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1FC" w:rsidRPr="003E39D6" w:rsidRDefault="00722237" w:rsidP="002C7B6B">
      <w:pPr>
        <w:pBdr>
          <w:top w:val="triple" w:sz="4" w:space="1" w:color="FF388C" w:themeColor="accent1"/>
          <w:bottom w:val="triple" w:sz="4" w:space="1" w:color="FF388C" w:themeColor="accent1"/>
        </w:pBdr>
        <w:tabs>
          <w:tab w:val="right" w:pos="10080"/>
        </w:tabs>
        <w:rPr>
          <w:b/>
        </w:rPr>
      </w:pPr>
      <w:r>
        <w:rPr>
          <w:noProof/>
        </w:rPr>
        <w:drawing>
          <wp:inline distT="0" distB="0" distL="0" distR="0">
            <wp:extent cx="923925" cy="714375"/>
            <wp:effectExtent l="19050" t="0" r="0" b="0"/>
            <wp:docPr id="11" name="Picture 11" descr="C:\Users\SC Series\Pictures\Microsoft Clip Organizer\j035390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 Series\Pictures\Microsoft Clip Organizer\j0353900.wmf"/>
                    <pic:cNvPicPr>
                      <a:picLocks noChangeAspect="1" noChangeArrowheads="1"/>
                    </pic:cNvPicPr>
                  </pic:nvPicPr>
                  <pic:blipFill>
                    <a:blip r:embed="rId5"/>
                    <a:srcRect/>
                    <a:stretch>
                      <a:fillRect/>
                    </a:stretch>
                  </pic:blipFill>
                  <pic:spPr bwMode="auto">
                    <a:xfrm>
                      <a:off x="0" y="0"/>
                      <a:ext cx="923925" cy="714375"/>
                    </a:xfrm>
                    <a:prstGeom prst="rect">
                      <a:avLst/>
                    </a:prstGeom>
                    <a:noFill/>
                    <a:ln w="9525">
                      <a:noFill/>
                      <a:miter lim="800000"/>
                      <a:headEnd/>
                      <a:tailEnd/>
                    </a:ln>
                  </pic:spPr>
                </pic:pic>
              </a:graphicData>
            </a:graphic>
          </wp:inline>
        </w:drawing>
      </w:r>
      <w:r w:rsidR="0080039A">
        <w:pict>
          <v:shapetype id="_x0000_t148" coordsize="21600,21600" o:spt="148" adj="11796480,5400" path="al10800,10800,10800,10800@2@14al10800,10800@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ormulas>
            <v:path textpathok="t" o:connecttype="custom" o:connectlocs="10800,@27;@22,@23;10800,@26;@24,@23"/>
            <v:textpath on="t" fitshape="t"/>
            <v:handles>
              <v:h position="#1,#0" polar="10800,10800" radiusrange="0,10800"/>
            </v:handles>
            <o:lock v:ext="edit" text="t" shapetype="t"/>
          </v:shapetype>
          <v:shape id="_x0000_i1042" type="#_x0000_t148" style="width:501pt;height:105.75pt" o:bordertopcolor="#ff4000 pure" fillcolor="#33003f [1607]" strokecolor="#e265ff [1303]" strokeweight="1pt">
            <v:shadow color="#868686"/>
            <v:textpath style="font-family:&quot;Vladimir Script&quot;;font-size:1in;v-text-kern:t" trim="t" fitpath="t" string="The ColorPalette"/>
          </v:shape>
        </w:pict>
      </w:r>
      <w:r w:rsidR="005C548F" w:rsidRPr="0006585F">
        <w:rPr>
          <w:b/>
          <w:color w:val="696969" w:themeColor="background2" w:themeShade="80"/>
        </w:rPr>
        <w:t>Monthly Newsletter</w:t>
      </w:r>
      <w:r w:rsidR="00BD78B0" w:rsidRPr="0006585F">
        <w:rPr>
          <w:b/>
          <w:color w:val="696969" w:themeColor="background2" w:themeShade="80"/>
        </w:rPr>
        <w:tab/>
        <w:t xml:space="preserve">Vol. </w:t>
      </w:r>
      <w:r w:rsidR="0050441D">
        <w:rPr>
          <w:b/>
          <w:color w:val="696969" w:themeColor="background2" w:themeShade="80"/>
        </w:rPr>
        <w:t>5</w:t>
      </w:r>
      <w:r w:rsidR="00BD78B0" w:rsidRPr="0006585F">
        <w:rPr>
          <w:b/>
          <w:color w:val="696969" w:themeColor="background2" w:themeShade="80"/>
        </w:rPr>
        <w:t xml:space="preserve"> ◊ Issue </w:t>
      </w:r>
      <w:r w:rsidR="0050441D">
        <w:rPr>
          <w:b/>
          <w:color w:val="696969" w:themeColor="background2" w:themeShade="80"/>
        </w:rPr>
        <w:t>1</w:t>
      </w:r>
    </w:p>
    <w:p w:rsidR="00DC25F6" w:rsidRDefault="00243B3A" w:rsidP="008F48FB">
      <w:pPr>
        <w:pStyle w:val="Heading2"/>
        <w:spacing w:before="0"/>
      </w:pPr>
      <w:r>
        <w:t>Spring Projects Galore</w:t>
      </w:r>
    </w:p>
    <w:p w:rsidR="00E6768A" w:rsidRDefault="00E6768A" w:rsidP="004E6988">
      <w:pPr>
        <w:pStyle w:val="NoSpacing"/>
      </w:pPr>
    </w:p>
    <w:p w:rsidR="006A72CC" w:rsidRDefault="006A72CC" w:rsidP="004E6988">
      <w:pPr>
        <w:pStyle w:val="NoSpacing"/>
        <w:sectPr w:rsidR="006A72CC" w:rsidSect="0080039A">
          <w:pgSz w:w="12240" w:h="15840"/>
          <w:pgMar w:top="1080" w:right="1080" w:bottom="1080" w:left="1080" w:header="720" w:footer="720" w:gutter="0"/>
          <w:cols w:space="720"/>
          <w:docGrid w:linePitch="360"/>
        </w:sectPr>
      </w:pPr>
    </w:p>
    <w:p w:rsidR="00243B3A" w:rsidRDefault="008F48FB" w:rsidP="003A4579">
      <w:pPr>
        <w:spacing w:after="200" w:line="276" w:lineRule="auto"/>
      </w:pPr>
      <w:r w:rsidRPr="007467D1">
        <w:lastRenderedPageBreak/>
        <w:t>S</w:t>
      </w:r>
      <w:r w:rsidR="00243B3A">
        <w:t xml:space="preserve">pring will soon be here, and </w:t>
      </w:r>
      <w:r w:rsidR="001E3D10">
        <w:t>the warmer weather brings</w:t>
      </w:r>
      <w:r w:rsidR="00243B3A">
        <w:t xml:space="preserve"> the motivation to tackle new projects. Whether you are a decorator, a carpenter, a painter, or a do-it-yourselfer, these jobs are among the most popular spring projects.</w:t>
      </w:r>
    </w:p>
    <w:p w:rsidR="00243B3A" w:rsidRPr="00243B3A" w:rsidRDefault="00243B3A" w:rsidP="006A72CC">
      <w:pPr>
        <w:pStyle w:val="Heading3"/>
      </w:pPr>
      <w:r>
        <w:t>Cover Your Floors</w:t>
      </w:r>
    </w:p>
    <w:p w:rsidR="00243B3A" w:rsidRDefault="00243B3A" w:rsidP="003A4579">
      <w:pPr>
        <w:spacing w:line="276" w:lineRule="auto"/>
      </w:pPr>
      <w:r>
        <w:t>Whether opt</w:t>
      </w:r>
      <w:r w:rsidR="001E3D10">
        <w:t>ing</w:t>
      </w:r>
      <w:r>
        <w:t xml:space="preserve"> for wood, stone, vinyl, laminate, </w:t>
      </w:r>
      <w:r w:rsidR="001E3D10">
        <w:t xml:space="preserve">ceramic, or </w:t>
      </w:r>
      <w:r>
        <w:t xml:space="preserve">carpet, you should consider </w:t>
      </w:r>
      <w:r w:rsidR="001E3D10">
        <w:t>the key</w:t>
      </w:r>
      <w:r>
        <w:t xml:space="preserve"> factors shown in the figure.</w:t>
      </w:r>
    </w:p>
    <w:p w:rsidR="00243B3A" w:rsidRDefault="0080039A" w:rsidP="003A4579">
      <w:pPr>
        <w:spacing w:after="200" w:line="276" w:lineRule="auto"/>
        <w:ind w:firstLine="360"/>
      </w:pPr>
      <w:r>
        <w:rPr>
          <w:noProof/>
          <w:sz w:val="24"/>
          <w:szCs w:val="24"/>
          <w:lang w:eastAsia="zh-TW"/>
        </w:rPr>
        <w:pict>
          <v:oval id="_x0000_s1030" style="position:absolute;left:0;text-align:left;margin-left:325.5pt;margin-top:414pt;width:134.5pt;height:87.95pt;z-index:-251653120;mso-wrap-distance-bottom:18pt;mso-position-horizontal-relative:margin;mso-position-vertical-relative:margin;mso-width-relative:margin;mso-height-relative:margin;v-text-anchor:middle" wrapcoords="9276 -738 7553 -554 2915 1477 2518 2585 663 5169 -530 8123 -530 12369 -265 14031 928 16985 3578 19938 3710 20308 8083 22154 9144 22154 12324 22154 13517 22154 17757 20492 17890 19938 20540 16985 21733 14031 22130 11446 22130 10892 21998 8123 20937 5169 18950 2585 18685 1662 13914 -554 12191 -738 9276 -738" o:allowincell="f" fillcolor="#ff69a8 [2420]" strokecolor="#ffcde2 [820]" strokeweight="6pt">
            <o:lock v:ext="edit" aspectratio="t"/>
            <v:textbox style="mso-next-textbox:#_x0000_s1030" inset=".72pt,.72pt,.72pt,.72pt">
              <w:txbxContent>
                <w:p w:rsidR="007467D1" w:rsidRDefault="007467D1">
                  <w:pPr>
                    <w:jc w:val="center"/>
                    <w:rPr>
                      <w:i/>
                      <w:iCs/>
                      <w:color w:val="FFFFFF" w:themeColor="background1"/>
                      <w:sz w:val="28"/>
                      <w:szCs w:val="28"/>
                    </w:rPr>
                  </w:pPr>
                  <w:r>
                    <w:rPr>
                      <w:sz w:val="24"/>
                      <w:szCs w:val="24"/>
                    </w:rPr>
                    <w:t>Hot trends for interiors are wall murals.</w:t>
                  </w:r>
                </w:p>
              </w:txbxContent>
            </v:textbox>
            <w10:wrap type="tight" anchorx="margin" anchory="margin"/>
          </v:oval>
        </w:pict>
      </w:r>
      <w:proofErr w:type="spellStart"/>
      <w:r w:rsidR="00243B3A">
        <w:t>Reena</w:t>
      </w:r>
      <w:proofErr w:type="spellEnd"/>
      <w:r w:rsidR="00243B3A">
        <w:t xml:space="preserve"> </w:t>
      </w:r>
      <w:proofErr w:type="spellStart"/>
      <w:r w:rsidR="00243B3A">
        <w:t>Choudhary</w:t>
      </w:r>
      <w:proofErr w:type="spellEnd"/>
      <w:r w:rsidR="00243B3A">
        <w:t>, of Supreme Floors</w:t>
      </w:r>
      <w:r w:rsidR="00FB4E29">
        <w:t xml:space="preserve"> and Surfaces</w:t>
      </w:r>
      <w:r w:rsidR="00243B3A">
        <w:t xml:space="preserve">, points out that budget plays the largest role in </w:t>
      </w:r>
      <w:r w:rsidR="00EE1E27">
        <w:t>choosing new flooring</w:t>
      </w:r>
      <w:r w:rsidR="00243B3A">
        <w:t xml:space="preserve">. She </w:t>
      </w:r>
      <w:r w:rsidR="00271AFF">
        <w:t>advises</w:t>
      </w:r>
      <w:r w:rsidR="00243B3A">
        <w:t>, “</w:t>
      </w:r>
      <w:r w:rsidR="00271AFF">
        <w:t>Be sure to v</w:t>
      </w:r>
      <w:r w:rsidR="00243B3A">
        <w:t xml:space="preserve">isit several flooring vendors before </w:t>
      </w:r>
      <w:r w:rsidR="005F52A6">
        <w:t>finalizing</w:t>
      </w:r>
      <w:r w:rsidR="00243B3A">
        <w:t xml:space="preserve"> your choice. The difference in price can be significant from vendor to vendor.”</w:t>
      </w:r>
      <w:r w:rsidR="004073ED">
        <w:t xml:space="preserve"> In other words, shop around.</w:t>
      </w:r>
      <w:r w:rsidR="007467D1" w:rsidRPr="007467D1">
        <w:rPr>
          <w:noProof/>
          <w:sz w:val="24"/>
          <w:szCs w:val="24"/>
        </w:rPr>
        <w:t xml:space="preserve"> </w:t>
      </w:r>
      <w:r w:rsidR="007467D1">
        <w:rPr>
          <w:noProof/>
          <w:sz w:val="24"/>
          <w:szCs w:val="24"/>
        </w:rPr>
        <w:drawing>
          <wp:inline distT="0" distB="0" distL="0" distR="0">
            <wp:extent cx="2819400" cy="2381250"/>
            <wp:effectExtent l="0" t="19050" r="0" b="19050"/>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43B3A" w:rsidRPr="00765EF0" w:rsidRDefault="00765EF0" w:rsidP="006A72CC">
      <w:pPr>
        <w:pStyle w:val="Heading3"/>
      </w:pPr>
      <w:r w:rsidRPr="00765EF0">
        <w:t>Grab a Paintbrush</w:t>
      </w:r>
    </w:p>
    <w:p w:rsidR="005803E1" w:rsidRDefault="005803E1" w:rsidP="003A4579">
      <w:pPr>
        <w:spacing w:after="200" w:line="276" w:lineRule="auto"/>
        <w:rPr>
          <w:sz w:val="24"/>
          <w:szCs w:val="24"/>
        </w:rPr>
      </w:pPr>
      <w:r>
        <w:rPr>
          <w:sz w:val="24"/>
          <w:szCs w:val="24"/>
        </w:rPr>
        <w:t>Nothing brightens up a home</w:t>
      </w:r>
      <w:r w:rsidR="00BD381E">
        <w:rPr>
          <w:sz w:val="24"/>
          <w:szCs w:val="24"/>
        </w:rPr>
        <w:t xml:space="preserve"> </w:t>
      </w:r>
      <w:r>
        <w:rPr>
          <w:sz w:val="24"/>
          <w:szCs w:val="24"/>
        </w:rPr>
        <w:t xml:space="preserve">like a fresh coat of paint. </w:t>
      </w:r>
      <w:r w:rsidR="00651F19">
        <w:rPr>
          <w:sz w:val="24"/>
          <w:szCs w:val="24"/>
        </w:rPr>
        <w:t>A h</w:t>
      </w:r>
      <w:r>
        <w:rPr>
          <w:sz w:val="24"/>
          <w:szCs w:val="24"/>
        </w:rPr>
        <w:t xml:space="preserve">ot trend for interiors are wall murals, which can be simple or intricate, small or large. Unless you are an artist, though, it is best to hire </w:t>
      </w:r>
      <w:r w:rsidR="00B1308C">
        <w:rPr>
          <w:sz w:val="24"/>
          <w:szCs w:val="24"/>
        </w:rPr>
        <w:t>a</w:t>
      </w:r>
      <w:r w:rsidR="00851130">
        <w:rPr>
          <w:sz w:val="24"/>
          <w:szCs w:val="24"/>
        </w:rPr>
        <w:t xml:space="preserve"> </w:t>
      </w:r>
      <w:r>
        <w:rPr>
          <w:sz w:val="24"/>
          <w:szCs w:val="24"/>
        </w:rPr>
        <w:t xml:space="preserve">professional </w:t>
      </w:r>
      <w:r w:rsidR="00B1308C">
        <w:rPr>
          <w:sz w:val="24"/>
          <w:szCs w:val="24"/>
        </w:rPr>
        <w:t>t</w:t>
      </w:r>
      <w:r>
        <w:rPr>
          <w:sz w:val="24"/>
          <w:szCs w:val="24"/>
        </w:rPr>
        <w:t>o</w:t>
      </w:r>
      <w:r w:rsidR="00B1308C">
        <w:rPr>
          <w:sz w:val="24"/>
          <w:szCs w:val="24"/>
        </w:rPr>
        <w:t xml:space="preserve"> achieve</w:t>
      </w:r>
      <w:r>
        <w:rPr>
          <w:sz w:val="24"/>
          <w:szCs w:val="24"/>
        </w:rPr>
        <w:t xml:space="preserve"> this effect. Faux finishes such as stone, suede, leather, or marble remain popular and are </w:t>
      </w:r>
      <w:r w:rsidR="00851130">
        <w:rPr>
          <w:sz w:val="24"/>
          <w:szCs w:val="24"/>
        </w:rPr>
        <w:t xml:space="preserve">rather </w:t>
      </w:r>
      <w:r>
        <w:rPr>
          <w:sz w:val="24"/>
          <w:szCs w:val="24"/>
        </w:rPr>
        <w:t>easy to master.</w:t>
      </w:r>
    </w:p>
    <w:p w:rsidR="005803E1" w:rsidRPr="005803E1" w:rsidRDefault="005803E1" w:rsidP="006A72CC">
      <w:pPr>
        <w:pStyle w:val="Heading3"/>
      </w:pPr>
      <w:r w:rsidRPr="005803E1">
        <w:t>Update the Bath</w:t>
      </w:r>
    </w:p>
    <w:p w:rsidR="005803E1" w:rsidRDefault="00892632" w:rsidP="003A4579">
      <w:pPr>
        <w:spacing w:after="200" w:line="276" w:lineRule="auto"/>
        <w:rPr>
          <w:sz w:val="24"/>
          <w:szCs w:val="24"/>
        </w:rPr>
      </w:pPr>
      <w:r>
        <w:rPr>
          <w:sz w:val="24"/>
          <w:szCs w:val="24"/>
        </w:rPr>
        <w:t>S</w:t>
      </w:r>
      <w:r w:rsidR="00DE2CE5">
        <w:rPr>
          <w:sz w:val="24"/>
          <w:szCs w:val="24"/>
        </w:rPr>
        <w:t xml:space="preserve">pruce up a bathroom quickly </w:t>
      </w:r>
      <w:r w:rsidR="00EE1E27" w:rsidRPr="006A72CC">
        <w:t>just</w:t>
      </w:r>
      <w:r w:rsidR="00EE1E27">
        <w:rPr>
          <w:sz w:val="24"/>
          <w:szCs w:val="24"/>
        </w:rPr>
        <w:t xml:space="preserve"> by </w:t>
      </w:r>
      <w:r w:rsidR="00DE2CE5">
        <w:rPr>
          <w:sz w:val="24"/>
          <w:szCs w:val="24"/>
        </w:rPr>
        <w:t xml:space="preserve">replacing </w:t>
      </w:r>
      <w:r w:rsidR="00EE1E27">
        <w:rPr>
          <w:sz w:val="24"/>
          <w:szCs w:val="24"/>
        </w:rPr>
        <w:t xml:space="preserve">towels, </w:t>
      </w:r>
      <w:r w:rsidR="004073ED">
        <w:rPr>
          <w:sz w:val="24"/>
          <w:szCs w:val="24"/>
        </w:rPr>
        <w:t xml:space="preserve">the shower curtain, and </w:t>
      </w:r>
      <w:r w:rsidR="00DE2CE5">
        <w:rPr>
          <w:sz w:val="24"/>
          <w:szCs w:val="24"/>
        </w:rPr>
        <w:t>mirrors</w:t>
      </w:r>
      <w:r w:rsidR="00EE1E27">
        <w:rPr>
          <w:sz w:val="24"/>
          <w:szCs w:val="24"/>
        </w:rPr>
        <w:t>.</w:t>
      </w:r>
      <w:r w:rsidR="004073ED">
        <w:rPr>
          <w:sz w:val="24"/>
          <w:szCs w:val="24"/>
        </w:rPr>
        <w:t xml:space="preserve"> Add drapes and decorative soaps, and your bathroom will look like a new room.</w:t>
      </w:r>
    </w:p>
    <w:p w:rsidR="008727D5" w:rsidRPr="008A34A6" w:rsidRDefault="00722237" w:rsidP="006A72CC">
      <w:pPr>
        <w:pStyle w:val="Heading3"/>
        <w:jc w:val="left"/>
      </w:pPr>
      <w:r w:rsidRPr="008A34A6">
        <w:t>Decorators Showcase Starts</w:t>
      </w:r>
    </w:p>
    <w:p w:rsidR="00B808B6" w:rsidRDefault="00722237" w:rsidP="003A4579">
      <w:pPr>
        <w:spacing w:line="276" w:lineRule="auto"/>
      </w:pPr>
      <w:r>
        <w:t>The 10</w:t>
      </w:r>
      <w:r w:rsidRPr="00722237">
        <w:rPr>
          <w:vertAlign w:val="superscript"/>
        </w:rPr>
        <w:t>th</w:t>
      </w:r>
      <w:r>
        <w:t xml:space="preserve"> Annual Decorators Showcase will begin on February 5 and run through February 10. In years past, this event was held at Wright’s Arena. This year, a </w:t>
      </w:r>
      <w:r w:rsidR="00B1308C">
        <w:t xml:space="preserve">novel </w:t>
      </w:r>
      <w:r>
        <w:t xml:space="preserve">approach has been taken. Visitors will tour seven area homes that </w:t>
      </w:r>
      <w:r w:rsidR="00B1308C">
        <w:lastRenderedPageBreak/>
        <w:t xml:space="preserve">different teams of decorators </w:t>
      </w:r>
      <w:r>
        <w:t xml:space="preserve">have </w:t>
      </w:r>
      <w:r w:rsidR="008F48FB">
        <w:t>brought to life</w:t>
      </w:r>
      <w:r w:rsidR="00B1308C">
        <w:t xml:space="preserve"> </w:t>
      </w:r>
      <w:r>
        <w:t>with new materials, fabrics, and products</w:t>
      </w:r>
      <w:r w:rsidR="00DE19B7">
        <w:t>.</w:t>
      </w:r>
    </w:p>
    <w:p w:rsidR="00722237" w:rsidRDefault="00722237" w:rsidP="003A4579">
      <w:pPr>
        <w:spacing w:line="276" w:lineRule="auto"/>
        <w:ind w:firstLine="360"/>
      </w:pPr>
      <w:r>
        <w:t xml:space="preserve">Event organizer, Grant McCord, believes visitors will like this approach. </w:t>
      </w:r>
      <w:r w:rsidR="00B1308C">
        <w:t>“</w:t>
      </w:r>
      <w:r>
        <w:t xml:space="preserve">Rather than seeing booths and partitioned </w:t>
      </w:r>
      <w:r>
        <w:lastRenderedPageBreak/>
        <w:t xml:space="preserve">areas in a large building, guests will get to see how the elements work together in an actual home.” He added, “Each room in the house has been decorated by a different firm, so visitors can take in a variety </w:t>
      </w:r>
      <w:r>
        <w:lastRenderedPageBreak/>
        <w:t>of techniques, styles, and products in a single setting.”</w:t>
      </w:r>
    </w:p>
    <w:p w:rsidR="00CE49DA" w:rsidRDefault="00722237" w:rsidP="008F48FB">
      <w:pPr>
        <w:spacing w:after="200" w:line="276" w:lineRule="auto"/>
        <w:ind w:firstLine="360"/>
      </w:pPr>
      <w:r>
        <w:t xml:space="preserve">Plan to attend this event. Get new ideas and leave feeling inspired! </w:t>
      </w:r>
      <w:r w:rsidR="008F48FB">
        <w:t>Purchase t</w:t>
      </w:r>
      <w:r>
        <w:t>ickets in advance for $20</w:t>
      </w:r>
      <w:r w:rsidR="00DE19B7">
        <w:t>.</w:t>
      </w:r>
      <w:r>
        <w:t xml:space="preserve"> Call 555-1716 f</w:t>
      </w:r>
      <w:r w:rsidR="00CE49DA">
        <w:t>o</w:t>
      </w:r>
      <w:r>
        <w:t>r details and a map.</w:t>
      </w:r>
    </w:p>
    <w:p w:rsidR="007467D1" w:rsidRDefault="007467D1" w:rsidP="0080039A">
      <w:pPr>
        <w:spacing w:after="200" w:line="276" w:lineRule="auto"/>
        <w:sectPr w:rsidR="007467D1" w:rsidSect="0080039A">
          <w:type w:val="continuous"/>
          <w:pgSz w:w="12240" w:h="15840"/>
          <w:pgMar w:top="1080" w:right="1080" w:bottom="1080" w:left="1080" w:header="720" w:footer="720" w:gutter="0"/>
          <w:cols w:space="576"/>
          <w:docGrid w:linePitch="360"/>
        </w:sectPr>
      </w:pPr>
    </w:p>
    <w:p w:rsidR="007467D1" w:rsidRDefault="007467D1" w:rsidP="0080039A"/>
    <w:sectPr w:rsidR="007467D1" w:rsidSect="0080039A">
      <w:type w:val="continuous"/>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548F"/>
    <w:rsid w:val="0000433D"/>
    <w:rsid w:val="00004E47"/>
    <w:rsid w:val="00007273"/>
    <w:rsid w:val="000635E3"/>
    <w:rsid w:val="0006585F"/>
    <w:rsid w:val="00082645"/>
    <w:rsid w:val="000917C7"/>
    <w:rsid w:val="000B5D21"/>
    <w:rsid w:val="000C0DE9"/>
    <w:rsid w:val="000D58D1"/>
    <w:rsid w:val="00122DA0"/>
    <w:rsid w:val="00124665"/>
    <w:rsid w:val="00141ED7"/>
    <w:rsid w:val="00161644"/>
    <w:rsid w:val="00172617"/>
    <w:rsid w:val="00183991"/>
    <w:rsid w:val="00185359"/>
    <w:rsid w:val="001961A4"/>
    <w:rsid w:val="001E3D10"/>
    <w:rsid w:val="001E7584"/>
    <w:rsid w:val="002040D8"/>
    <w:rsid w:val="00211058"/>
    <w:rsid w:val="002316AA"/>
    <w:rsid w:val="002341BD"/>
    <w:rsid w:val="00237AEB"/>
    <w:rsid w:val="00243B3A"/>
    <w:rsid w:val="0025197E"/>
    <w:rsid w:val="002610EA"/>
    <w:rsid w:val="00271AFF"/>
    <w:rsid w:val="0029225E"/>
    <w:rsid w:val="00292DD1"/>
    <w:rsid w:val="002A1105"/>
    <w:rsid w:val="002C7B6B"/>
    <w:rsid w:val="002F2474"/>
    <w:rsid w:val="002F5E50"/>
    <w:rsid w:val="00320BC8"/>
    <w:rsid w:val="00335A0B"/>
    <w:rsid w:val="00364E55"/>
    <w:rsid w:val="00376FC8"/>
    <w:rsid w:val="003A4579"/>
    <w:rsid w:val="003C3700"/>
    <w:rsid w:val="003E39D6"/>
    <w:rsid w:val="003F3EB4"/>
    <w:rsid w:val="004070BF"/>
    <w:rsid w:val="004073ED"/>
    <w:rsid w:val="00421F3F"/>
    <w:rsid w:val="0043574A"/>
    <w:rsid w:val="00440128"/>
    <w:rsid w:val="00456735"/>
    <w:rsid w:val="004A30E8"/>
    <w:rsid w:val="004B1EEC"/>
    <w:rsid w:val="004B2248"/>
    <w:rsid w:val="004C52F5"/>
    <w:rsid w:val="004D2BBA"/>
    <w:rsid w:val="004E6988"/>
    <w:rsid w:val="004F3C2A"/>
    <w:rsid w:val="0050441D"/>
    <w:rsid w:val="005102A8"/>
    <w:rsid w:val="005120F4"/>
    <w:rsid w:val="0053432E"/>
    <w:rsid w:val="00543241"/>
    <w:rsid w:val="00553DE0"/>
    <w:rsid w:val="0057298E"/>
    <w:rsid w:val="005803E1"/>
    <w:rsid w:val="00583E6E"/>
    <w:rsid w:val="005C548F"/>
    <w:rsid w:val="005E2268"/>
    <w:rsid w:val="005F52A6"/>
    <w:rsid w:val="006106C0"/>
    <w:rsid w:val="00613069"/>
    <w:rsid w:val="00627E87"/>
    <w:rsid w:val="00651F19"/>
    <w:rsid w:val="006A0987"/>
    <w:rsid w:val="006A72CC"/>
    <w:rsid w:val="006C42D5"/>
    <w:rsid w:val="007011DA"/>
    <w:rsid w:val="00722237"/>
    <w:rsid w:val="007467D1"/>
    <w:rsid w:val="007476DD"/>
    <w:rsid w:val="00765EF0"/>
    <w:rsid w:val="007B2144"/>
    <w:rsid w:val="007E6A73"/>
    <w:rsid w:val="0080039A"/>
    <w:rsid w:val="0080488C"/>
    <w:rsid w:val="00805BC4"/>
    <w:rsid w:val="00827730"/>
    <w:rsid w:val="00834FDF"/>
    <w:rsid w:val="00851130"/>
    <w:rsid w:val="008551DC"/>
    <w:rsid w:val="008727D5"/>
    <w:rsid w:val="00892632"/>
    <w:rsid w:val="008A34A6"/>
    <w:rsid w:val="008B02ED"/>
    <w:rsid w:val="008C7B8A"/>
    <w:rsid w:val="008F48FB"/>
    <w:rsid w:val="00921CF7"/>
    <w:rsid w:val="00946799"/>
    <w:rsid w:val="00961ADA"/>
    <w:rsid w:val="00992C92"/>
    <w:rsid w:val="00994DD8"/>
    <w:rsid w:val="009C6FA0"/>
    <w:rsid w:val="00A31B48"/>
    <w:rsid w:val="00A36704"/>
    <w:rsid w:val="00A36D77"/>
    <w:rsid w:val="00A45C31"/>
    <w:rsid w:val="00A6746D"/>
    <w:rsid w:val="00A96F7D"/>
    <w:rsid w:val="00AA1E19"/>
    <w:rsid w:val="00AB7169"/>
    <w:rsid w:val="00AC6A89"/>
    <w:rsid w:val="00AD08DF"/>
    <w:rsid w:val="00B1308C"/>
    <w:rsid w:val="00B252E3"/>
    <w:rsid w:val="00B62115"/>
    <w:rsid w:val="00B64B34"/>
    <w:rsid w:val="00B808B6"/>
    <w:rsid w:val="00B94039"/>
    <w:rsid w:val="00BD381E"/>
    <w:rsid w:val="00BD78B0"/>
    <w:rsid w:val="00BF3771"/>
    <w:rsid w:val="00C002E9"/>
    <w:rsid w:val="00C0605C"/>
    <w:rsid w:val="00C51752"/>
    <w:rsid w:val="00C825BB"/>
    <w:rsid w:val="00CA2B87"/>
    <w:rsid w:val="00CE1272"/>
    <w:rsid w:val="00CE49DA"/>
    <w:rsid w:val="00D34CDA"/>
    <w:rsid w:val="00D466FA"/>
    <w:rsid w:val="00D5434D"/>
    <w:rsid w:val="00DA0045"/>
    <w:rsid w:val="00DA0096"/>
    <w:rsid w:val="00DB5747"/>
    <w:rsid w:val="00DC25F6"/>
    <w:rsid w:val="00DD49E3"/>
    <w:rsid w:val="00DD732A"/>
    <w:rsid w:val="00DE19B7"/>
    <w:rsid w:val="00DE2CE5"/>
    <w:rsid w:val="00E0068B"/>
    <w:rsid w:val="00E13517"/>
    <w:rsid w:val="00E27B57"/>
    <w:rsid w:val="00E50E71"/>
    <w:rsid w:val="00E60094"/>
    <w:rsid w:val="00E6768A"/>
    <w:rsid w:val="00E94479"/>
    <w:rsid w:val="00EE1E27"/>
    <w:rsid w:val="00EE21D4"/>
    <w:rsid w:val="00F34F6B"/>
    <w:rsid w:val="00F661FC"/>
    <w:rsid w:val="00FB4E29"/>
    <w:rsid w:val="00FE22AE"/>
    <w:rsid w:val="00FF0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FC"/>
  </w:style>
  <w:style w:type="paragraph" w:styleId="Heading1">
    <w:name w:val="heading 1"/>
    <w:basedOn w:val="Normal"/>
    <w:next w:val="Normal"/>
    <w:link w:val="Heading1Char"/>
    <w:uiPriority w:val="9"/>
    <w:qFormat/>
    <w:rsid w:val="006A72CC"/>
    <w:pPr>
      <w:keepNext/>
      <w:keepLines/>
      <w:spacing w:before="48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6A72CC"/>
    <w:pPr>
      <w:keepNext/>
      <w:keepLines/>
      <w:spacing w:before="20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6A72CC"/>
    <w:pPr>
      <w:keepNext/>
      <w:keepLines/>
      <w:spacing w:before="200"/>
      <w:outlineLvl w:val="2"/>
    </w:pPr>
    <w:rPr>
      <w:rFonts w:asciiTheme="majorHAnsi" w:eastAsiaTheme="majorEastAsia" w:hAnsiTheme="majorHAnsi" w:cstheme="majorBidi"/>
      <w:b/>
      <w:bCs/>
      <w:color w:val="FF388C"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B87"/>
    <w:rPr>
      <w:rFonts w:ascii="Tahoma" w:hAnsi="Tahoma" w:cs="Tahoma"/>
      <w:sz w:val="16"/>
      <w:szCs w:val="16"/>
    </w:rPr>
  </w:style>
  <w:style w:type="character" w:customStyle="1" w:styleId="BalloonTextChar">
    <w:name w:val="Balloon Text Char"/>
    <w:basedOn w:val="DefaultParagraphFont"/>
    <w:link w:val="BalloonText"/>
    <w:uiPriority w:val="99"/>
    <w:semiHidden/>
    <w:rsid w:val="00CA2B87"/>
    <w:rPr>
      <w:rFonts w:ascii="Tahoma" w:hAnsi="Tahoma" w:cs="Tahoma"/>
      <w:sz w:val="16"/>
      <w:szCs w:val="16"/>
    </w:rPr>
  </w:style>
  <w:style w:type="paragraph" w:styleId="NoSpacing">
    <w:name w:val="No Spacing"/>
    <w:uiPriority w:val="1"/>
    <w:qFormat/>
    <w:rsid w:val="00DC25F6"/>
  </w:style>
  <w:style w:type="table" w:styleId="TableGrid">
    <w:name w:val="Table Grid"/>
    <w:basedOn w:val="TableNormal"/>
    <w:uiPriority w:val="59"/>
    <w:rsid w:val="00921C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921CF7"/>
    <w:rPr>
      <w:color w:val="74005E" w:themeColor="accent3" w:themeShade="BF"/>
    </w:rPr>
    <w:tblPr>
      <w:tblStyleRowBandSize w:val="1"/>
      <w:tblStyleColBandSize w:val="1"/>
      <w:tblInd w:w="0" w:type="dxa"/>
      <w:tblBorders>
        <w:top w:val="single" w:sz="8" w:space="0" w:color="9C007F" w:themeColor="accent3"/>
        <w:bottom w:val="single" w:sz="8" w:space="0" w:color="9C007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007F" w:themeColor="accent3"/>
          <w:left w:val="nil"/>
          <w:bottom w:val="single" w:sz="8" w:space="0" w:color="9C007F" w:themeColor="accent3"/>
          <w:right w:val="nil"/>
          <w:insideH w:val="nil"/>
          <w:insideV w:val="nil"/>
        </w:tcBorders>
      </w:tcPr>
    </w:tblStylePr>
    <w:tblStylePr w:type="lastRow">
      <w:pPr>
        <w:spacing w:before="0" w:after="0" w:line="240" w:lineRule="auto"/>
      </w:pPr>
      <w:rPr>
        <w:b/>
        <w:bCs/>
      </w:rPr>
      <w:tblPr/>
      <w:tcPr>
        <w:tcBorders>
          <w:top w:val="single" w:sz="8" w:space="0" w:color="9C007F" w:themeColor="accent3"/>
          <w:left w:val="nil"/>
          <w:bottom w:val="single" w:sz="8" w:space="0" w:color="9C007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7EE" w:themeFill="accent3" w:themeFillTint="3F"/>
      </w:tcPr>
    </w:tblStylePr>
    <w:tblStylePr w:type="band1Horz">
      <w:tblPr/>
      <w:tcPr>
        <w:tcBorders>
          <w:left w:val="nil"/>
          <w:right w:val="nil"/>
          <w:insideH w:val="nil"/>
          <w:insideV w:val="nil"/>
        </w:tcBorders>
        <w:shd w:val="clear" w:color="auto" w:fill="FFA7EE" w:themeFill="accent3" w:themeFillTint="3F"/>
      </w:tcPr>
    </w:tblStylePr>
  </w:style>
  <w:style w:type="character" w:customStyle="1" w:styleId="Heading1Char">
    <w:name w:val="Heading 1 Char"/>
    <w:basedOn w:val="DefaultParagraphFont"/>
    <w:link w:val="Heading1"/>
    <w:uiPriority w:val="9"/>
    <w:rsid w:val="006A72CC"/>
    <w:rPr>
      <w:rFonts w:asciiTheme="majorHAnsi" w:eastAsiaTheme="majorEastAsia" w:hAnsiTheme="majorHAnsi" w:cstheme="majorBidi"/>
      <w:b/>
      <w:bCs/>
      <w:color w:val="E80061" w:themeColor="accent1" w:themeShade="BF"/>
      <w:sz w:val="28"/>
      <w:szCs w:val="28"/>
    </w:rPr>
  </w:style>
  <w:style w:type="character" w:customStyle="1" w:styleId="Heading2Char">
    <w:name w:val="Heading 2 Char"/>
    <w:basedOn w:val="DefaultParagraphFont"/>
    <w:link w:val="Heading2"/>
    <w:uiPriority w:val="9"/>
    <w:rsid w:val="006A72CC"/>
    <w:rPr>
      <w:rFonts w:asciiTheme="majorHAnsi" w:eastAsiaTheme="majorEastAsia" w:hAnsiTheme="majorHAnsi" w:cstheme="majorBidi"/>
      <w:b/>
      <w:bCs/>
      <w:color w:val="FF388C" w:themeColor="accent1"/>
      <w:sz w:val="26"/>
      <w:szCs w:val="26"/>
    </w:rPr>
  </w:style>
  <w:style w:type="character" w:customStyle="1" w:styleId="Heading3Char">
    <w:name w:val="Heading 3 Char"/>
    <w:basedOn w:val="DefaultParagraphFont"/>
    <w:link w:val="Heading3"/>
    <w:uiPriority w:val="9"/>
    <w:rsid w:val="006A72CC"/>
    <w:rPr>
      <w:rFonts w:asciiTheme="majorHAnsi" w:eastAsiaTheme="majorEastAsia" w:hAnsiTheme="majorHAnsi" w:cstheme="majorBidi"/>
      <w:b/>
      <w:bCs/>
      <w:color w:val="FF388C" w:themeColor="accent1"/>
    </w:rPr>
  </w:style>
</w:styles>
</file>

<file path=word/webSettings.xml><?xml version="1.0" encoding="utf-8"?>
<w:webSettings xmlns:r="http://schemas.openxmlformats.org/officeDocument/2006/relationships" xmlns:w="http://schemas.openxmlformats.org/wordprocessingml/2006/main">
  <w:divs>
    <w:div w:id="2088109332">
      <w:bodyDiv w:val="1"/>
      <w:marLeft w:val="0"/>
      <w:marRight w:val="0"/>
      <w:marTop w:val="0"/>
      <w:marBottom w:val="0"/>
      <w:divBdr>
        <w:top w:val="none" w:sz="0" w:space="0" w:color="auto"/>
        <w:left w:val="none" w:sz="0" w:space="0" w:color="auto"/>
        <w:bottom w:val="none" w:sz="0" w:space="0" w:color="auto"/>
        <w:right w:val="none" w:sz="0" w:space="0" w:color="auto"/>
      </w:divBdr>
      <w:divsChild>
        <w:div w:id="2425697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100BF7-47BE-4828-88F0-43F49C033C10}" type="doc">
      <dgm:prSet loTypeId="urn:microsoft.com/office/officeart/2005/8/layout/radial6" loCatId="cycle" qsTypeId="urn:microsoft.com/office/officeart/2005/8/quickstyle/simple3" qsCatId="simple" csTypeId="urn:microsoft.com/office/officeart/2005/8/colors/accent3_5" csCatId="accent3" phldr="1"/>
      <dgm:spPr/>
      <dgm:t>
        <a:bodyPr/>
        <a:lstStyle/>
        <a:p>
          <a:endParaRPr lang="en-US"/>
        </a:p>
      </dgm:t>
    </dgm:pt>
    <dgm:pt modelId="{378117E1-30F8-4957-B209-223954B63E3D}">
      <dgm:prSet phldrT="[Text]"/>
      <dgm:spPr/>
      <dgm:t>
        <a:bodyPr/>
        <a:lstStyle/>
        <a:p>
          <a:r>
            <a:rPr lang="en-US"/>
            <a:t>Flooring Factors</a:t>
          </a:r>
        </a:p>
      </dgm:t>
    </dgm:pt>
    <dgm:pt modelId="{0E58C836-F7B3-4FAD-B85D-EBF21DEAEFCE}" type="parTrans" cxnId="{79FA0882-C8EA-4C7E-BD09-3DBA8E5974C3}">
      <dgm:prSet/>
      <dgm:spPr/>
      <dgm:t>
        <a:bodyPr/>
        <a:lstStyle/>
        <a:p>
          <a:endParaRPr lang="en-US"/>
        </a:p>
      </dgm:t>
    </dgm:pt>
    <dgm:pt modelId="{122A8754-D6C8-427C-86ED-6BEEAE28659B}" type="sibTrans" cxnId="{79FA0882-C8EA-4C7E-BD09-3DBA8E5974C3}">
      <dgm:prSet/>
      <dgm:spPr/>
      <dgm:t>
        <a:bodyPr/>
        <a:lstStyle/>
        <a:p>
          <a:endParaRPr lang="en-US"/>
        </a:p>
      </dgm:t>
    </dgm:pt>
    <dgm:pt modelId="{4E9C4880-50AD-4C4B-A9C9-8089520F5E95}">
      <dgm:prSet phldrT="[Text]"/>
      <dgm:spPr/>
      <dgm:t>
        <a:bodyPr/>
        <a:lstStyle/>
        <a:p>
          <a:r>
            <a:rPr lang="en-US"/>
            <a:t>Climate</a:t>
          </a:r>
        </a:p>
      </dgm:t>
    </dgm:pt>
    <dgm:pt modelId="{3CC24B64-17AA-4215-BD6B-C74924796DA9}" type="parTrans" cxnId="{C0F9A465-7CBB-4491-8DA6-EDC62A222B38}">
      <dgm:prSet/>
      <dgm:spPr/>
      <dgm:t>
        <a:bodyPr/>
        <a:lstStyle/>
        <a:p>
          <a:endParaRPr lang="en-US"/>
        </a:p>
      </dgm:t>
    </dgm:pt>
    <dgm:pt modelId="{DC4D6775-7230-4EED-B454-3F93E688131B}" type="sibTrans" cxnId="{C0F9A465-7CBB-4491-8DA6-EDC62A222B38}">
      <dgm:prSet/>
      <dgm:spPr/>
      <dgm:t>
        <a:bodyPr/>
        <a:lstStyle/>
        <a:p>
          <a:endParaRPr lang="en-US"/>
        </a:p>
      </dgm:t>
    </dgm:pt>
    <dgm:pt modelId="{6A23453C-FE48-41E7-A664-4C3FBEA208A9}">
      <dgm:prSet phldrT="[Text]"/>
      <dgm:spPr/>
      <dgm:t>
        <a:bodyPr/>
        <a:lstStyle/>
        <a:p>
          <a:r>
            <a:rPr lang="en-US"/>
            <a:t>Upkeep</a:t>
          </a:r>
        </a:p>
      </dgm:t>
    </dgm:pt>
    <dgm:pt modelId="{D8BECF7D-5FA7-41B7-AF3A-8FDF08BC4DF4}" type="parTrans" cxnId="{6E848921-2C72-4495-9230-3DB2C4231503}">
      <dgm:prSet/>
      <dgm:spPr/>
      <dgm:t>
        <a:bodyPr/>
        <a:lstStyle/>
        <a:p>
          <a:endParaRPr lang="en-US"/>
        </a:p>
      </dgm:t>
    </dgm:pt>
    <dgm:pt modelId="{C92FA95D-767E-4F91-8AE5-3C21C104E5A4}" type="sibTrans" cxnId="{6E848921-2C72-4495-9230-3DB2C4231503}">
      <dgm:prSet/>
      <dgm:spPr/>
      <dgm:t>
        <a:bodyPr/>
        <a:lstStyle/>
        <a:p>
          <a:endParaRPr lang="en-US"/>
        </a:p>
      </dgm:t>
    </dgm:pt>
    <dgm:pt modelId="{CDE1DF56-F24D-4603-8E4E-0467E97532F2}">
      <dgm:prSet phldrT="[Text]"/>
      <dgm:spPr/>
      <dgm:t>
        <a:bodyPr/>
        <a:lstStyle/>
        <a:p>
          <a:r>
            <a:rPr lang="en-US"/>
            <a:t>Traffic</a:t>
          </a:r>
        </a:p>
      </dgm:t>
    </dgm:pt>
    <dgm:pt modelId="{B0463FA6-B5B7-458C-8A83-3FC53D34FFE4}" type="parTrans" cxnId="{E887838A-E6B9-4CB4-A96E-EAF3C0FD7146}">
      <dgm:prSet/>
      <dgm:spPr/>
      <dgm:t>
        <a:bodyPr/>
        <a:lstStyle/>
        <a:p>
          <a:endParaRPr lang="en-US"/>
        </a:p>
      </dgm:t>
    </dgm:pt>
    <dgm:pt modelId="{643FB4B8-6DB0-421D-9F62-23BEDE847543}" type="sibTrans" cxnId="{E887838A-E6B9-4CB4-A96E-EAF3C0FD7146}">
      <dgm:prSet/>
      <dgm:spPr/>
      <dgm:t>
        <a:bodyPr/>
        <a:lstStyle/>
        <a:p>
          <a:endParaRPr lang="en-US"/>
        </a:p>
      </dgm:t>
    </dgm:pt>
    <dgm:pt modelId="{C2757293-B41E-4222-B9E3-00C7FAE71616}">
      <dgm:prSet phldrT="[Text]"/>
      <dgm:spPr/>
      <dgm:t>
        <a:bodyPr/>
        <a:lstStyle/>
        <a:p>
          <a:r>
            <a:rPr lang="en-US"/>
            <a:t>Durability</a:t>
          </a:r>
        </a:p>
      </dgm:t>
    </dgm:pt>
    <dgm:pt modelId="{BFC811D0-CE44-4E01-AFDC-760C8D58D6F5}" type="parTrans" cxnId="{7BF71B82-D46F-491F-A807-13C4E2ABF5B7}">
      <dgm:prSet/>
      <dgm:spPr/>
      <dgm:t>
        <a:bodyPr/>
        <a:lstStyle/>
        <a:p>
          <a:endParaRPr lang="en-US"/>
        </a:p>
      </dgm:t>
    </dgm:pt>
    <dgm:pt modelId="{23964FF2-3120-4415-8891-D520117BE70B}" type="sibTrans" cxnId="{7BF71B82-D46F-491F-A807-13C4E2ABF5B7}">
      <dgm:prSet/>
      <dgm:spPr/>
      <dgm:t>
        <a:bodyPr/>
        <a:lstStyle/>
        <a:p>
          <a:endParaRPr lang="en-US"/>
        </a:p>
      </dgm:t>
    </dgm:pt>
    <dgm:pt modelId="{2F0089BA-583F-411C-A6FE-8B7C961F6F22}">
      <dgm:prSet/>
      <dgm:spPr/>
      <dgm:t>
        <a:bodyPr/>
        <a:lstStyle/>
        <a:p>
          <a:r>
            <a:rPr lang="en-US"/>
            <a:t>Budget</a:t>
          </a:r>
        </a:p>
      </dgm:t>
    </dgm:pt>
    <dgm:pt modelId="{0E2CB99A-556D-44EB-8D2F-C8AAD6B26FC1}" type="parTrans" cxnId="{A8ED32E4-88E7-4DF0-A542-D2DAE84315A7}">
      <dgm:prSet/>
      <dgm:spPr/>
      <dgm:t>
        <a:bodyPr/>
        <a:lstStyle/>
        <a:p>
          <a:endParaRPr lang="en-US"/>
        </a:p>
      </dgm:t>
    </dgm:pt>
    <dgm:pt modelId="{C0B33EE4-498B-4F89-8D45-3F1897445701}" type="sibTrans" cxnId="{A8ED32E4-88E7-4DF0-A542-D2DAE84315A7}">
      <dgm:prSet/>
      <dgm:spPr/>
      <dgm:t>
        <a:bodyPr/>
        <a:lstStyle/>
        <a:p>
          <a:endParaRPr lang="en-US"/>
        </a:p>
      </dgm:t>
    </dgm:pt>
    <dgm:pt modelId="{C9F4F934-38BA-4395-B504-9CB7F7178B2E}">
      <dgm:prSet/>
      <dgm:spPr/>
      <dgm:t>
        <a:bodyPr/>
        <a:lstStyle/>
        <a:p>
          <a:r>
            <a:rPr lang="en-US"/>
            <a:t>Comfort</a:t>
          </a:r>
        </a:p>
      </dgm:t>
    </dgm:pt>
    <dgm:pt modelId="{BFE017C4-4262-4476-8E16-5CA6D036A6C3}" type="parTrans" cxnId="{C0C8C0D8-5F9B-43D9-8FF7-6FF4584ADD0F}">
      <dgm:prSet/>
      <dgm:spPr/>
      <dgm:t>
        <a:bodyPr/>
        <a:lstStyle/>
        <a:p>
          <a:endParaRPr lang="en-US"/>
        </a:p>
      </dgm:t>
    </dgm:pt>
    <dgm:pt modelId="{20BF86CB-EB2D-42CC-B7A2-EB3802837DA6}" type="sibTrans" cxnId="{C0C8C0D8-5F9B-43D9-8FF7-6FF4584ADD0F}">
      <dgm:prSet/>
      <dgm:spPr/>
      <dgm:t>
        <a:bodyPr/>
        <a:lstStyle/>
        <a:p>
          <a:endParaRPr lang="en-US"/>
        </a:p>
      </dgm:t>
    </dgm:pt>
    <dgm:pt modelId="{3CFEEA49-C1FA-42C9-804B-311FE6972ADD}" type="pres">
      <dgm:prSet presAssocID="{B0100BF7-47BE-4828-88F0-43F49C033C10}" presName="Name0" presStyleCnt="0">
        <dgm:presLayoutVars>
          <dgm:chMax val="1"/>
          <dgm:dir/>
          <dgm:animLvl val="ctr"/>
          <dgm:resizeHandles val="exact"/>
        </dgm:presLayoutVars>
      </dgm:prSet>
      <dgm:spPr/>
      <dgm:t>
        <a:bodyPr/>
        <a:lstStyle/>
        <a:p>
          <a:endParaRPr lang="en-US"/>
        </a:p>
      </dgm:t>
    </dgm:pt>
    <dgm:pt modelId="{6CE704EF-B8A6-449A-9561-80A3382FE1E0}" type="pres">
      <dgm:prSet presAssocID="{378117E1-30F8-4957-B209-223954B63E3D}" presName="centerShape" presStyleLbl="node0" presStyleIdx="0" presStyleCnt="1" custLinFactNeighborX="-637" custLinFactNeighborY="637"/>
      <dgm:spPr/>
      <dgm:t>
        <a:bodyPr/>
        <a:lstStyle/>
        <a:p>
          <a:endParaRPr lang="en-US"/>
        </a:p>
      </dgm:t>
    </dgm:pt>
    <dgm:pt modelId="{F156CFC3-400A-47CF-908A-9E79ABF90E7E}" type="pres">
      <dgm:prSet presAssocID="{4E9C4880-50AD-4C4B-A9C9-8089520F5E95}" presName="node" presStyleLbl="node1" presStyleIdx="0" presStyleCnt="6">
        <dgm:presLayoutVars>
          <dgm:bulletEnabled val="1"/>
        </dgm:presLayoutVars>
      </dgm:prSet>
      <dgm:spPr/>
      <dgm:t>
        <a:bodyPr/>
        <a:lstStyle/>
        <a:p>
          <a:endParaRPr lang="en-US"/>
        </a:p>
      </dgm:t>
    </dgm:pt>
    <dgm:pt modelId="{04A54C6E-3297-4D3E-989C-B99520244965}" type="pres">
      <dgm:prSet presAssocID="{4E9C4880-50AD-4C4B-A9C9-8089520F5E95}" presName="dummy" presStyleCnt="0"/>
      <dgm:spPr/>
    </dgm:pt>
    <dgm:pt modelId="{D80E7C8E-2372-4657-B257-566F38A59BD6}" type="pres">
      <dgm:prSet presAssocID="{DC4D6775-7230-4EED-B454-3F93E688131B}" presName="sibTrans" presStyleLbl="sibTrans2D1" presStyleIdx="0" presStyleCnt="6"/>
      <dgm:spPr/>
      <dgm:t>
        <a:bodyPr/>
        <a:lstStyle/>
        <a:p>
          <a:endParaRPr lang="en-US"/>
        </a:p>
      </dgm:t>
    </dgm:pt>
    <dgm:pt modelId="{38569A8B-15C7-4D1C-9022-DED913419A26}" type="pres">
      <dgm:prSet presAssocID="{6A23453C-FE48-41E7-A664-4C3FBEA208A9}" presName="node" presStyleLbl="node1" presStyleIdx="1" presStyleCnt="6">
        <dgm:presLayoutVars>
          <dgm:bulletEnabled val="1"/>
        </dgm:presLayoutVars>
      </dgm:prSet>
      <dgm:spPr/>
      <dgm:t>
        <a:bodyPr/>
        <a:lstStyle/>
        <a:p>
          <a:endParaRPr lang="en-US"/>
        </a:p>
      </dgm:t>
    </dgm:pt>
    <dgm:pt modelId="{9244CEF3-42AD-4FBE-9CE9-0E23B3047CCE}" type="pres">
      <dgm:prSet presAssocID="{6A23453C-FE48-41E7-A664-4C3FBEA208A9}" presName="dummy" presStyleCnt="0"/>
      <dgm:spPr/>
    </dgm:pt>
    <dgm:pt modelId="{E104F54B-0A11-48DB-B0D1-004B2B67B385}" type="pres">
      <dgm:prSet presAssocID="{C92FA95D-767E-4F91-8AE5-3C21C104E5A4}" presName="sibTrans" presStyleLbl="sibTrans2D1" presStyleIdx="1" presStyleCnt="6"/>
      <dgm:spPr/>
      <dgm:t>
        <a:bodyPr/>
        <a:lstStyle/>
        <a:p>
          <a:endParaRPr lang="en-US"/>
        </a:p>
      </dgm:t>
    </dgm:pt>
    <dgm:pt modelId="{E8B08255-E38B-44EF-B35A-E49BDF225A00}" type="pres">
      <dgm:prSet presAssocID="{CDE1DF56-F24D-4603-8E4E-0467E97532F2}" presName="node" presStyleLbl="node1" presStyleIdx="2" presStyleCnt="6">
        <dgm:presLayoutVars>
          <dgm:bulletEnabled val="1"/>
        </dgm:presLayoutVars>
      </dgm:prSet>
      <dgm:spPr/>
      <dgm:t>
        <a:bodyPr/>
        <a:lstStyle/>
        <a:p>
          <a:endParaRPr lang="en-US"/>
        </a:p>
      </dgm:t>
    </dgm:pt>
    <dgm:pt modelId="{C77B57EF-B724-4416-AFEB-21F554E3B005}" type="pres">
      <dgm:prSet presAssocID="{CDE1DF56-F24D-4603-8E4E-0467E97532F2}" presName="dummy" presStyleCnt="0"/>
      <dgm:spPr/>
    </dgm:pt>
    <dgm:pt modelId="{2C940E98-516B-458A-B07C-B8AB4D732434}" type="pres">
      <dgm:prSet presAssocID="{643FB4B8-6DB0-421D-9F62-23BEDE847543}" presName="sibTrans" presStyleLbl="sibTrans2D1" presStyleIdx="2" presStyleCnt="6"/>
      <dgm:spPr/>
      <dgm:t>
        <a:bodyPr/>
        <a:lstStyle/>
        <a:p>
          <a:endParaRPr lang="en-US"/>
        </a:p>
      </dgm:t>
    </dgm:pt>
    <dgm:pt modelId="{93FDF4D7-FC6B-4E63-B0B3-AA37FC6E5FE2}" type="pres">
      <dgm:prSet presAssocID="{C2757293-B41E-4222-B9E3-00C7FAE71616}" presName="node" presStyleLbl="node1" presStyleIdx="3" presStyleCnt="6">
        <dgm:presLayoutVars>
          <dgm:bulletEnabled val="1"/>
        </dgm:presLayoutVars>
      </dgm:prSet>
      <dgm:spPr/>
      <dgm:t>
        <a:bodyPr/>
        <a:lstStyle/>
        <a:p>
          <a:endParaRPr lang="en-US"/>
        </a:p>
      </dgm:t>
    </dgm:pt>
    <dgm:pt modelId="{7CA046CE-DEE6-4EEA-BA4A-11C68E7373A6}" type="pres">
      <dgm:prSet presAssocID="{C2757293-B41E-4222-B9E3-00C7FAE71616}" presName="dummy" presStyleCnt="0"/>
      <dgm:spPr/>
    </dgm:pt>
    <dgm:pt modelId="{657E6216-2A42-4FC3-8DDF-5CE809447B6F}" type="pres">
      <dgm:prSet presAssocID="{23964FF2-3120-4415-8891-D520117BE70B}" presName="sibTrans" presStyleLbl="sibTrans2D1" presStyleIdx="3" presStyleCnt="6"/>
      <dgm:spPr/>
      <dgm:t>
        <a:bodyPr/>
        <a:lstStyle/>
        <a:p>
          <a:endParaRPr lang="en-US"/>
        </a:p>
      </dgm:t>
    </dgm:pt>
    <dgm:pt modelId="{3563E9C0-9A70-435A-BE63-FD10ABF0071D}" type="pres">
      <dgm:prSet presAssocID="{2F0089BA-583F-411C-A6FE-8B7C961F6F22}" presName="node" presStyleLbl="node1" presStyleIdx="4" presStyleCnt="6">
        <dgm:presLayoutVars>
          <dgm:bulletEnabled val="1"/>
        </dgm:presLayoutVars>
      </dgm:prSet>
      <dgm:spPr/>
      <dgm:t>
        <a:bodyPr/>
        <a:lstStyle/>
        <a:p>
          <a:endParaRPr lang="en-US"/>
        </a:p>
      </dgm:t>
    </dgm:pt>
    <dgm:pt modelId="{D524FF98-E916-4717-A192-3AC8C174F7BB}" type="pres">
      <dgm:prSet presAssocID="{2F0089BA-583F-411C-A6FE-8B7C961F6F22}" presName="dummy" presStyleCnt="0"/>
      <dgm:spPr/>
    </dgm:pt>
    <dgm:pt modelId="{512A4AC1-F12C-468F-8BDA-6F02F1B1CEA0}" type="pres">
      <dgm:prSet presAssocID="{C0B33EE4-498B-4F89-8D45-3F1897445701}" presName="sibTrans" presStyleLbl="sibTrans2D1" presStyleIdx="4" presStyleCnt="6"/>
      <dgm:spPr/>
      <dgm:t>
        <a:bodyPr/>
        <a:lstStyle/>
        <a:p>
          <a:endParaRPr lang="en-US"/>
        </a:p>
      </dgm:t>
    </dgm:pt>
    <dgm:pt modelId="{51772335-5C4C-4950-8606-2D61AD8964EF}" type="pres">
      <dgm:prSet presAssocID="{C9F4F934-38BA-4395-B504-9CB7F7178B2E}" presName="node" presStyleLbl="node1" presStyleIdx="5" presStyleCnt="6">
        <dgm:presLayoutVars>
          <dgm:bulletEnabled val="1"/>
        </dgm:presLayoutVars>
      </dgm:prSet>
      <dgm:spPr/>
      <dgm:t>
        <a:bodyPr/>
        <a:lstStyle/>
        <a:p>
          <a:endParaRPr lang="en-US"/>
        </a:p>
      </dgm:t>
    </dgm:pt>
    <dgm:pt modelId="{367EB276-968A-4579-B2A1-3EDBF85A06CD}" type="pres">
      <dgm:prSet presAssocID="{C9F4F934-38BA-4395-B504-9CB7F7178B2E}" presName="dummy" presStyleCnt="0"/>
      <dgm:spPr/>
    </dgm:pt>
    <dgm:pt modelId="{CEF4189E-E5CA-4801-AF18-4FA0ABC47031}" type="pres">
      <dgm:prSet presAssocID="{20BF86CB-EB2D-42CC-B7A2-EB3802837DA6}" presName="sibTrans" presStyleLbl="sibTrans2D1" presStyleIdx="5" presStyleCnt="6"/>
      <dgm:spPr/>
      <dgm:t>
        <a:bodyPr/>
        <a:lstStyle/>
        <a:p>
          <a:endParaRPr lang="en-US"/>
        </a:p>
      </dgm:t>
    </dgm:pt>
  </dgm:ptLst>
  <dgm:cxnLst>
    <dgm:cxn modelId="{6E848921-2C72-4495-9230-3DB2C4231503}" srcId="{378117E1-30F8-4957-B209-223954B63E3D}" destId="{6A23453C-FE48-41E7-A664-4C3FBEA208A9}" srcOrd="1" destOrd="0" parTransId="{D8BECF7D-5FA7-41B7-AF3A-8FDF08BC4DF4}" sibTransId="{C92FA95D-767E-4F91-8AE5-3C21C104E5A4}"/>
    <dgm:cxn modelId="{79FA0882-C8EA-4C7E-BD09-3DBA8E5974C3}" srcId="{B0100BF7-47BE-4828-88F0-43F49C033C10}" destId="{378117E1-30F8-4957-B209-223954B63E3D}" srcOrd="0" destOrd="0" parTransId="{0E58C836-F7B3-4FAD-B85D-EBF21DEAEFCE}" sibTransId="{122A8754-D6C8-427C-86ED-6BEEAE28659B}"/>
    <dgm:cxn modelId="{E887838A-E6B9-4CB4-A96E-EAF3C0FD7146}" srcId="{378117E1-30F8-4957-B209-223954B63E3D}" destId="{CDE1DF56-F24D-4603-8E4E-0467E97532F2}" srcOrd="2" destOrd="0" parTransId="{B0463FA6-B5B7-458C-8A83-3FC53D34FFE4}" sibTransId="{643FB4B8-6DB0-421D-9F62-23BEDE847543}"/>
    <dgm:cxn modelId="{7BF71B82-D46F-491F-A807-13C4E2ABF5B7}" srcId="{378117E1-30F8-4957-B209-223954B63E3D}" destId="{C2757293-B41E-4222-B9E3-00C7FAE71616}" srcOrd="3" destOrd="0" parTransId="{BFC811D0-CE44-4E01-AFDC-760C8D58D6F5}" sibTransId="{23964FF2-3120-4415-8891-D520117BE70B}"/>
    <dgm:cxn modelId="{592CF725-5122-4CCD-955A-A85D459BB847}" type="presOf" srcId="{B0100BF7-47BE-4828-88F0-43F49C033C10}" destId="{3CFEEA49-C1FA-42C9-804B-311FE6972ADD}" srcOrd="0" destOrd="0" presId="urn:microsoft.com/office/officeart/2005/8/layout/radial6"/>
    <dgm:cxn modelId="{A0D9E333-5F58-4266-B1D7-CB1BFCDAB6D6}" type="presOf" srcId="{23964FF2-3120-4415-8891-D520117BE70B}" destId="{657E6216-2A42-4FC3-8DDF-5CE809447B6F}" srcOrd="0" destOrd="0" presId="urn:microsoft.com/office/officeart/2005/8/layout/radial6"/>
    <dgm:cxn modelId="{73F7C26F-F19B-4C2C-9354-E31075DD36EA}" type="presOf" srcId="{6A23453C-FE48-41E7-A664-4C3FBEA208A9}" destId="{38569A8B-15C7-4D1C-9022-DED913419A26}" srcOrd="0" destOrd="0" presId="urn:microsoft.com/office/officeart/2005/8/layout/radial6"/>
    <dgm:cxn modelId="{A8ED32E4-88E7-4DF0-A542-D2DAE84315A7}" srcId="{378117E1-30F8-4957-B209-223954B63E3D}" destId="{2F0089BA-583F-411C-A6FE-8B7C961F6F22}" srcOrd="4" destOrd="0" parTransId="{0E2CB99A-556D-44EB-8D2F-C8AAD6B26FC1}" sibTransId="{C0B33EE4-498B-4F89-8D45-3F1897445701}"/>
    <dgm:cxn modelId="{B0378DD3-9B30-4477-8214-D55CFD24B813}" type="presOf" srcId="{C2757293-B41E-4222-B9E3-00C7FAE71616}" destId="{93FDF4D7-FC6B-4E63-B0B3-AA37FC6E5FE2}" srcOrd="0" destOrd="0" presId="urn:microsoft.com/office/officeart/2005/8/layout/radial6"/>
    <dgm:cxn modelId="{579E376E-7DCD-4E98-9711-EB97FEA03EB7}" type="presOf" srcId="{4E9C4880-50AD-4C4B-A9C9-8089520F5E95}" destId="{F156CFC3-400A-47CF-908A-9E79ABF90E7E}" srcOrd="0" destOrd="0" presId="urn:microsoft.com/office/officeart/2005/8/layout/radial6"/>
    <dgm:cxn modelId="{F4EAC06E-B803-430E-B28C-4C4731C24DA0}" type="presOf" srcId="{2F0089BA-583F-411C-A6FE-8B7C961F6F22}" destId="{3563E9C0-9A70-435A-BE63-FD10ABF0071D}" srcOrd="0" destOrd="0" presId="urn:microsoft.com/office/officeart/2005/8/layout/radial6"/>
    <dgm:cxn modelId="{2FA7C7DA-D318-4808-A97E-E5706387603D}" type="presOf" srcId="{643FB4B8-6DB0-421D-9F62-23BEDE847543}" destId="{2C940E98-516B-458A-B07C-B8AB4D732434}" srcOrd="0" destOrd="0" presId="urn:microsoft.com/office/officeart/2005/8/layout/radial6"/>
    <dgm:cxn modelId="{D7282273-8274-4807-B8A1-E961447208A1}" type="presOf" srcId="{C92FA95D-767E-4F91-8AE5-3C21C104E5A4}" destId="{E104F54B-0A11-48DB-B0D1-004B2B67B385}" srcOrd="0" destOrd="0" presId="urn:microsoft.com/office/officeart/2005/8/layout/radial6"/>
    <dgm:cxn modelId="{7E27D8BD-E4FD-416C-8852-8F53AAE01E7D}" type="presOf" srcId="{C9F4F934-38BA-4395-B504-9CB7F7178B2E}" destId="{51772335-5C4C-4950-8606-2D61AD8964EF}" srcOrd="0" destOrd="0" presId="urn:microsoft.com/office/officeart/2005/8/layout/radial6"/>
    <dgm:cxn modelId="{41EFD58D-881E-40A6-9E54-0B30078341A4}" type="presOf" srcId="{DC4D6775-7230-4EED-B454-3F93E688131B}" destId="{D80E7C8E-2372-4657-B257-566F38A59BD6}" srcOrd="0" destOrd="0" presId="urn:microsoft.com/office/officeart/2005/8/layout/radial6"/>
    <dgm:cxn modelId="{C0F9A465-7CBB-4491-8DA6-EDC62A222B38}" srcId="{378117E1-30F8-4957-B209-223954B63E3D}" destId="{4E9C4880-50AD-4C4B-A9C9-8089520F5E95}" srcOrd="0" destOrd="0" parTransId="{3CC24B64-17AA-4215-BD6B-C74924796DA9}" sibTransId="{DC4D6775-7230-4EED-B454-3F93E688131B}"/>
    <dgm:cxn modelId="{152117B6-B12F-4AD7-BCBC-D943F8E26532}" type="presOf" srcId="{20BF86CB-EB2D-42CC-B7A2-EB3802837DA6}" destId="{CEF4189E-E5CA-4801-AF18-4FA0ABC47031}" srcOrd="0" destOrd="0" presId="urn:microsoft.com/office/officeart/2005/8/layout/radial6"/>
    <dgm:cxn modelId="{087B21E6-DD4F-45E4-8C52-E8ED5C20EDD2}" type="presOf" srcId="{CDE1DF56-F24D-4603-8E4E-0467E97532F2}" destId="{E8B08255-E38B-44EF-B35A-E49BDF225A00}" srcOrd="0" destOrd="0" presId="urn:microsoft.com/office/officeart/2005/8/layout/radial6"/>
    <dgm:cxn modelId="{C0C8C0D8-5F9B-43D9-8FF7-6FF4584ADD0F}" srcId="{378117E1-30F8-4957-B209-223954B63E3D}" destId="{C9F4F934-38BA-4395-B504-9CB7F7178B2E}" srcOrd="5" destOrd="0" parTransId="{BFE017C4-4262-4476-8E16-5CA6D036A6C3}" sibTransId="{20BF86CB-EB2D-42CC-B7A2-EB3802837DA6}"/>
    <dgm:cxn modelId="{EAC6B2FE-B1CD-42CB-8385-2CCA3FBCEFC6}" type="presOf" srcId="{C0B33EE4-498B-4F89-8D45-3F1897445701}" destId="{512A4AC1-F12C-468F-8BDA-6F02F1B1CEA0}" srcOrd="0" destOrd="0" presId="urn:microsoft.com/office/officeart/2005/8/layout/radial6"/>
    <dgm:cxn modelId="{AB8ECAE4-B8D9-4D78-BD99-E976CEFB79F9}" type="presOf" srcId="{378117E1-30F8-4957-B209-223954B63E3D}" destId="{6CE704EF-B8A6-449A-9561-80A3382FE1E0}" srcOrd="0" destOrd="0" presId="urn:microsoft.com/office/officeart/2005/8/layout/radial6"/>
    <dgm:cxn modelId="{49754AC8-4FA6-4693-933D-D7BC048FFD33}" type="presParOf" srcId="{3CFEEA49-C1FA-42C9-804B-311FE6972ADD}" destId="{6CE704EF-B8A6-449A-9561-80A3382FE1E0}" srcOrd="0" destOrd="0" presId="urn:microsoft.com/office/officeart/2005/8/layout/radial6"/>
    <dgm:cxn modelId="{7E119140-20DA-46F3-9AC2-6B09143084C7}" type="presParOf" srcId="{3CFEEA49-C1FA-42C9-804B-311FE6972ADD}" destId="{F156CFC3-400A-47CF-908A-9E79ABF90E7E}" srcOrd="1" destOrd="0" presId="urn:microsoft.com/office/officeart/2005/8/layout/radial6"/>
    <dgm:cxn modelId="{C38E7198-1E88-4A6B-BE18-721B167682A7}" type="presParOf" srcId="{3CFEEA49-C1FA-42C9-804B-311FE6972ADD}" destId="{04A54C6E-3297-4D3E-989C-B99520244965}" srcOrd="2" destOrd="0" presId="urn:microsoft.com/office/officeart/2005/8/layout/radial6"/>
    <dgm:cxn modelId="{387BEB4E-AACC-409D-8A34-9474FCF80BBC}" type="presParOf" srcId="{3CFEEA49-C1FA-42C9-804B-311FE6972ADD}" destId="{D80E7C8E-2372-4657-B257-566F38A59BD6}" srcOrd="3" destOrd="0" presId="urn:microsoft.com/office/officeart/2005/8/layout/radial6"/>
    <dgm:cxn modelId="{94E3EB3D-AE8E-40C5-A522-6586C6930E90}" type="presParOf" srcId="{3CFEEA49-C1FA-42C9-804B-311FE6972ADD}" destId="{38569A8B-15C7-4D1C-9022-DED913419A26}" srcOrd="4" destOrd="0" presId="urn:microsoft.com/office/officeart/2005/8/layout/radial6"/>
    <dgm:cxn modelId="{35090CE7-2CFE-4539-85B2-2F7F1F1DC295}" type="presParOf" srcId="{3CFEEA49-C1FA-42C9-804B-311FE6972ADD}" destId="{9244CEF3-42AD-4FBE-9CE9-0E23B3047CCE}" srcOrd="5" destOrd="0" presId="urn:microsoft.com/office/officeart/2005/8/layout/radial6"/>
    <dgm:cxn modelId="{DC1D69F7-C30B-4C52-961F-2F52F177CA58}" type="presParOf" srcId="{3CFEEA49-C1FA-42C9-804B-311FE6972ADD}" destId="{E104F54B-0A11-48DB-B0D1-004B2B67B385}" srcOrd="6" destOrd="0" presId="urn:microsoft.com/office/officeart/2005/8/layout/radial6"/>
    <dgm:cxn modelId="{37862CB5-DA1F-4C25-997E-6FB4CAABCD16}" type="presParOf" srcId="{3CFEEA49-C1FA-42C9-804B-311FE6972ADD}" destId="{E8B08255-E38B-44EF-B35A-E49BDF225A00}" srcOrd="7" destOrd="0" presId="urn:microsoft.com/office/officeart/2005/8/layout/radial6"/>
    <dgm:cxn modelId="{A81E49F9-E17D-4C67-962A-9A728358015F}" type="presParOf" srcId="{3CFEEA49-C1FA-42C9-804B-311FE6972ADD}" destId="{C77B57EF-B724-4416-AFEB-21F554E3B005}" srcOrd="8" destOrd="0" presId="urn:microsoft.com/office/officeart/2005/8/layout/radial6"/>
    <dgm:cxn modelId="{DFCE6AF7-F5A7-4381-BEDE-F304368E1A25}" type="presParOf" srcId="{3CFEEA49-C1FA-42C9-804B-311FE6972ADD}" destId="{2C940E98-516B-458A-B07C-B8AB4D732434}" srcOrd="9" destOrd="0" presId="urn:microsoft.com/office/officeart/2005/8/layout/radial6"/>
    <dgm:cxn modelId="{0089A5FD-DF74-4319-8D85-34BC4D31BBF5}" type="presParOf" srcId="{3CFEEA49-C1FA-42C9-804B-311FE6972ADD}" destId="{93FDF4D7-FC6B-4E63-B0B3-AA37FC6E5FE2}" srcOrd="10" destOrd="0" presId="urn:microsoft.com/office/officeart/2005/8/layout/radial6"/>
    <dgm:cxn modelId="{D06CCC46-2BC9-4784-898F-EAA6C59F8365}" type="presParOf" srcId="{3CFEEA49-C1FA-42C9-804B-311FE6972ADD}" destId="{7CA046CE-DEE6-4EEA-BA4A-11C68E7373A6}" srcOrd="11" destOrd="0" presId="urn:microsoft.com/office/officeart/2005/8/layout/radial6"/>
    <dgm:cxn modelId="{4846D72C-8EB5-4018-A43F-932057A2A782}" type="presParOf" srcId="{3CFEEA49-C1FA-42C9-804B-311FE6972ADD}" destId="{657E6216-2A42-4FC3-8DDF-5CE809447B6F}" srcOrd="12" destOrd="0" presId="urn:microsoft.com/office/officeart/2005/8/layout/radial6"/>
    <dgm:cxn modelId="{0FD34745-CD8E-457E-A2FC-DD1B3B05F8EF}" type="presParOf" srcId="{3CFEEA49-C1FA-42C9-804B-311FE6972ADD}" destId="{3563E9C0-9A70-435A-BE63-FD10ABF0071D}" srcOrd="13" destOrd="0" presId="urn:microsoft.com/office/officeart/2005/8/layout/radial6"/>
    <dgm:cxn modelId="{648E6CD0-C582-4DC9-AD25-8EA2565CE5A4}" type="presParOf" srcId="{3CFEEA49-C1FA-42C9-804B-311FE6972ADD}" destId="{D524FF98-E916-4717-A192-3AC8C174F7BB}" srcOrd="14" destOrd="0" presId="urn:microsoft.com/office/officeart/2005/8/layout/radial6"/>
    <dgm:cxn modelId="{B784D649-3485-4B67-8679-80B042FADD9A}" type="presParOf" srcId="{3CFEEA49-C1FA-42C9-804B-311FE6972ADD}" destId="{512A4AC1-F12C-468F-8BDA-6F02F1B1CEA0}" srcOrd="15" destOrd="0" presId="urn:microsoft.com/office/officeart/2005/8/layout/radial6"/>
    <dgm:cxn modelId="{17296FBB-D495-45E0-9A23-F57F67889A98}" type="presParOf" srcId="{3CFEEA49-C1FA-42C9-804B-311FE6972ADD}" destId="{51772335-5C4C-4950-8606-2D61AD8964EF}" srcOrd="16" destOrd="0" presId="urn:microsoft.com/office/officeart/2005/8/layout/radial6"/>
    <dgm:cxn modelId="{09D9E235-F88F-4A6E-BCE7-BCF9947FE2CF}" type="presParOf" srcId="{3CFEEA49-C1FA-42C9-804B-311FE6972ADD}" destId="{367EB276-968A-4579-B2A1-3EDBF85A06CD}" srcOrd="17" destOrd="0" presId="urn:microsoft.com/office/officeart/2005/8/layout/radial6"/>
    <dgm:cxn modelId="{7F3D74BA-CD1C-4281-B9F4-AE1F05808AD8}" type="presParOf" srcId="{3CFEEA49-C1FA-42C9-804B-311FE6972ADD}" destId="{CEF4189E-E5CA-4801-AF18-4FA0ABC47031}" srcOrd="18" destOrd="0" presId="urn:microsoft.com/office/officeart/2005/8/layout/radial6"/>
  </dgm:cxnLst>
  <dgm:bg/>
  <dgm:whole/>
</dgm:dataModel>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470A5-B750-4388-AC36-3DC5706E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 Series</dc:creator>
  <cp:lastModifiedBy>SC Series</cp:lastModifiedBy>
  <cp:revision>5</cp:revision>
  <cp:lastPrinted>2007-03-28T12:42:00Z</cp:lastPrinted>
  <dcterms:created xsi:type="dcterms:W3CDTF">2007-03-29T03:50:00Z</dcterms:created>
  <dcterms:modified xsi:type="dcterms:W3CDTF">2007-03-29T04:08:00Z</dcterms:modified>
</cp:coreProperties>
</file>