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77F" w:rsidRDefault="007C19EF" w:rsidP="00D8477F">
      <w:pPr>
        <w:pBdr>
          <w:top w:val="double" w:sz="4" w:space="1" w:color="9FB8CD" w:themeColor="accent2"/>
        </w:pBdr>
      </w:pPr>
      <w:r>
        <w:pict>
          <v:shapetype id="_x0000_t153" coordsize="21600,21600" o:spt="153" adj="9391" path="m,c7200@1,14400@2,2160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8;10800,21600;21600,@9" o:connectangles="270,180,90,0"/>
            <v:textpath on="t" fitshape="t" xscale="t"/>
            <v:handles>
              <v:h position="bottomRight,#0" yrange="0,11368"/>
            </v:handles>
            <o:lock v:ext="edit" text="t" shapetype="t"/>
          </v:shapetype>
          <v:shape id="_x0000_i1025" type="#_x0000_t153" style="width:468.7pt;height:82.2pt" fillcolor="#9fb8cd [3205]" stroked="f">
            <v:fill color2="#aaa" type="gradient"/>
            <v:shadow on="t" color="#4d4d4d" opacity="52429f" offset=",3pt"/>
            <v:textpath style="font-family:&quot;Segoe UI&quot;;font-size:54pt;font-weight:bold;v-text-spacing:78650f;v-text-kern:t" trim="t" fitpath="t" xscale="f" string="The Eleventh Frame"/>
          </v:shape>
        </w:pict>
      </w:r>
    </w:p>
    <w:p w:rsidR="00D8477F" w:rsidRDefault="00D8477F" w:rsidP="00D8477F">
      <w:pPr>
        <w:pBdr>
          <w:bottom w:val="double" w:sz="4" w:space="1" w:color="9FB8CD" w:themeColor="accent2"/>
        </w:pBdr>
        <w:rPr>
          <w:rFonts w:asciiTheme="minorHAnsi" w:hAnsiTheme="minorHAnsi"/>
          <w:sz w:val="20"/>
          <w:szCs w:val="20"/>
        </w:rPr>
      </w:pPr>
      <w:r w:rsidRPr="00D8477F">
        <w:rPr>
          <w:rFonts w:asciiTheme="minorHAnsi" w:hAnsiTheme="minorHAnsi"/>
          <w:sz w:val="20"/>
          <w:szCs w:val="20"/>
        </w:rPr>
        <w:t>Monthly Newsletter</w:t>
      </w:r>
      <w:r>
        <w:rPr>
          <w:rFonts w:asciiTheme="minorHAnsi" w:hAnsiTheme="minorHAnsi"/>
          <w:sz w:val="20"/>
          <w:szCs w:val="20"/>
        </w:rPr>
        <w:t xml:space="preserve">                                                                                                                                         Volume 20 Issue 4</w:t>
      </w:r>
    </w:p>
    <w:p w:rsidR="00D8477F" w:rsidRDefault="00D8477F" w:rsidP="00D8477F">
      <w:pPr>
        <w:rPr>
          <w:rFonts w:asciiTheme="minorHAnsi" w:hAnsiTheme="minorHAnsi"/>
          <w:sz w:val="20"/>
          <w:szCs w:val="20"/>
        </w:rPr>
      </w:pPr>
    </w:p>
    <w:p w:rsidR="00C11B15" w:rsidRPr="004C293B" w:rsidRDefault="00D8477F" w:rsidP="00D8477F">
      <w:pPr>
        <w:rPr>
          <w:rFonts w:asciiTheme="minorHAnsi" w:hAnsiTheme="minorHAnsi"/>
          <w:b/>
          <w:color w:val="6A564F" w:themeColor="accent6" w:themeShade="BF"/>
          <w:sz w:val="28"/>
          <w:szCs w:val="28"/>
        </w:rPr>
      </w:pPr>
      <w:r w:rsidRPr="004C293B">
        <w:rPr>
          <w:rFonts w:asciiTheme="minorHAnsi" w:hAnsiTheme="minorHAnsi"/>
          <w:b/>
          <w:color w:val="6A564F" w:themeColor="accent6" w:themeShade="BF"/>
          <w:sz w:val="28"/>
          <w:szCs w:val="28"/>
        </w:rPr>
        <w:t>Bowl-A-Rama League News</w:t>
      </w:r>
    </w:p>
    <w:p w:rsidR="00D8477F" w:rsidRDefault="00D8477F" w:rsidP="00D8477F"/>
    <w:p w:rsidR="004C293B" w:rsidRDefault="004C293B" w:rsidP="00D8477F">
      <w:pPr>
        <w:sectPr w:rsidR="004C293B" w:rsidSect="004C293B">
          <w:footerReference w:type="default" r:id="rId6"/>
          <w:pgSz w:w="12240" w:h="15840"/>
          <w:pgMar w:top="1440" w:right="1440" w:bottom="1440" w:left="1440" w:header="720" w:footer="720" w:gutter="0"/>
          <w:cols w:space="720"/>
          <w:docGrid w:linePitch="360"/>
        </w:sectPr>
      </w:pPr>
    </w:p>
    <w:p w:rsidR="004C293B" w:rsidRPr="001D3787" w:rsidRDefault="004C293B" w:rsidP="004C293B">
      <w:pPr>
        <w:jc w:val="both"/>
        <w:rPr>
          <w:rFonts w:asciiTheme="minorHAnsi" w:hAnsiTheme="minorHAnsi"/>
          <w:sz w:val="20"/>
          <w:szCs w:val="20"/>
        </w:rPr>
      </w:pPr>
      <w:r w:rsidRPr="001D3787">
        <w:rPr>
          <w:rFonts w:asciiTheme="minorHAnsi" w:hAnsiTheme="minorHAnsi"/>
          <w:sz w:val="20"/>
          <w:szCs w:val="20"/>
        </w:rPr>
        <w:lastRenderedPageBreak/>
        <w:t xml:space="preserve">Welcome to another edition of </w:t>
      </w:r>
      <w:r w:rsidRPr="001D3787">
        <w:rPr>
          <w:rFonts w:asciiTheme="minorHAnsi" w:hAnsiTheme="minorHAnsi"/>
          <w:i/>
          <w:sz w:val="20"/>
          <w:szCs w:val="20"/>
        </w:rPr>
        <w:t>The Eleventh Frame</w:t>
      </w:r>
      <w:r w:rsidRPr="001D3787">
        <w:rPr>
          <w:rFonts w:asciiTheme="minorHAnsi" w:hAnsiTheme="minorHAnsi"/>
          <w:sz w:val="20"/>
          <w:szCs w:val="20"/>
        </w:rPr>
        <w:t>. This month’s issue will alert you to happenings in the leagues and in the bowling alley itself as it undergoes more renovation work. When all the work is complete, though, we will have one of the finest facilities anywhere!</w:t>
      </w:r>
    </w:p>
    <w:p w:rsidR="00D8477F" w:rsidRPr="001D3787" w:rsidRDefault="00D8477F" w:rsidP="004C293B">
      <w:pPr>
        <w:jc w:val="both"/>
        <w:rPr>
          <w:sz w:val="20"/>
          <w:szCs w:val="20"/>
        </w:rPr>
      </w:pPr>
    </w:p>
    <w:p w:rsidR="004C293B" w:rsidRPr="001D3787" w:rsidRDefault="004C293B" w:rsidP="004C293B">
      <w:pPr>
        <w:jc w:val="both"/>
        <w:rPr>
          <w:rFonts w:asciiTheme="minorHAnsi" w:hAnsiTheme="minorHAnsi"/>
          <w:sz w:val="20"/>
          <w:szCs w:val="20"/>
        </w:rPr>
      </w:pPr>
      <w:r w:rsidRPr="001D3787">
        <w:rPr>
          <w:rFonts w:asciiTheme="minorHAnsi" w:hAnsiTheme="minorHAnsi"/>
          <w:sz w:val="20"/>
          <w:szCs w:val="20"/>
        </w:rPr>
        <w:t xml:space="preserve">Bowlers, get ready for a new season! Spring league bowling begins in two weeks, just in time to save you from the winter blues. This spring, two new teams have joined the seniors’ league. The Golden Gang and the Fireballs begin bowling at the start of the new season. </w:t>
      </w:r>
    </w:p>
    <w:p w:rsidR="004C293B" w:rsidRPr="004C293B" w:rsidRDefault="004C293B" w:rsidP="00D8477F">
      <w:pPr>
        <w:rPr>
          <w:sz w:val="22"/>
          <w:szCs w:val="22"/>
        </w:rPr>
      </w:pPr>
    </w:p>
    <w:p w:rsidR="004C293B" w:rsidRPr="004C293B" w:rsidRDefault="004C293B" w:rsidP="004C293B">
      <w:pPr>
        <w:rPr>
          <w:b/>
          <w:color w:val="6A564F" w:themeColor="accent6" w:themeShade="BF"/>
          <w:sz w:val="22"/>
          <w:szCs w:val="22"/>
        </w:rPr>
      </w:pPr>
      <w:r w:rsidRPr="004C293B">
        <w:rPr>
          <w:b/>
          <w:color w:val="6A564F" w:themeColor="accent6" w:themeShade="BF"/>
          <w:sz w:val="22"/>
          <w:szCs w:val="22"/>
        </w:rPr>
        <w:t>Clinic Scheduled</w:t>
      </w:r>
    </w:p>
    <w:p w:rsidR="004C293B" w:rsidRPr="001D3787" w:rsidRDefault="004C293B" w:rsidP="004C293B">
      <w:pPr>
        <w:jc w:val="both"/>
        <w:rPr>
          <w:rFonts w:asciiTheme="minorHAnsi" w:hAnsiTheme="minorHAnsi"/>
          <w:sz w:val="20"/>
          <w:szCs w:val="20"/>
        </w:rPr>
      </w:pPr>
      <w:r w:rsidRPr="001D3787">
        <w:rPr>
          <w:rFonts w:asciiTheme="minorHAnsi" w:hAnsiTheme="minorHAnsi"/>
          <w:sz w:val="20"/>
          <w:szCs w:val="20"/>
        </w:rPr>
        <w:t>Mark your calendars for March 28. Bowl-A-Rama Lanes has been fortunate enough to obtain the services of Fred Lance, retired professional bowler. Mr. Lance is a two-time state champion and has competed and taken home championships at the national level. In addition to being a lifelong bowler, Mr. Vance has several 300 games to his credit (an accomplishment most of us have not achieved).</w:t>
      </w:r>
    </w:p>
    <w:p w:rsidR="004C293B" w:rsidRPr="001D3787" w:rsidRDefault="004C293B" w:rsidP="004C293B">
      <w:pPr>
        <w:jc w:val="both"/>
        <w:rPr>
          <w:sz w:val="20"/>
          <w:szCs w:val="20"/>
        </w:rPr>
      </w:pPr>
    </w:p>
    <w:p w:rsidR="004C293B" w:rsidRPr="001D3787" w:rsidRDefault="004C293B" w:rsidP="004C293B">
      <w:pPr>
        <w:jc w:val="both"/>
        <w:rPr>
          <w:rFonts w:asciiTheme="minorHAnsi" w:hAnsiTheme="minorHAnsi"/>
          <w:sz w:val="20"/>
          <w:szCs w:val="20"/>
        </w:rPr>
      </w:pPr>
      <w:r w:rsidRPr="001D3787">
        <w:rPr>
          <w:rFonts w:asciiTheme="minorHAnsi" w:hAnsiTheme="minorHAnsi"/>
          <w:sz w:val="20"/>
          <w:szCs w:val="20"/>
        </w:rPr>
        <w:t>This two hour clinic will focus on improving approach, delivery, and scoring. According to Mr. Lance, “Approach and delivery are two of the most important facets of bowling well. If you can improve either of these, your score is almost certain to rise.”</w:t>
      </w:r>
    </w:p>
    <w:p w:rsidR="004C293B" w:rsidRPr="001D3787" w:rsidRDefault="007C19EF" w:rsidP="007935B4">
      <w:pPr>
        <w:pBdr>
          <w:left w:val="single" w:sz="4" w:space="12" w:color="auto"/>
        </w:pBdr>
        <w:jc w:val="both"/>
        <w:rPr>
          <w:rFonts w:asciiTheme="minorHAnsi" w:hAnsiTheme="minorHAnsi"/>
          <w:sz w:val="20"/>
          <w:szCs w:val="20"/>
        </w:rPr>
      </w:pPr>
      <w:r w:rsidRPr="007C19EF">
        <w:rPr>
          <w:noProof/>
          <w:sz w:val="20"/>
          <w:szCs w:val="20"/>
          <w:lang w:eastAsia="zh-TW"/>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26" type="#_x0000_t186" style="position:absolute;left:0;text-align:left;margin-left:356pt;margin-top:169.5pt;width:135.6pt;height:137pt;rotation:90;z-index:251660288;mso-position-horizontal-relative:margin;mso-position-vertical-relative:margin;mso-width-relative:margin;mso-height-relative:margin;v-text-anchor:middle" o:allowincell="f" filled="t" fillcolor="#9fb8cd [3205]" strokecolor="#f2f2f2 [3041]" strokeweight="3pt">
            <v:shadow on="t" type="perspective" color="#3e5c77 [1605]" opacity=".5" offset="1pt" offset2="-1pt"/>
            <v:textbox style="mso-next-textbox:#_x0000_s1026">
              <w:txbxContent>
                <w:p w:rsidR="00207B0B" w:rsidRPr="001D3787" w:rsidRDefault="00207B0B" w:rsidP="00207B0B">
                  <w:pPr>
                    <w:spacing w:line="288" w:lineRule="auto"/>
                    <w:jc w:val="center"/>
                    <w:rPr>
                      <w:rFonts w:asciiTheme="minorHAnsi" w:eastAsiaTheme="majorEastAsia" w:hAnsiTheme="minorHAnsi" w:cstheme="majorBidi"/>
                      <w:i/>
                      <w:iCs/>
                      <w:color w:val="DCDEE8" w:themeColor="accent1" w:themeTint="3F"/>
                      <w:sz w:val="22"/>
                      <w:szCs w:val="22"/>
                    </w:rPr>
                  </w:pPr>
                  <w:r w:rsidRPr="001D3787">
                    <w:rPr>
                      <w:rFonts w:asciiTheme="minorHAnsi" w:eastAsiaTheme="majorEastAsia" w:hAnsiTheme="minorHAnsi" w:cstheme="majorBidi"/>
                      <w:i/>
                      <w:iCs/>
                      <w:color w:val="DCDEE8" w:themeColor="accent1" w:themeTint="3F"/>
                      <w:sz w:val="22"/>
                      <w:szCs w:val="22"/>
                    </w:rPr>
                    <w:t>“Approach and delivery are two of the most important facets of bowling well. If you can improve either of these, your score is almost certain to rise”</w:t>
                  </w:r>
                </w:p>
              </w:txbxContent>
            </v:textbox>
            <w10:wrap type="square" anchorx="margin" anchory="margin"/>
          </v:shape>
        </w:pict>
      </w:r>
      <w:r w:rsidR="004C293B" w:rsidRPr="001D3787">
        <w:rPr>
          <w:rFonts w:asciiTheme="minorHAnsi" w:hAnsiTheme="minorHAnsi"/>
          <w:sz w:val="20"/>
          <w:szCs w:val="20"/>
        </w:rPr>
        <w:t>Past participants have praised Mr. Lance’s methods, noting that their games did improve measurably after they attended his clinic. Visit Marge at the front desk to enroll for the clinic or for additional information. Space is limited, so be certain to reserve your space soon.</w:t>
      </w:r>
    </w:p>
    <w:p w:rsidR="004C293B" w:rsidRPr="004C293B" w:rsidRDefault="004C293B" w:rsidP="007935B4">
      <w:pPr>
        <w:pBdr>
          <w:left w:val="single" w:sz="4" w:space="12" w:color="auto"/>
        </w:pBdr>
        <w:rPr>
          <w:rFonts w:asciiTheme="minorHAnsi" w:hAnsiTheme="minorHAnsi"/>
          <w:sz w:val="22"/>
          <w:szCs w:val="22"/>
        </w:rPr>
      </w:pPr>
    </w:p>
    <w:p w:rsidR="004C293B" w:rsidRPr="001D3787" w:rsidRDefault="004C293B" w:rsidP="007935B4">
      <w:pPr>
        <w:pBdr>
          <w:left w:val="single" w:sz="4" w:space="12" w:color="auto"/>
        </w:pBdr>
        <w:rPr>
          <w:b/>
          <w:color w:val="6A564F" w:themeColor="accent6" w:themeShade="BF"/>
          <w:sz w:val="22"/>
          <w:szCs w:val="22"/>
        </w:rPr>
      </w:pPr>
      <w:r w:rsidRPr="001D3787">
        <w:rPr>
          <w:b/>
          <w:color w:val="6A564F" w:themeColor="accent6" w:themeShade="BF"/>
          <w:sz w:val="22"/>
          <w:szCs w:val="22"/>
        </w:rPr>
        <w:t>Snack Bar Reopens</w:t>
      </w:r>
    </w:p>
    <w:p w:rsidR="004C293B" w:rsidRPr="001D3787" w:rsidRDefault="004C293B" w:rsidP="007935B4">
      <w:pPr>
        <w:pBdr>
          <w:left w:val="single" w:sz="4" w:space="12" w:color="auto"/>
        </w:pBdr>
        <w:jc w:val="both"/>
        <w:rPr>
          <w:rFonts w:asciiTheme="minorHAnsi" w:hAnsiTheme="minorHAnsi"/>
          <w:sz w:val="20"/>
          <w:szCs w:val="20"/>
        </w:rPr>
      </w:pPr>
      <w:r w:rsidRPr="001D3787">
        <w:rPr>
          <w:rFonts w:asciiTheme="minorHAnsi" w:hAnsiTheme="minorHAnsi"/>
          <w:sz w:val="20"/>
          <w:szCs w:val="20"/>
        </w:rPr>
        <w:t>The snack bar remodeling project is complete. Stop by and see the new décor, which is reminiscent of a 1950s diner. Malts, hot dogs, fries, and burgers remain on the menu, along with several newer choices, including smoothies, wraps, and salads. The snack bar is open daily from 9:00 a.m. until 10:00 p.m.</w:t>
      </w:r>
    </w:p>
    <w:p w:rsidR="004C293B" w:rsidRPr="004C293B" w:rsidRDefault="004C293B" w:rsidP="007935B4">
      <w:pPr>
        <w:pBdr>
          <w:left w:val="single" w:sz="4" w:space="12" w:color="auto"/>
        </w:pBdr>
        <w:rPr>
          <w:rFonts w:asciiTheme="minorHAnsi" w:hAnsiTheme="minorHAnsi"/>
          <w:sz w:val="22"/>
          <w:szCs w:val="22"/>
        </w:rPr>
      </w:pPr>
    </w:p>
    <w:p w:rsidR="004C293B" w:rsidRPr="001D3787" w:rsidRDefault="004C293B" w:rsidP="007935B4">
      <w:pPr>
        <w:pBdr>
          <w:left w:val="single" w:sz="4" w:space="12" w:color="auto"/>
        </w:pBdr>
        <w:rPr>
          <w:b/>
          <w:color w:val="6A564F" w:themeColor="accent6" w:themeShade="BF"/>
          <w:sz w:val="22"/>
          <w:szCs w:val="22"/>
        </w:rPr>
      </w:pPr>
      <w:r w:rsidRPr="001D3787">
        <w:rPr>
          <w:b/>
          <w:color w:val="6A564F" w:themeColor="accent6" w:themeShade="BF"/>
          <w:sz w:val="22"/>
          <w:szCs w:val="22"/>
        </w:rPr>
        <w:t>Lane Resurfacing</w:t>
      </w:r>
    </w:p>
    <w:p w:rsidR="00B70EE4" w:rsidRPr="004D6A14" w:rsidRDefault="004C293B" w:rsidP="007935B4">
      <w:pPr>
        <w:pBdr>
          <w:left w:val="single" w:sz="4" w:space="12" w:color="auto"/>
        </w:pBdr>
        <w:rPr>
          <w:rFonts w:asciiTheme="minorHAnsi" w:hAnsiTheme="minorHAnsi"/>
          <w:sz w:val="22"/>
          <w:szCs w:val="22"/>
        </w:rPr>
        <w:sectPr w:rsidR="00B70EE4" w:rsidRPr="004D6A14" w:rsidSect="004C293B">
          <w:type w:val="continuous"/>
          <w:pgSz w:w="12240" w:h="15840"/>
          <w:pgMar w:top="1440" w:right="1440" w:bottom="1440" w:left="1440" w:header="720" w:footer="720" w:gutter="0"/>
          <w:cols w:num="2" w:space="720"/>
          <w:docGrid w:linePitch="360"/>
        </w:sectPr>
      </w:pPr>
      <w:r w:rsidRPr="001D3787">
        <w:rPr>
          <w:rFonts w:asciiTheme="minorHAnsi" w:hAnsiTheme="minorHAnsi"/>
          <w:sz w:val="20"/>
          <w:szCs w:val="20"/>
        </w:rPr>
        <w:t>This month, lane resurfacing will begin with Lane 1 at the east end of the alley. Four lanes at a time will be resurfaced, so that the league and open bowling will not be interrupted. Open bowling patrons are cautioned, however, that they could experience a slight</w:t>
      </w:r>
      <w:r w:rsidR="004D6A14" w:rsidRPr="001D3787">
        <w:rPr>
          <w:rFonts w:asciiTheme="minorHAnsi" w:hAnsiTheme="minorHAnsi"/>
          <w:sz w:val="20"/>
          <w:szCs w:val="20"/>
        </w:rPr>
        <w:t>ly longer wait for an open lane</w:t>
      </w:r>
      <w:r w:rsidR="004D6A14">
        <w:rPr>
          <w:rFonts w:asciiTheme="minorHAnsi" w:hAnsiTheme="minorHAnsi"/>
          <w:sz w:val="22"/>
          <w:szCs w:val="22"/>
        </w:rPr>
        <w:t>.</w:t>
      </w:r>
    </w:p>
    <w:p w:rsidR="004D6A14" w:rsidRDefault="004D6A14" w:rsidP="00D8477F">
      <w:pPr>
        <w:sectPr w:rsidR="004D6A14" w:rsidSect="004C293B">
          <w:type w:val="continuous"/>
          <w:pgSz w:w="12240" w:h="15840"/>
          <w:pgMar w:top="1440" w:right="1440" w:bottom="1440" w:left="1440" w:header="720" w:footer="720" w:gutter="0"/>
          <w:cols w:num="2" w:space="720"/>
          <w:docGrid w:linePitch="360"/>
        </w:sectPr>
      </w:pPr>
      <w:r>
        <w:lastRenderedPageBreak/>
        <w:br w:type="column"/>
      </w:r>
    </w:p>
    <w:p w:rsidR="001D3787" w:rsidRDefault="001D3787" w:rsidP="004D6A14">
      <w:pPr>
        <w:jc w:val="center"/>
        <w:rPr>
          <w:b/>
          <w:color w:val="6A564F" w:themeColor="accent6" w:themeShade="BF"/>
          <w:sz w:val="28"/>
          <w:szCs w:val="28"/>
        </w:rPr>
      </w:pPr>
    </w:p>
    <w:p w:rsidR="004C293B" w:rsidRDefault="004D6A14" w:rsidP="004D6A14">
      <w:pPr>
        <w:jc w:val="center"/>
        <w:rPr>
          <w:b/>
          <w:color w:val="6A564F" w:themeColor="accent6" w:themeShade="BF"/>
          <w:sz w:val="28"/>
          <w:szCs w:val="28"/>
        </w:rPr>
      </w:pPr>
      <w:r w:rsidRPr="004D6A14">
        <w:rPr>
          <w:b/>
          <w:color w:val="6A564F" w:themeColor="accent6" w:themeShade="BF"/>
          <w:sz w:val="28"/>
          <w:szCs w:val="28"/>
        </w:rPr>
        <w:t>Congratulations to this month’s high-scorers!</w:t>
      </w:r>
    </w:p>
    <w:tbl>
      <w:tblPr>
        <w:tblStyle w:val="LightList-Accent2"/>
        <w:tblW w:w="0" w:type="auto"/>
        <w:tblLook w:val="04A0"/>
      </w:tblPr>
      <w:tblGrid>
        <w:gridCol w:w="3192"/>
        <w:gridCol w:w="3192"/>
        <w:gridCol w:w="3192"/>
      </w:tblGrid>
      <w:tr w:rsidR="0053190B" w:rsidTr="007935B4">
        <w:trPr>
          <w:cnfStyle w:val="100000000000"/>
        </w:trPr>
        <w:tc>
          <w:tcPr>
            <w:cnfStyle w:val="001000000000"/>
            <w:tcW w:w="3192" w:type="dxa"/>
          </w:tcPr>
          <w:p w:rsidR="0053190B" w:rsidRPr="0053190B" w:rsidRDefault="0053190B" w:rsidP="0053190B">
            <w:pPr>
              <w:rPr>
                <w:rFonts w:asciiTheme="minorHAnsi" w:hAnsiTheme="minorHAnsi"/>
                <w:b w:val="0"/>
                <w:sz w:val="22"/>
                <w:szCs w:val="22"/>
              </w:rPr>
            </w:pPr>
            <w:r w:rsidRPr="0053190B">
              <w:rPr>
                <w:rFonts w:asciiTheme="minorHAnsi" w:hAnsiTheme="minorHAnsi"/>
                <w:b w:val="0"/>
                <w:sz w:val="22"/>
                <w:szCs w:val="22"/>
              </w:rPr>
              <w:t>Bowler</w:t>
            </w:r>
          </w:p>
        </w:tc>
        <w:tc>
          <w:tcPr>
            <w:tcW w:w="3192" w:type="dxa"/>
          </w:tcPr>
          <w:p w:rsidR="0053190B" w:rsidRPr="0053190B" w:rsidRDefault="0053190B" w:rsidP="0053190B">
            <w:pPr>
              <w:cnfStyle w:val="100000000000"/>
              <w:rPr>
                <w:rFonts w:asciiTheme="minorHAnsi" w:hAnsiTheme="minorHAnsi"/>
                <w:b w:val="0"/>
                <w:sz w:val="22"/>
                <w:szCs w:val="22"/>
              </w:rPr>
            </w:pPr>
            <w:r>
              <w:rPr>
                <w:rFonts w:asciiTheme="minorHAnsi" w:hAnsiTheme="minorHAnsi"/>
                <w:b w:val="0"/>
                <w:sz w:val="22"/>
                <w:szCs w:val="22"/>
              </w:rPr>
              <w:t>Team</w:t>
            </w:r>
          </w:p>
        </w:tc>
        <w:tc>
          <w:tcPr>
            <w:tcW w:w="3192" w:type="dxa"/>
          </w:tcPr>
          <w:p w:rsidR="0053190B" w:rsidRPr="0053190B" w:rsidRDefault="0053190B" w:rsidP="0053190B">
            <w:pPr>
              <w:cnfStyle w:val="100000000000"/>
              <w:rPr>
                <w:rFonts w:asciiTheme="minorHAnsi" w:hAnsiTheme="minorHAnsi"/>
                <w:b w:val="0"/>
                <w:sz w:val="22"/>
                <w:szCs w:val="22"/>
              </w:rPr>
            </w:pPr>
            <w:r>
              <w:rPr>
                <w:rFonts w:asciiTheme="minorHAnsi" w:hAnsiTheme="minorHAnsi"/>
                <w:b w:val="0"/>
                <w:sz w:val="22"/>
                <w:szCs w:val="22"/>
              </w:rPr>
              <w:t>Score</w:t>
            </w:r>
          </w:p>
        </w:tc>
      </w:tr>
      <w:tr w:rsidR="0053190B" w:rsidTr="007935B4">
        <w:trPr>
          <w:cnfStyle w:val="000000100000"/>
        </w:trPr>
        <w:tc>
          <w:tcPr>
            <w:cnfStyle w:val="001000000000"/>
            <w:tcW w:w="3192" w:type="dxa"/>
          </w:tcPr>
          <w:p w:rsidR="0053190B" w:rsidRPr="0053190B" w:rsidRDefault="0053190B" w:rsidP="0053190B">
            <w:pPr>
              <w:rPr>
                <w:rFonts w:asciiTheme="minorHAnsi" w:hAnsiTheme="minorHAnsi"/>
                <w:b w:val="0"/>
                <w:sz w:val="22"/>
                <w:szCs w:val="22"/>
              </w:rPr>
            </w:pPr>
            <w:r>
              <w:rPr>
                <w:rFonts w:asciiTheme="minorHAnsi" w:hAnsiTheme="minorHAnsi"/>
                <w:b w:val="0"/>
                <w:sz w:val="22"/>
                <w:szCs w:val="22"/>
              </w:rPr>
              <w:t>Bill Delgado</w:t>
            </w:r>
          </w:p>
        </w:tc>
        <w:tc>
          <w:tcPr>
            <w:tcW w:w="3192" w:type="dxa"/>
          </w:tcPr>
          <w:p w:rsidR="0053190B" w:rsidRDefault="0053190B" w:rsidP="0053190B">
            <w:pPr>
              <w:cnfStyle w:val="000000100000"/>
              <w:rPr>
                <w:rFonts w:asciiTheme="minorHAnsi" w:hAnsiTheme="minorHAnsi"/>
                <w:sz w:val="22"/>
                <w:szCs w:val="22"/>
              </w:rPr>
            </w:pPr>
            <w:r>
              <w:rPr>
                <w:rFonts w:asciiTheme="minorHAnsi" w:hAnsiTheme="minorHAnsi"/>
                <w:sz w:val="22"/>
                <w:szCs w:val="22"/>
              </w:rPr>
              <w:t>Silver Strikers</w:t>
            </w:r>
          </w:p>
        </w:tc>
        <w:tc>
          <w:tcPr>
            <w:tcW w:w="3192" w:type="dxa"/>
          </w:tcPr>
          <w:p w:rsidR="0053190B" w:rsidRDefault="0053190B" w:rsidP="0053190B">
            <w:pPr>
              <w:cnfStyle w:val="000000100000"/>
              <w:rPr>
                <w:rFonts w:asciiTheme="minorHAnsi" w:hAnsiTheme="minorHAnsi"/>
                <w:sz w:val="22"/>
                <w:szCs w:val="22"/>
              </w:rPr>
            </w:pPr>
            <w:r>
              <w:rPr>
                <w:rFonts w:asciiTheme="minorHAnsi" w:hAnsiTheme="minorHAnsi"/>
                <w:sz w:val="22"/>
                <w:szCs w:val="22"/>
              </w:rPr>
              <w:t>290</w:t>
            </w:r>
          </w:p>
        </w:tc>
      </w:tr>
      <w:tr w:rsidR="0053190B" w:rsidTr="007935B4">
        <w:tc>
          <w:tcPr>
            <w:cnfStyle w:val="001000000000"/>
            <w:tcW w:w="3192" w:type="dxa"/>
          </w:tcPr>
          <w:p w:rsidR="0053190B" w:rsidRPr="0053190B" w:rsidRDefault="0053190B" w:rsidP="0053190B">
            <w:pPr>
              <w:rPr>
                <w:rFonts w:asciiTheme="minorHAnsi" w:hAnsiTheme="minorHAnsi"/>
                <w:b w:val="0"/>
                <w:sz w:val="22"/>
                <w:szCs w:val="22"/>
              </w:rPr>
            </w:pPr>
            <w:r w:rsidRPr="0053190B">
              <w:rPr>
                <w:rFonts w:asciiTheme="minorHAnsi" w:hAnsiTheme="minorHAnsi"/>
                <w:b w:val="0"/>
                <w:sz w:val="22"/>
                <w:szCs w:val="22"/>
              </w:rPr>
              <w:t>Marilyn Williams</w:t>
            </w:r>
          </w:p>
        </w:tc>
        <w:tc>
          <w:tcPr>
            <w:tcW w:w="3192" w:type="dxa"/>
          </w:tcPr>
          <w:p w:rsidR="0053190B" w:rsidRDefault="0053190B" w:rsidP="0053190B">
            <w:pPr>
              <w:cnfStyle w:val="000000000000"/>
              <w:rPr>
                <w:rFonts w:asciiTheme="minorHAnsi" w:hAnsiTheme="minorHAnsi"/>
                <w:sz w:val="22"/>
                <w:szCs w:val="22"/>
              </w:rPr>
            </w:pPr>
            <w:r>
              <w:rPr>
                <w:rFonts w:asciiTheme="minorHAnsi" w:hAnsiTheme="minorHAnsi"/>
                <w:sz w:val="22"/>
                <w:szCs w:val="22"/>
              </w:rPr>
              <w:t>Go-Getters</w:t>
            </w:r>
          </w:p>
        </w:tc>
        <w:tc>
          <w:tcPr>
            <w:tcW w:w="3192" w:type="dxa"/>
          </w:tcPr>
          <w:p w:rsidR="0053190B" w:rsidRDefault="0053190B" w:rsidP="0053190B">
            <w:pPr>
              <w:cnfStyle w:val="000000000000"/>
              <w:rPr>
                <w:rFonts w:asciiTheme="minorHAnsi" w:hAnsiTheme="minorHAnsi"/>
                <w:sz w:val="22"/>
                <w:szCs w:val="22"/>
              </w:rPr>
            </w:pPr>
            <w:r>
              <w:rPr>
                <w:rFonts w:asciiTheme="minorHAnsi" w:hAnsiTheme="minorHAnsi"/>
                <w:sz w:val="22"/>
                <w:szCs w:val="22"/>
              </w:rPr>
              <w:t>287</w:t>
            </w:r>
          </w:p>
        </w:tc>
      </w:tr>
      <w:tr w:rsidR="0053190B" w:rsidTr="007935B4">
        <w:trPr>
          <w:cnfStyle w:val="000000100000"/>
        </w:trPr>
        <w:tc>
          <w:tcPr>
            <w:cnfStyle w:val="001000000000"/>
            <w:tcW w:w="3192" w:type="dxa"/>
          </w:tcPr>
          <w:p w:rsidR="0053190B" w:rsidRPr="0053190B" w:rsidRDefault="0053190B" w:rsidP="0053190B">
            <w:pPr>
              <w:rPr>
                <w:rFonts w:asciiTheme="minorHAnsi" w:hAnsiTheme="minorHAnsi"/>
                <w:b w:val="0"/>
                <w:sz w:val="22"/>
                <w:szCs w:val="22"/>
              </w:rPr>
            </w:pPr>
            <w:r>
              <w:rPr>
                <w:rFonts w:asciiTheme="minorHAnsi" w:hAnsiTheme="minorHAnsi"/>
                <w:b w:val="0"/>
                <w:sz w:val="22"/>
                <w:szCs w:val="22"/>
              </w:rPr>
              <w:t>Pheobe Gold</w:t>
            </w:r>
          </w:p>
        </w:tc>
        <w:tc>
          <w:tcPr>
            <w:tcW w:w="3192" w:type="dxa"/>
          </w:tcPr>
          <w:p w:rsidR="0053190B" w:rsidRDefault="0053190B" w:rsidP="0053190B">
            <w:pPr>
              <w:cnfStyle w:val="000000100000"/>
              <w:rPr>
                <w:rFonts w:asciiTheme="minorHAnsi" w:hAnsiTheme="minorHAnsi"/>
                <w:sz w:val="22"/>
                <w:szCs w:val="22"/>
              </w:rPr>
            </w:pPr>
            <w:r>
              <w:rPr>
                <w:rFonts w:asciiTheme="minorHAnsi" w:hAnsiTheme="minorHAnsi"/>
                <w:sz w:val="22"/>
                <w:szCs w:val="22"/>
              </w:rPr>
              <w:t>Go-Getters</w:t>
            </w:r>
          </w:p>
        </w:tc>
        <w:tc>
          <w:tcPr>
            <w:tcW w:w="3192" w:type="dxa"/>
          </w:tcPr>
          <w:p w:rsidR="0053190B" w:rsidRDefault="0053190B" w:rsidP="0053190B">
            <w:pPr>
              <w:cnfStyle w:val="000000100000"/>
              <w:rPr>
                <w:rFonts w:asciiTheme="minorHAnsi" w:hAnsiTheme="minorHAnsi"/>
                <w:sz w:val="22"/>
                <w:szCs w:val="22"/>
              </w:rPr>
            </w:pPr>
            <w:r>
              <w:rPr>
                <w:rFonts w:asciiTheme="minorHAnsi" w:hAnsiTheme="minorHAnsi"/>
                <w:sz w:val="22"/>
                <w:szCs w:val="22"/>
              </w:rPr>
              <w:t>283</w:t>
            </w:r>
          </w:p>
        </w:tc>
      </w:tr>
      <w:tr w:rsidR="0053190B" w:rsidTr="007935B4">
        <w:tc>
          <w:tcPr>
            <w:cnfStyle w:val="001000000000"/>
            <w:tcW w:w="3192" w:type="dxa"/>
          </w:tcPr>
          <w:p w:rsidR="0053190B" w:rsidRPr="0053190B" w:rsidRDefault="0053190B" w:rsidP="0053190B">
            <w:pPr>
              <w:rPr>
                <w:rFonts w:asciiTheme="minorHAnsi" w:hAnsiTheme="minorHAnsi"/>
                <w:b w:val="0"/>
                <w:sz w:val="22"/>
                <w:szCs w:val="22"/>
              </w:rPr>
            </w:pPr>
            <w:r>
              <w:rPr>
                <w:rFonts w:asciiTheme="minorHAnsi" w:hAnsiTheme="minorHAnsi"/>
                <w:b w:val="0"/>
                <w:sz w:val="22"/>
                <w:szCs w:val="22"/>
              </w:rPr>
              <w:t>Tim Wu</w:t>
            </w:r>
          </w:p>
        </w:tc>
        <w:tc>
          <w:tcPr>
            <w:tcW w:w="3192" w:type="dxa"/>
          </w:tcPr>
          <w:p w:rsidR="0053190B" w:rsidRDefault="0053190B" w:rsidP="0053190B">
            <w:pPr>
              <w:cnfStyle w:val="000000000000"/>
              <w:rPr>
                <w:rFonts w:asciiTheme="minorHAnsi" w:hAnsiTheme="minorHAnsi"/>
                <w:sz w:val="22"/>
                <w:szCs w:val="22"/>
              </w:rPr>
            </w:pPr>
            <w:r>
              <w:rPr>
                <w:rFonts w:asciiTheme="minorHAnsi" w:hAnsiTheme="minorHAnsi"/>
                <w:sz w:val="22"/>
                <w:szCs w:val="22"/>
              </w:rPr>
              <w:t>Day Trippers</w:t>
            </w:r>
          </w:p>
        </w:tc>
        <w:tc>
          <w:tcPr>
            <w:tcW w:w="3192" w:type="dxa"/>
          </w:tcPr>
          <w:p w:rsidR="0053190B" w:rsidRDefault="0053190B" w:rsidP="0053190B">
            <w:pPr>
              <w:cnfStyle w:val="000000000000"/>
              <w:rPr>
                <w:rFonts w:asciiTheme="minorHAnsi" w:hAnsiTheme="minorHAnsi"/>
                <w:sz w:val="22"/>
                <w:szCs w:val="22"/>
              </w:rPr>
            </w:pPr>
            <w:r>
              <w:rPr>
                <w:rFonts w:asciiTheme="minorHAnsi" w:hAnsiTheme="minorHAnsi"/>
                <w:sz w:val="22"/>
                <w:szCs w:val="22"/>
              </w:rPr>
              <w:t>282</w:t>
            </w:r>
          </w:p>
        </w:tc>
      </w:tr>
    </w:tbl>
    <w:p w:rsidR="004D6A14" w:rsidRPr="0053190B" w:rsidRDefault="004D6A14" w:rsidP="0053190B">
      <w:pPr>
        <w:rPr>
          <w:rFonts w:asciiTheme="minorHAnsi" w:hAnsiTheme="minorHAnsi"/>
          <w:sz w:val="22"/>
          <w:szCs w:val="22"/>
        </w:rPr>
      </w:pPr>
    </w:p>
    <w:sectPr w:rsidR="004D6A14" w:rsidRPr="0053190B" w:rsidSect="004D6A1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2B0" w:rsidRDefault="00C712B0" w:rsidP="007935B4">
      <w:r>
        <w:separator/>
      </w:r>
    </w:p>
  </w:endnote>
  <w:endnote w:type="continuationSeparator" w:id="1">
    <w:p w:rsidR="00C712B0" w:rsidRDefault="00C712B0" w:rsidP="007935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5B4" w:rsidRPr="007935B4" w:rsidRDefault="007935B4">
    <w:pPr>
      <w:pStyle w:val="Footer"/>
      <w:rPr>
        <w:rFonts w:asciiTheme="minorHAnsi" w:hAnsiTheme="minorHAnsi"/>
        <w:sz w:val="22"/>
        <w:szCs w:val="22"/>
      </w:rPr>
    </w:pPr>
    <w:r w:rsidRPr="007935B4">
      <w:rPr>
        <w:rFonts w:asciiTheme="minorHAnsi" w:hAnsiTheme="minorHAnsi"/>
        <w:sz w:val="22"/>
        <w:szCs w:val="22"/>
      </w:rPr>
      <w:t>Cody Adams</w:t>
    </w:r>
    <w:r w:rsidRPr="007935B4">
      <w:rPr>
        <w:rFonts w:asciiTheme="minorHAnsi" w:hAnsiTheme="minorHAnsi"/>
        <w:sz w:val="22"/>
        <w:szCs w:val="22"/>
      </w:rPr>
      <w:tab/>
      <w:t>CSC 123</w:t>
    </w:r>
    <w:r w:rsidRPr="007935B4">
      <w:rPr>
        <w:rFonts w:asciiTheme="minorHAnsi" w:hAnsiTheme="minorHAnsi"/>
        <w:sz w:val="22"/>
        <w:szCs w:val="22"/>
      </w:rPr>
      <w:tab/>
      <w:t>Fall 2008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2B0" w:rsidRDefault="00C712B0" w:rsidP="007935B4">
      <w:r>
        <w:separator/>
      </w:r>
    </w:p>
  </w:footnote>
  <w:footnote w:type="continuationSeparator" w:id="1">
    <w:p w:rsidR="00C712B0" w:rsidRDefault="00C712B0" w:rsidP="007935B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useFELayout/>
  </w:compat>
  <w:rsids>
    <w:rsidRoot w:val="00D8477F"/>
    <w:rsid w:val="0013572A"/>
    <w:rsid w:val="001D3787"/>
    <w:rsid w:val="00207B0B"/>
    <w:rsid w:val="004C293B"/>
    <w:rsid w:val="004D6A14"/>
    <w:rsid w:val="0053190B"/>
    <w:rsid w:val="006F70D4"/>
    <w:rsid w:val="007935B4"/>
    <w:rsid w:val="007C19EF"/>
    <w:rsid w:val="00B70EE4"/>
    <w:rsid w:val="00C11B15"/>
    <w:rsid w:val="00C712B0"/>
    <w:rsid w:val="00D8477F"/>
    <w:rsid w:val="00EF4E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584450"/>
      <o:colormenu v:ext="edit" fillcolor="#5844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B15"/>
    <w:rPr>
      <w:sz w:val="24"/>
      <w:szCs w:val="24"/>
      <w:lang w:eastAsia="zh-CN"/>
    </w:rPr>
  </w:style>
  <w:style w:type="paragraph" w:styleId="Heading1">
    <w:name w:val="heading 1"/>
    <w:basedOn w:val="Normal"/>
    <w:next w:val="Normal"/>
    <w:link w:val="Heading1Char"/>
    <w:uiPriority w:val="9"/>
    <w:qFormat/>
    <w:rsid w:val="00D8477F"/>
    <w:pPr>
      <w:keepNext/>
      <w:keepLines/>
      <w:spacing w:before="480"/>
      <w:outlineLvl w:val="0"/>
    </w:pPr>
    <w:rPr>
      <w:rFonts w:asciiTheme="majorHAnsi" w:eastAsiaTheme="majorEastAsia" w:hAnsiTheme="majorHAnsi" w:cstheme="majorBidi"/>
      <w:b/>
      <w:bCs/>
      <w:color w:val="525A7D"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7F"/>
    <w:rPr>
      <w:rFonts w:asciiTheme="majorHAnsi" w:eastAsiaTheme="majorEastAsia" w:hAnsiTheme="majorHAnsi" w:cstheme="majorBidi"/>
      <w:b/>
      <w:bCs/>
      <w:color w:val="525A7D" w:themeColor="accent1" w:themeShade="BF"/>
      <w:sz w:val="28"/>
      <w:szCs w:val="28"/>
      <w:lang w:eastAsia="zh-CN"/>
    </w:rPr>
  </w:style>
  <w:style w:type="paragraph" w:styleId="BalloonText">
    <w:name w:val="Balloon Text"/>
    <w:basedOn w:val="Normal"/>
    <w:link w:val="BalloonTextChar"/>
    <w:uiPriority w:val="99"/>
    <w:semiHidden/>
    <w:unhideWhenUsed/>
    <w:rsid w:val="00207B0B"/>
    <w:rPr>
      <w:rFonts w:ascii="Tahoma" w:hAnsi="Tahoma" w:cs="Tahoma"/>
      <w:sz w:val="16"/>
      <w:szCs w:val="16"/>
    </w:rPr>
  </w:style>
  <w:style w:type="character" w:customStyle="1" w:styleId="BalloonTextChar">
    <w:name w:val="Balloon Text Char"/>
    <w:basedOn w:val="DefaultParagraphFont"/>
    <w:link w:val="BalloonText"/>
    <w:uiPriority w:val="99"/>
    <w:semiHidden/>
    <w:rsid w:val="00207B0B"/>
    <w:rPr>
      <w:rFonts w:ascii="Tahoma" w:hAnsi="Tahoma" w:cs="Tahoma"/>
      <w:sz w:val="16"/>
      <w:szCs w:val="16"/>
      <w:lang w:eastAsia="zh-CN"/>
    </w:rPr>
  </w:style>
  <w:style w:type="table" w:styleId="TableGrid">
    <w:name w:val="Table Grid"/>
    <w:basedOn w:val="TableNormal"/>
    <w:uiPriority w:val="59"/>
    <w:rsid w:val="004D6A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4D6A1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935B4"/>
    <w:tblPr>
      <w:tblStyleRowBandSize w:val="1"/>
      <w:tblStyleColBandSize w:val="1"/>
      <w:tblInd w:w="0" w:type="dxa"/>
      <w:tblBorders>
        <w:top w:val="single" w:sz="8" w:space="0" w:color="727CA3" w:themeColor="accent1"/>
        <w:left w:val="single" w:sz="8" w:space="0" w:color="727CA3" w:themeColor="accent1"/>
        <w:bottom w:val="single" w:sz="8" w:space="0" w:color="727CA3" w:themeColor="accent1"/>
        <w:right w:val="single" w:sz="8" w:space="0" w:color="727CA3"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CA3" w:themeFill="accent1"/>
      </w:tcPr>
    </w:tblStylePr>
    <w:tblStylePr w:type="lastRow">
      <w:pPr>
        <w:spacing w:before="0" w:after="0" w:line="240" w:lineRule="auto"/>
      </w:pPr>
      <w:rPr>
        <w:b/>
        <w:bCs/>
      </w:rPr>
      <w:tblPr/>
      <w:tcPr>
        <w:tcBorders>
          <w:top w:val="double" w:sz="6" w:space="0" w:color="727CA3" w:themeColor="accent1"/>
          <w:left w:val="single" w:sz="8" w:space="0" w:color="727CA3" w:themeColor="accent1"/>
          <w:bottom w:val="single" w:sz="8" w:space="0" w:color="727CA3" w:themeColor="accent1"/>
          <w:right w:val="single" w:sz="8" w:space="0" w:color="727CA3" w:themeColor="accent1"/>
        </w:tcBorders>
      </w:tcPr>
    </w:tblStylePr>
    <w:tblStylePr w:type="firstCol">
      <w:rPr>
        <w:b/>
        <w:bCs/>
      </w:rPr>
    </w:tblStylePr>
    <w:tblStylePr w:type="lastCol">
      <w:rPr>
        <w:b/>
        <w:bCs/>
      </w:rPr>
    </w:tblStylePr>
    <w:tblStylePr w:type="band1Vert">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tblStylePr w:type="band1Horz">
      <w:tblPr/>
      <w:tcPr>
        <w:tcBorders>
          <w:top w:val="single" w:sz="8" w:space="0" w:color="727CA3" w:themeColor="accent1"/>
          <w:left w:val="single" w:sz="8" w:space="0" w:color="727CA3" w:themeColor="accent1"/>
          <w:bottom w:val="single" w:sz="8" w:space="0" w:color="727CA3" w:themeColor="accent1"/>
          <w:right w:val="single" w:sz="8" w:space="0" w:color="727CA3" w:themeColor="accent1"/>
        </w:tcBorders>
      </w:tcPr>
    </w:tblStylePr>
  </w:style>
  <w:style w:type="table" w:styleId="LightList-Accent2">
    <w:name w:val="Light List Accent 2"/>
    <w:basedOn w:val="TableNormal"/>
    <w:uiPriority w:val="61"/>
    <w:rsid w:val="007935B4"/>
    <w:tblPr>
      <w:tblStyleRowBandSize w:val="1"/>
      <w:tblStyleColBandSize w:val="1"/>
      <w:tblInd w:w="0" w:type="dxa"/>
      <w:tblBorders>
        <w:top w:val="single" w:sz="8" w:space="0" w:color="9FB8CD" w:themeColor="accent2"/>
        <w:left w:val="single" w:sz="8" w:space="0" w:color="9FB8CD" w:themeColor="accent2"/>
        <w:bottom w:val="single" w:sz="8" w:space="0" w:color="9FB8CD" w:themeColor="accent2"/>
        <w:right w:val="single" w:sz="8" w:space="0" w:color="9FB8C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FB8CD" w:themeFill="accent2"/>
      </w:tcPr>
    </w:tblStylePr>
    <w:tblStylePr w:type="lastRow">
      <w:pPr>
        <w:spacing w:before="0" w:after="0" w:line="240" w:lineRule="auto"/>
      </w:pPr>
      <w:rPr>
        <w:b/>
        <w:bCs/>
      </w:rPr>
      <w:tblPr/>
      <w:tcPr>
        <w:tcBorders>
          <w:top w:val="double" w:sz="6" w:space="0" w:color="9FB8CD" w:themeColor="accent2"/>
          <w:left w:val="single" w:sz="8" w:space="0" w:color="9FB8CD" w:themeColor="accent2"/>
          <w:bottom w:val="single" w:sz="8" w:space="0" w:color="9FB8CD" w:themeColor="accent2"/>
          <w:right w:val="single" w:sz="8" w:space="0" w:color="9FB8CD" w:themeColor="accent2"/>
        </w:tcBorders>
      </w:tcPr>
    </w:tblStylePr>
    <w:tblStylePr w:type="firstCol">
      <w:rPr>
        <w:b/>
        <w:bCs/>
      </w:rPr>
    </w:tblStylePr>
    <w:tblStylePr w:type="lastCol">
      <w:rPr>
        <w:b/>
        <w:bCs/>
      </w:rPr>
    </w:tblStylePr>
    <w:tblStylePr w:type="band1Vert">
      <w:tblPr/>
      <w:tcPr>
        <w:tcBorders>
          <w:top w:val="single" w:sz="8" w:space="0" w:color="9FB8CD" w:themeColor="accent2"/>
          <w:left w:val="single" w:sz="8" w:space="0" w:color="9FB8CD" w:themeColor="accent2"/>
          <w:bottom w:val="single" w:sz="8" w:space="0" w:color="9FB8CD" w:themeColor="accent2"/>
          <w:right w:val="single" w:sz="8" w:space="0" w:color="9FB8CD" w:themeColor="accent2"/>
        </w:tcBorders>
      </w:tcPr>
    </w:tblStylePr>
    <w:tblStylePr w:type="band1Horz">
      <w:tblPr/>
      <w:tcPr>
        <w:tcBorders>
          <w:top w:val="single" w:sz="8" w:space="0" w:color="9FB8CD" w:themeColor="accent2"/>
          <w:left w:val="single" w:sz="8" w:space="0" w:color="9FB8CD" w:themeColor="accent2"/>
          <w:bottom w:val="single" w:sz="8" w:space="0" w:color="9FB8CD" w:themeColor="accent2"/>
          <w:right w:val="single" w:sz="8" w:space="0" w:color="9FB8CD" w:themeColor="accent2"/>
        </w:tcBorders>
      </w:tcPr>
    </w:tblStylePr>
  </w:style>
  <w:style w:type="paragraph" w:styleId="Header">
    <w:name w:val="header"/>
    <w:basedOn w:val="Normal"/>
    <w:link w:val="HeaderChar"/>
    <w:uiPriority w:val="99"/>
    <w:semiHidden/>
    <w:unhideWhenUsed/>
    <w:rsid w:val="007935B4"/>
    <w:pPr>
      <w:tabs>
        <w:tab w:val="center" w:pos="4680"/>
        <w:tab w:val="right" w:pos="9360"/>
      </w:tabs>
    </w:pPr>
  </w:style>
  <w:style w:type="character" w:customStyle="1" w:styleId="HeaderChar">
    <w:name w:val="Header Char"/>
    <w:basedOn w:val="DefaultParagraphFont"/>
    <w:link w:val="Header"/>
    <w:uiPriority w:val="99"/>
    <w:semiHidden/>
    <w:rsid w:val="007935B4"/>
    <w:rPr>
      <w:sz w:val="24"/>
      <w:szCs w:val="24"/>
      <w:lang w:eastAsia="zh-CN"/>
    </w:rPr>
  </w:style>
  <w:style w:type="paragraph" w:styleId="Footer">
    <w:name w:val="footer"/>
    <w:basedOn w:val="Normal"/>
    <w:link w:val="FooterChar"/>
    <w:uiPriority w:val="99"/>
    <w:semiHidden/>
    <w:unhideWhenUsed/>
    <w:rsid w:val="007935B4"/>
    <w:pPr>
      <w:tabs>
        <w:tab w:val="center" w:pos="4680"/>
        <w:tab w:val="right" w:pos="9360"/>
      </w:tabs>
    </w:pPr>
  </w:style>
  <w:style w:type="character" w:customStyle="1" w:styleId="FooterChar">
    <w:name w:val="Footer Char"/>
    <w:basedOn w:val="DefaultParagraphFont"/>
    <w:link w:val="Footer"/>
    <w:uiPriority w:val="99"/>
    <w:semiHidden/>
    <w:rsid w:val="007935B4"/>
    <w:rPr>
      <w:sz w:val="24"/>
      <w:szCs w:val="24"/>
      <w:lang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2008-12-18T00:26:00Z</dcterms:created>
  <dcterms:modified xsi:type="dcterms:W3CDTF">2008-12-18T01:53:00Z</dcterms:modified>
</cp:coreProperties>
</file>