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3627" w:rsidRPr="004B499C" w:rsidRDefault="00EE06EC" w:rsidP="004B499C">
      <w:pPr>
        <w:pStyle w:val="Heading2"/>
        <w:rPr>
          <w:rFonts w:ascii="Copperplate Gothic Bold" w:hAnsi="Copperplate Gothic Bold"/>
          <w:color w:val="0000FF"/>
          <w:sz w:val="10"/>
          <w:szCs w:val="10"/>
        </w:rPr>
      </w:pPr>
      <w:r>
        <w:rPr>
          <w:rFonts w:ascii="Copperplate Gothic Bold" w:hAnsi="Copperplate Gothic Bold"/>
          <w:noProof/>
          <w:color w:val="0000FF"/>
        </w:rPr>
        <w:drawing>
          <wp:inline distT="0" distB="0" distL="0" distR="0">
            <wp:extent cx="6629400" cy="38100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l="2438" t="36369" r="57031" b="60579"/>
                    <a:stretch>
                      <a:fillRect/>
                    </a:stretch>
                  </pic:blipFill>
                  <pic:spPr bwMode="auto">
                    <a:xfrm>
                      <a:off x="0" y="0"/>
                      <a:ext cx="6629400" cy="381000"/>
                    </a:xfrm>
                    <a:prstGeom prst="rect">
                      <a:avLst/>
                    </a:prstGeom>
                    <a:noFill/>
                    <a:ln w="9525">
                      <a:noFill/>
                      <a:miter lim="800000"/>
                      <a:headEnd/>
                      <a:tailEnd/>
                    </a:ln>
                    <a:effectLst/>
                  </pic:spPr>
                </pic:pic>
              </a:graphicData>
            </a:graphic>
          </wp:inline>
        </w:drawing>
      </w:r>
      <w:r w:rsidR="00DC3627" w:rsidRPr="004B499C">
        <w:rPr>
          <w:rFonts w:ascii="Copperplate Gothic Bold" w:hAnsi="Copperplate Gothic Bold"/>
          <w:color w:val="0000FF"/>
        </w:rPr>
        <w:t xml:space="preserve"> </w:t>
      </w:r>
    </w:p>
    <w:p w:rsidR="00C57B8F" w:rsidRPr="0086204A" w:rsidRDefault="001E6A09" w:rsidP="00C57B8F">
      <w:pPr>
        <w:jc w:val="center"/>
        <w:rPr>
          <w:rFonts w:ascii="Copperplate Gothic Bold" w:hAnsi="Copperplate Gothic Bold"/>
          <w:color w:val="000000"/>
          <w:sz w:val="28"/>
          <w:szCs w:val="28"/>
        </w:rPr>
      </w:pPr>
      <w:r>
        <w:rPr>
          <w:rFonts w:ascii="Copperplate Gothic Bold" w:hAnsi="Copperplate Gothic Bold"/>
          <w:color w:val="000000"/>
          <w:sz w:val="28"/>
          <w:szCs w:val="28"/>
        </w:rPr>
        <w:t>CSC/CIS 384</w:t>
      </w:r>
    </w:p>
    <w:p w:rsidR="00DC3627" w:rsidRPr="00C57B8F" w:rsidRDefault="001E6A09" w:rsidP="00C57B8F">
      <w:pPr>
        <w:jc w:val="center"/>
        <w:rPr>
          <w:rFonts w:ascii="Copperplate Gothic Bold" w:hAnsi="Copperplate Gothic Bold"/>
          <w:color w:val="333333"/>
          <w:sz w:val="32"/>
          <w:szCs w:val="32"/>
        </w:rPr>
      </w:pPr>
      <w:r>
        <w:rPr>
          <w:rFonts w:ascii="Copperplate Gothic Bold" w:hAnsi="Copperplate Gothic Bold"/>
          <w:color w:val="333333"/>
          <w:sz w:val="32"/>
          <w:szCs w:val="32"/>
        </w:rPr>
        <w:t>Data Base Design</w:t>
      </w:r>
    </w:p>
    <w:p w:rsidR="00DC3627" w:rsidRDefault="005825C4" w:rsidP="005825C4">
      <w:pPr>
        <w:jc w:val="center"/>
        <w:rPr>
          <w:rFonts w:ascii="Copperplate Gothic Bold" w:hAnsi="Copperplate Gothic Bold"/>
          <w:color w:val="000000"/>
          <w:sz w:val="28"/>
          <w:szCs w:val="28"/>
        </w:rPr>
      </w:pPr>
      <w:r w:rsidRPr="0086204A">
        <w:rPr>
          <w:rFonts w:ascii="Copperplate Gothic Bold" w:hAnsi="Copperplate Gothic Bold"/>
          <w:color w:val="000000"/>
          <w:sz w:val="28"/>
          <w:szCs w:val="28"/>
        </w:rPr>
        <w:t xml:space="preserve">Course </w:t>
      </w:r>
      <w:r w:rsidR="00DC3627" w:rsidRPr="0086204A">
        <w:rPr>
          <w:rFonts w:ascii="Copperplate Gothic Bold" w:hAnsi="Copperplate Gothic Bold"/>
          <w:color w:val="000000"/>
          <w:sz w:val="28"/>
          <w:szCs w:val="28"/>
        </w:rPr>
        <w:t>Syllabus</w:t>
      </w:r>
    </w:p>
    <w:p w:rsidR="00EF69BD" w:rsidRPr="0086204A" w:rsidRDefault="00EF69BD" w:rsidP="005825C4">
      <w:pPr>
        <w:jc w:val="center"/>
        <w:rPr>
          <w:rFonts w:ascii="Copperplate Gothic Bold" w:hAnsi="Copperplate Gothic Bold"/>
          <w:color w:val="000000"/>
        </w:rPr>
      </w:pPr>
    </w:p>
    <w:p w:rsidR="00DC3627" w:rsidRPr="00D42A89" w:rsidRDefault="00DC3627" w:rsidP="00DC3627">
      <w:pPr>
        <w:pStyle w:val="Heading4"/>
        <w:pBdr>
          <w:top w:val="single" w:sz="4" w:space="1" w:color="auto"/>
          <w:left w:val="single" w:sz="4" w:space="4" w:color="auto"/>
          <w:bottom w:val="single" w:sz="4" w:space="1" w:color="auto"/>
          <w:right w:val="single" w:sz="4" w:space="4" w:color="auto"/>
        </w:pBdr>
        <w:shd w:val="pct20" w:color="auto" w:fill="FFFFFF"/>
        <w:rPr>
          <w:rFonts w:ascii="Times New Roman" w:hAnsi="Times New Roman"/>
          <w:szCs w:val="28"/>
        </w:rPr>
      </w:pPr>
      <w:r w:rsidRPr="00D42A89">
        <w:rPr>
          <w:rFonts w:ascii="Times New Roman" w:hAnsi="Times New Roman"/>
          <w:szCs w:val="28"/>
        </w:rPr>
        <w:t>Course Information</w:t>
      </w:r>
    </w:p>
    <w:p w:rsidR="00DC3627" w:rsidRPr="00523C65" w:rsidRDefault="001E6A09" w:rsidP="00C91E88">
      <w:pPr>
        <w:pStyle w:val="Heading4"/>
        <w:rPr>
          <w:rFonts w:ascii="Times New Roman" w:hAnsi="Times New Roman"/>
          <w:b/>
          <w:i/>
          <w:iCs/>
          <w:sz w:val="24"/>
        </w:rPr>
      </w:pPr>
      <w:r>
        <w:rPr>
          <w:rFonts w:ascii="Times New Roman" w:hAnsi="Times New Roman"/>
          <w:b/>
          <w:i/>
          <w:iCs/>
          <w:sz w:val="24"/>
        </w:rPr>
        <w:t>DATA BASE DESIGN</w:t>
      </w:r>
    </w:p>
    <w:p w:rsidR="00103ED6" w:rsidRPr="004404F8" w:rsidRDefault="0069271E" w:rsidP="00C91E88">
      <w:pPr>
        <w:pStyle w:val="Heading4"/>
        <w:rPr>
          <w:rFonts w:ascii="Times New Roman" w:hAnsi="Times New Roman"/>
          <w:b/>
          <w:iCs/>
          <w:sz w:val="24"/>
        </w:rPr>
      </w:pPr>
      <w:r>
        <w:rPr>
          <w:rFonts w:ascii="Times New Roman" w:hAnsi="Times New Roman"/>
          <w:b/>
          <w:iCs/>
          <w:sz w:val="24"/>
        </w:rPr>
        <w:t>Winter</w:t>
      </w:r>
      <w:r w:rsidR="00F97509">
        <w:rPr>
          <w:rFonts w:ascii="Times New Roman" w:hAnsi="Times New Roman"/>
          <w:b/>
          <w:iCs/>
          <w:sz w:val="24"/>
        </w:rPr>
        <w:t xml:space="preserve"> 2010</w:t>
      </w:r>
      <w:r w:rsidR="006D310B">
        <w:rPr>
          <w:rFonts w:ascii="Times New Roman" w:hAnsi="Times New Roman"/>
          <w:b/>
          <w:iCs/>
          <w:sz w:val="24"/>
        </w:rPr>
        <w:t>,</w:t>
      </w:r>
      <w:r w:rsidR="00D3504D" w:rsidRPr="00D3504D">
        <w:rPr>
          <w:rFonts w:ascii="Times New Roman" w:hAnsi="Times New Roman"/>
          <w:b/>
          <w:iCs/>
          <w:sz w:val="24"/>
        </w:rPr>
        <w:t xml:space="preserve"> </w:t>
      </w:r>
      <w:r w:rsidR="00F97509">
        <w:rPr>
          <w:rFonts w:ascii="Times New Roman" w:hAnsi="Times New Roman"/>
          <w:b/>
          <w:iCs/>
          <w:sz w:val="24"/>
        </w:rPr>
        <w:t>January 6</w:t>
      </w:r>
      <w:r w:rsidR="00D3504D">
        <w:rPr>
          <w:rFonts w:ascii="Times New Roman" w:hAnsi="Times New Roman"/>
          <w:b/>
          <w:iCs/>
          <w:sz w:val="24"/>
        </w:rPr>
        <w:t>, 20</w:t>
      </w:r>
      <w:r w:rsidR="00F97509">
        <w:rPr>
          <w:rFonts w:ascii="Times New Roman" w:hAnsi="Times New Roman"/>
          <w:b/>
          <w:iCs/>
          <w:sz w:val="24"/>
        </w:rPr>
        <w:t>10</w:t>
      </w:r>
      <w:r w:rsidR="00D3504D">
        <w:rPr>
          <w:rFonts w:ascii="Times New Roman" w:hAnsi="Times New Roman"/>
          <w:b/>
          <w:iCs/>
          <w:sz w:val="24"/>
        </w:rPr>
        <w:t xml:space="preserve"> to </w:t>
      </w:r>
      <w:r w:rsidR="00F97509">
        <w:rPr>
          <w:rFonts w:ascii="Times New Roman" w:hAnsi="Times New Roman"/>
          <w:b/>
          <w:iCs/>
          <w:sz w:val="24"/>
        </w:rPr>
        <w:t>April 20</w:t>
      </w:r>
      <w:r w:rsidR="00D3504D" w:rsidRPr="004404F8">
        <w:rPr>
          <w:rFonts w:ascii="Times New Roman" w:hAnsi="Times New Roman"/>
          <w:b/>
          <w:iCs/>
          <w:sz w:val="24"/>
        </w:rPr>
        <w:t>, 20</w:t>
      </w:r>
      <w:r w:rsidR="00F97509">
        <w:rPr>
          <w:rFonts w:ascii="Times New Roman" w:hAnsi="Times New Roman"/>
          <w:b/>
          <w:iCs/>
          <w:sz w:val="24"/>
        </w:rPr>
        <w:t>10</w:t>
      </w:r>
    </w:p>
    <w:p w:rsidR="003905B3" w:rsidRDefault="001E6A09" w:rsidP="004404F8">
      <w:pPr>
        <w:pStyle w:val="Heading4"/>
        <w:ind w:left="720" w:firstLine="720"/>
        <w:jc w:val="left"/>
        <w:rPr>
          <w:rFonts w:ascii="Times New Roman" w:hAnsi="Times New Roman"/>
          <w:b/>
          <w:bCs/>
          <w:sz w:val="24"/>
        </w:rPr>
      </w:pPr>
      <w:r w:rsidRPr="004404F8">
        <w:rPr>
          <w:rFonts w:ascii="Times New Roman" w:hAnsi="Times New Roman"/>
          <w:b/>
          <w:iCs/>
          <w:sz w:val="24"/>
        </w:rPr>
        <w:t xml:space="preserve">       </w:t>
      </w:r>
      <w:r w:rsidR="0069271E">
        <w:rPr>
          <w:rFonts w:ascii="Times New Roman" w:hAnsi="Times New Roman"/>
          <w:b/>
          <w:bCs/>
          <w:sz w:val="24"/>
        </w:rPr>
        <w:t>Lecture</w:t>
      </w:r>
      <w:r w:rsidR="003905B3" w:rsidRPr="004404F8">
        <w:rPr>
          <w:rFonts w:ascii="Times New Roman" w:hAnsi="Times New Roman"/>
          <w:b/>
          <w:bCs/>
          <w:sz w:val="24"/>
        </w:rPr>
        <w:t>:</w:t>
      </w:r>
      <w:r w:rsidR="004404F8" w:rsidRPr="004404F8">
        <w:rPr>
          <w:rFonts w:ascii="Times New Roman" w:hAnsi="Times New Roman"/>
          <w:b/>
          <w:bCs/>
          <w:sz w:val="24"/>
        </w:rPr>
        <w:t xml:space="preserve"> </w:t>
      </w:r>
      <w:r w:rsidR="0069271E">
        <w:rPr>
          <w:rFonts w:ascii="Times New Roman" w:hAnsi="Times New Roman"/>
          <w:b/>
          <w:bCs/>
          <w:sz w:val="24"/>
        </w:rPr>
        <w:t>Tuesdays, Thursdays 4:00 – 5:15 (</w:t>
      </w:r>
      <w:r w:rsidR="00F97509">
        <w:rPr>
          <w:rFonts w:ascii="Times New Roman" w:hAnsi="Times New Roman"/>
          <w:b/>
          <w:bCs/>
          <w:sz w:val="24"/>
        </w:rPr>
        <w:t>MSB-104</w:t>
      </w:r>
      <w:r w:rsidR="0069271E">
        <w:rPr>
          <w:rFonts w:ascii="Times New Roman" w:hAnsi="Times New Roman"/>
          <w:b/>
          <w:bCs/>
          <w:sz w:val="24"/>
        </w:rPr>
        <w:t>)</w:t>
      </w:r>
    </w:p>
    <w:p w:rsidR="00DC3627" w:rsidRPr="003905B3" w:rsidRDefault="00DC3627" w:rsidP="00267F11">
      <w:pPr>
        <w:pStyle w:val="Heading6"/>
        <w:pBdr>
          <w:top w:val="single" w:sz="4" w:space="1" w:color="auto"/>
          <w:left w:val="single" w:sz="4" w:space="0" w:color="auto"/>
          <w:bottom w:val="single" w:sz="4" w:space="1" w:color="auto"/>
          <w:right w:val="single" w:sz="4" w:space="0" w:color="auto"/>
        </w:pBdr>
        <w:shd w:val="pct25" w:color="auto" w:fill="FFFFFF"/>
        <w:jc w:val="center"/>
        <w:rPr>
          <w:b w:val="0"/>
          <w:sz w:val="28"/>
          <w:szCs w:val="28"/>
        </w:rPr>
      </w:pPr>
      <w:r w:rsidRPr="003905B3">
        <w:rPr>
          <w:b w:val="0"/>
          <w:sz w:val="28"/>
          <w:szCs w:val="28"/>
        </w:rPr>
        <w:t>Instructor Information</w:t>
      </w:r>
    </w:p>
    <w:p w:rsidR="00DC3627" w:rsidRPr="003905B3" w:rsidRDefault="00DC3627" w:rsidP="00DC3627">
      <w:pPr>
        <w:rPr>
          <w:rFonts w:ascii="Times New Roman" w:hAnsi="Times New Roman"/>
        </w:rPr>
      </w:pPr>
    </w:p>
    <w:p w:rsidR="00DC3627" w:rsidRDefault="00A138BC" w:rsidP="00DC3627">
      <w:pPr>
        <w:rPr>
          <w:rFonts w:ascii="Times New Roman" w:hAnsi="Times New Roman"/>
          <w:szCs w:val="24"/>
        </w:rPr>
      </w:pPr>
      <w:r>
        <w:rPr>
          <w:rFonts w:ascii="Times New Roman" w:hAnsi="Times New Roman"/>
          <w:b/>
          <w:bCs/>
          <w:szCs w:val="24"/>
        </w:rPr>
        <w:t>Instructor</w:t>
      </w:r>
      <w:r w:rsidR="00DC3627" w:rsidRPr="003905B3">
        <w:rPr>
          <w:rFonts w:ascii="Times New Roman" w:hAnsi="Times New Roman"/>
          <w:b/>
          <w:bCs/>
          <w:szCs w:val="24"/>
        </w:rPr>
        <w:t>:</w:t>
      </w:r>
      <w:r w:rsidR="00DC3627" w:rsidRPr="003905B3">
        <w:rPr>
          <w:rFonts w:ascii="Times New Roman" w:hAnsi="Times New Roman"/>
          <w:szCs w:val="24"/>
        </w:rPr>
        <w:t xml:space="preserve"> </w:t>
      </w:r>
      <w:r>
        <w:rPr>
          <w:rFonts w:ascii="Times New Roman" w:hAnsi="Times New Roman"/>
          <w:szCs w:val="24"/>
        </w:rPr>
        <w:t>Murali Mani, MSB 102B</w:t>
      </w:r>
    </w:p>
    <w:p w:rsidR="00A138BC" w:rsidRPr="00A138BC" w:rsidRDefault="00A138BC" w:rsidP="00DC3627">
      <w:pPr>
        <w:rPr>
          <w:rFonts w:ascii="Times New Roman" w:hAnsi="Times New Roman"/>
          <w:szCs w:val="24"/>
          <w:lang w:val="de-DE"/>
        </w:rPr>
      </w:pPr>
      <w:r w:rsidRPr="00B856D6">
        <w:rPr>
          <w:rFonts w:ascii="Times New Roman" w:hAnsi="Times New Roman"/>
          <w:b/>
          <w:bCs/>
          <w:szCs w:val="24"/>
          <w:lang w:val="de-DE"/>
        </w:rPr>
        <w:t>E-mail:</w:t>
      </w:r>
      <w:r w:rsidRPr="00B856D6">
        <w:rPr>
          <w:rFonts w:ascii="Times New Roman" w:hAnsi="Times New Roman"/>
          <w:szCs w:val="24"/>
          <w:lang w:val="de-DE"/>
        </w:rPr>
        <w:t xml:space="preserve"> </w:t>
      </w:r>
      <w:r>
        <w:rPr>
          <w:rFonts w:ascii="Times New Roman" w:hAnsi="Times New Roman"/>
          <w:szCs w:val="24"/>
          <w:lang w:val="de-DE"/>
        </w:rPr>
        <w:t>mmani@umflint.edu</w:t>
      </w:r>
    </w:p>
    <w:p w:rsidR="00D42A89" w:rsidRPr="003905B3" w:rsidRDefault="00DC3627" w:rsidP="00462F6D">
      <w:pPr>
        <w:rPr>
          <w:rFonts w:ascii="Times New Roman" w:hAnsi="Times New Roman"/>
          <w:szCs w:val="24"/>
        </w:rPr>
      </w:pPr>
      <w:r w:rsidRPr="003905B3">
        <w:rPr>
          <w:rFonts w:ascii="Times New Roman" w:hAnsi="Times New Roman"/>
          <w:b/>
          <w:bCs/>
          <w:szCs w:val="24"/>
        </w:rPr>
        <w:t>Phone:</w:t>
      </w:r>
      <w:r w:rsidRPr="003905B3">
        <w:rPr>
          <w:rFonts w:ascii="Times New Roman" w:hAnsi="Times New Roman"/>
          <w:szCs w:val="24"/>
        </w:rPr>
        <w:t xml:space="preserve"> </w:t>
      </w:r>
      <w:r w:rsidR="00462F6D" w:rsidRPr="003905B3">
        <w:rPr>
          <w:rFonts w:ascii="Times New Roman" w:hAnsi="Times New Roman"/>
          <w:szCs w:val="24"/>
        </w:rPr>
        <w:t>(</w:t>
      </w:r>
      <w:r w:rsidR="00A138BC">
        <w:rPr>
          <w:rFonts w:ascii="Times New Roman" w:hAnsi="Times New Roman"/>
          <w:szCs w:val="24"/>
        </w:rPr>
        <w:t>810</w:t>
      </w:r>
      <w:r w:rsidR="00462F6D" w:rsidRPr="003905B3">
        <w:rPr>
          <w:rFonts w:ascii="Times New Roman" w:hAnsi="Times New Roman"/>
          <w:szCs w:val="24"/>
        </w:rPr>
        <w:t xml:space="preserve">) </w:t>
      </w:r>
      <w:r w:rsidR="00A138BC">
        <w:rPr>
          <w:rFonts w:ascii="Times New Roman" w:hAnsi="Times New Roman"/>
          <w:szCs w:val="24"/>
        </w:rPr>
        <w:t>762</w:t>
      </w:r>
      <w:r w:rsidR="00462F6D" w:rsidRPr="003905B3">
        <w:rPr>
          <w:rFonts w:ascii="Times New Roman" w:hAnsi="Times New Roman"/>
          <w:szCs w:val="24"/>
        </w:rPr>
        <w:t>-</w:t>
      </w:r>
      <w:r w:rsidR="00A138BC">
        <w:rPr>
          <w:rFonts w:ascii="Times New Roman" w:hAnsi="Times New Roman"/>
          <w:szCs w:val="24"/>
        </w:rPr>
        <w:t>0606</w:t>
      </w:r>
      <w:r w:rsidR="00462F6D" w:rsidRPr="003905B3">
        <w:rPr>
          <w:rFonts w:ascii="Times New Roman" w:hAnsi="Times New Roman"/>
          <w:szCs w:val="24"/>
        </w:rPr>
        <w:t xml:space="preserve">  </w:t>
      </w:r>
    </w:p>
    <w:p w:rsidR="00A138BC" w:rsidRDefault="00DC3627" w:rsidP="00DC3627">
      <w:pPr>
        <w:rPr>
          <w:rFonts w:ascii="Times New Roman" w:hAnsi="Times New Roman"/>
          <w:szCs w:val="24"/>
        </w:rPr>
      </w:pPr>
      <w:r w:rsidRPr="003905B3">
        <w:rPr>
          <w:rFonts w:ascii="Times New Roman" w:hAnsi="Times New Roman"/>
          <w:b/>
          <w:bCs/>
          <w:szCs w:val="24"/>
        </w:rPr>
        <w:t>Office Hours:</w:t>
      </w:r>
      <w:r w:rsidR="00A138BC">
        <w:rPr>
          <w:rFonts w:ascii="Times New Roman" w:hAnsi="Times New Roman"/>
          <w:szCs w:val="24"/>
        </w:rPr>
        <w:tab/>
      </w:r>
      <w:r w:rsidR="00D3504D">
        <w:rPr>
          <w:rFonts w:ascii="Times New Roman" w:hAnsi="Times New Roman"/>
          <w:szCs w:val="24"/>
        </w:rPr>
        <w:t>Tuesday</w:t>
      </w:r>
      <w:r w:rsidR="00A138BC">
        <w:rPr>
          <w:rFonts w:ascii="Times New Roman" w:hAnsi="Times New Roman"/>
          <w:szCs w:val="24"/>
        </w:rPr>
        <w:t>s:</w:t>
      </w:r>
      <w:r w:rsidR="00D3504D">
        <w:rPr>
          <w:rFonts w:ascii="Times New Roman" w:hAnsi="Times New Roman"/>
          <w:szCs w:val="24"/>
        </w:rPr>
        <w:t xml:space="preserve"> </w:t>
      </w:r>
      <w:r w:rsidR="00A138BC">
        <w:rPr>
          <w:rFonts w:ascii="Times New Roman" w:hAnsi="Times New Roman"/>
          <w:szCs w:val="24"/>
        </w:rPr>
        <w:t xml:space="preserve">5:15 – 6:00, </w:t>
      </w:r>
    </w:p>
    <w:p w:rsidR="00A138BC" w:rsidRDefault="00A138BC" w:rsidP="00A138BC">
      <w:pPr>
        <w:ind w:left="720" w:firstLine="720"/>
        <w:rPr>
          <w:rFonts w:ascii="Times New Roman" w:hAnsi="Times New Roman"/>
          <w:szCs w:val="24"/>
        </w:rPr>
      </w:pPr>
      <w:r>
        <w:rPr>
          <w:rFonts w:ascii="Times New Roman" w:hAnsi="Times New Roman"/>
          <w:szCs w:val="24"/>
        </w:rPr>
        <w:t>Wednesdays: 2:30 – 3:30</w:t>
      </w:r>
    </w:p>
    <w:p w:rsidR="00A138BC" w:rsidRDefault="00A138BC" w:rsidP="00A138BC">
      <w:pPr>
        <w:ind w:left="720" w:firstLine="720"/>
        <w:rPr>
          <w:rFonts w:ascii="Times New Roman" w:hAnsi="Times New Roman"/>
          <w:szCs w:val="24"/>
        </w:rPr>
      </w:pPr>
      <w:r>
        <w:rPr>
          <w:rFonts w:ascii="Times New Roman" w:hAnsi="Times New Roman"/>
          <w:szCs w:val="24"/>
        </w:rPr>
        <w:t>Thursdays: 2:30 – 3:30</w:t>
      </w:r>
    </w:p>
    <w:p w:rsidR="00A138BC" w:rsidRDefault="00A138BC" w:rsidP="00A138BC">
      <w:pPr>
        <w:ind w:left="720" w:firstLine="720"/>
        <w:rPr>
          <w:rFonts w:ascii="Times New Roman" w:hAnsi="Times New Roman"/>
          <w:szCs w:val="24"/>
        </w:rPr>
      </w:pPr>
      <w:r>
        <w:rPr>
          <w:rFonts w:ascii="Times New Roman" w:hAnsi="Times New Roman"/>
          <w:szCs w:val="24"/>
        </w:rPr>
        <w:t xml:space="preserve">Or by appointment </w:t>
      </w:r>
    </w:p>
    <w:p w:rsidR="00DC3627" w:rsidRPr="00EC3781" w:rsidRDefault="00DC3627" w:rsidP="00EC118E">
      <w:pPr>
        <w:pStyle w:val="Heading6"/>
        <w:pBdr>
          <w:top w:val="single" w:sz="4" w:space="1" w:color="auto"/>
          <w:left w:val="single" w:sz="4" w:space="4" w:color="auto"/>
          <w:bottom w:val="single" w:sz="4" w:space="1" w:color="auto"/>
          <w:right w:val="single" w:sz="4" w:space="4" w:color="auto"/>
        </w:pBdr>
        <w:shd w:val="pct25" w:color="auto" w:fill="FFFFFF"/>
        <w:jc w:val="center"/>
        <w:rPr>
          <w:b w:val="0"/>
          <w:sz w:val="28"/>
          <w:szCs w:val="28"/>
        </w:rPr>
      </w:pPr>
      <w:r w:rsidRPr="00EC3781">
        <w:rPr>
          <w:b w:val="0"/>
          <w:sz w:val="28"/>
          <w:szCs w:val="28"/>
        </w:rPr>
        <w:t>Texts and Assigned Readings</w:t>
      </w:r>
    </w:p>
    <w:p w:rsidR="00DC3627" w:rsidRPr="00EC3781" w:rsidRDefault="00DC3627" w:rsidP="00DC3627">
      <w:pPr>
        <w:pStyle w:val="Heading7"/>
        <w:rPr>
          <w:b/>
        </w:rPr>
      </w:pPr>
      <w:r w:rsidRPr="00EC3781">
        <w:rPr>
          <w:b/>
        </w:rPr>
        <w:t>Texts (required):</w:t>
      </w:r>
    </w:p>
    <w:p w:rsidR="001E6A09" w:rsidRDefault="00444469" w:rsidP="00BA08F3">
      <w:pPr>
        <w:numPr>
          <w:ilvl w:val="0"/>
          <w:numId w:val="2"/>
        </w:numPr>
        <w:jc w:val="both"/>
        <w:rPr>
          <w:rFonts w:ascii="Times New Roman" w:hAnsi="Times New Roman"/>
        </w:rPr>
      </w:pPr>
      <w:r>
        <w:rPr>
          <w:rFonts w:ascii="Times New Roman" w:hAnsi="Times New Roman"/>
          <w:u w:val="single"/>
        </w:rPr>
        <w:t>D</w:t>
      </w:r>
      <w:r w:rsidR="001E6A09">
        <w:rPr>
          <w:rFonts w:ascii="Times New Roman" w:hAnsi="Times New Roman"/>
          <w:u w:val="single"/>
        </w:rPr>
        <w:t>atabase Design, Application, Development &amp; Administration</w:t>
      </w:r>
      <w:r w:rsidR="004E7C80">
        <w:rPr>
          <w:rFonts w:ascii="Times New Roman" w:hAnsi="Times New Roman"/>
          <w:u w:val="single"/>
        </w:rPr>
        <w:t xml:space="preserve"> </w:t>
      </w:r>
      <w:r w:rsidR="001E6A09">
        <w:rPr>
          <w:rFonts w:ascii="Times New Roman" w:hAnsi="Times New Roman"/>
        </w:rPr>
        <w:t>(3rd</w:t>
      </w:r>
      <w:r w:rsidR="00D4565A">
        <w:rPr>
          <w:rFonts w:ascii="Times New Roman" w:hAnsi="Times New Roman"/>
        </w:rPr>
        <w:t xml:space="preserve"> </w:t>
      </w:r>
      <w:r w:rsidR="00D4565A" w:rsidRPr="003905B3">
        <w:rPr>
          <w:rFonts w:ascii="Times New Roman" w:hAnsi="Times New Roman"/>
        </w:rPr>
        <w:t xml:space="preserve">Edition) by </w:t>
      </w:r>
      <w:r w:rsidR="001E6A09">
        <w:rPr>
          <w:rFonts w:ascii="Times New Roman" w:hAnsi="Times New Roman"/>
        </w:rPr>
        <w:t>Michael V. Mannino</w:t>
      </w:r>
      <w:r w:rsidR="00D4565A">
        <w:rPr>
          <w:rFonts w:ascii="Times New Roman" w:hAnsi="Times New Roman"/>
        </w:rPr>
        <w:t xml:space="preserve">, McGraw-Hill Higher Education, </w:t>
      </w:r>
      <w:r w:rsidR="00D4565A" w:rsidRPr="003905B3">
        <w:rPr>
          <w:rFonts w:ascii="Times New Roman" w:hAnsi="Times New Roman"/>
        </w:rPr>
        <w:t>200</w:t>
      </w:r>
      <w:r w:rsidR="001E6A09">
        <w:rPr>
          <w:rFonts w:ascii="Times New Roman" w:hAnsi="Times New Roman"/>
        </w:rPr>
        <w:t>7</w:t>
      </w:r>
      <w:r w:rsidR="00D4565A" w:rsidRPr="003905B3">
        <w:rPr>
          <w:rFonts w:ascii="Times New Roman" w:hAnsi="Times New Roman"/>
        </w:rPr>
        <w:t xml:space="preserve">. </w:t>
      </w:r>
    </w:p>
    <w:p w:rsidR="000A3C10" w:rsidRDefault="00EC3781" w:rsidP="001E6A09">
      <w:pPr>
        <w:ind w:firstLine="360"/>
        <w:jc w:val="both"/>
        <w:rPr>
          <w:rFonts w:ascii="Times New Roman" w:hAnsi="Times New Roman"/>
        </w:rPr>
      </w:pPr>
      <w:r w:rsidRPr="003905B3">
        <w:rPr>
          <w:rFonts w:ascii="Times New Roman" w:hAnsi="Times New Roman"/>
        </w:rPr>
        <w:t xml:space="preserve">ISBN </w:t>
      </w:r>
      <w:r w:rsidR="000A3C10">
        <w:rPr>
          <w:rFonts w:ascii="Times New Roman" w:hAnsi="Times New Roman"/>
        </w:rPr>
        <w:t>978-0-07-</w:t>
      </w:r>
      <w:r w:rsidR="001E6A09">
        <w:rPr>
          <w:rFonts w:ascii="Times New Roman" w:hAnsi="Times New Roman"/>
        </w:rPr>
        <w:t>294220-0</w:t>
      </w:r>
      <w:r w:rsidR="000A3C10">
        <w:rPr>
          <w:rFonts w:ascii="Times New Roman" w:hAnsi="Times New Roman"/>
        </w:rPr>
        <w:t xml:space="preserve"> </w:t>
      </w:r>
    </w:p>
    <w:p w:rsidR="00037D1A" w:rsidRDefault="00037D1A" w:rsidP="00037D1A">
      <w:pPr>
        <w:jc w:val="both"/>
        <w:rPr>
          <w:rFonts w:ascii="Times New Roman" w:hAnsi="Times New Roman"/>
        </w:rPr>
      </w:pPr>
    </w:p>
    <w:p w:rsidR="00037D1A" w:rsidRDefault="00037D1A" w:rsidP="00037D1A">
      <w:pPr>
        <w:jc w:val="both"/>
        <w:rPr>
          <w:rFonts w:ascii="Times New Roman" w:hAnsi="Times New Roman"/>
        </w:rPr>
      </w:pPr>
      <w:r>
        <w:rPr>
          <w:rFonts w:ascii="Times New Roman" w:hAnsi="Times New Roman"/>
        </w:rPr>
        <w:t>There are several other excellent textb</w:t>
      </w:r>
      <w:r w:rsidR="00617D22">
        <w:rPr>
          <w:rFonts w:ascii="Times New Roman" w:hAnsi="Times New Roman"/>
        </w:rPr>
        <w:t>ooks for introductory databases.</w:t>
      </w:r>
    </w:p>
    <w:p w:rsidR="00037D1A" w:rsidRPr="00037D1A" w:rsidRDefault="00037D1A" w:rsidP="00037D1A">
      <w:pPr>
        <w:pStyle w:val="ListParagraph"/>
        <w:numPr>
          <w:ilvl w:val="0"/>
          <w:numId w:val="29"/>
        </w:numPr>
        <w:spacing w:before="100" w:beforeAutospacing="1" w:after="100" w:afterAutospacing="1"/>
        <w:rPr>
          <w:rFonts w:ascii="Times New Roman" w:hAnsi="Times New Roman"/>
          <w:i/>
          <w:iCs/>
          <w:szCs w:val="24"/>
        </w:rPr>
      </w:pPr>
      <w:r w:rsidRPr="00037D1A">
        <w:rPr>
          <w:rStyle w:val="Emphasis"/>
          <w:rFonts w:ascii="Times New Roman" w:hAnsi="Times New Roman"/>
          <w:szCs w:val="24"/>
        </w:rPr>
        <w:t>Database Management Systems</w:t>
      </w:r>
      <w:r w:rsidRPr="00037D1A">
        <w:rPr>
          <w:rFonts w:ascii="Times New Roman" w:hAnsi="Times New Roman"/>
          <w:szCs w:val="24"/>
        </w:rPr>
        <w:t xml:space="preserve">. Third Edition (information and additional resources available online at http://www.cs.wisc.edu/~dbbook/) by Raghu Ramakrishnan and Johannes Gehrke, McGraw-Hill </w:t>
      </w:r>
    </w:p>
    <w:p w:rsidR="00037D1A" w:rsidRPr="00037D1A" w:rsidRDefault="00037D1A" w:rsidP="00037D1A">
      <w:pPr>
        <w:numPr>
          <w:ilvl w:val="0"/>
          <w:numId w:val="29"/>
        </w:numPr>
        <w:spacing w:before="100" w:beforeAutospacing="1" w:after="100" w:afterAutospacing="1"/>
        <w:rPr>
          <w:rFonts w:ascii="Times New Roman" w:hAnsi="Times New Roman"/>
          <w:szCs w:val="24"/>
        </w:rPr>
      </w:pPr>
      <w:r w:rsidRPr="00037D1A">
        <w:rPr>
          <w:rFonts w:ascii="Times New Roman" w:hAnsi="Times New Roman"/>
          <w:i/>
          <w:iCs/>
          <w:szCs w:val="24"/>
        </w:rPr>
        <w:t>Database Systems: The Complete Book</w:t>
      </w:r>
      <w:r w:rsidRPr="00037D1A">
        <w:rPr>
          <w:rFonts w:ascii="Times New Roman" w:hAnsi="Times New Roman"/>
          <w:szCs w:val="24"/>
        </w:rPr>
        <w:t>, by Hector Garcia-Molina, Jeffrey D. Ullman, and Jennifer Widom, Prentice Hall.</w:t>
      </w:r>
    </w:p>
    <w:p w:rsidR="00037D1A" w:rsidRPr="00037D1A" w:rsidRDefault="00037D1A" w:rsidP="00037D1A">
      <w:pPr>
        <w:numPr>
          <w:ilvl w:val="0"/>
          <w:numId w:val="29"/>
        </w:numPr>
        <w:spacing w:before="100" w:beforeAutospacing="1" w:after="100" w:afterAutospacing="1"/>
        <w:rPr>
          <w:rFonts w:ascii="Times New Roman" w:hAnsi="Times New Roman"/>
          <w:szCs w:val="24"/>
        </w:rPr>
      </w:pPr>
      <w:r w:rsidRPr="00037D1A">
        <w:rPr>
          <w:rFonts w:ascii="Times New Roman" w:hAnsi="Times New Roman"/>
          <w:i/>
          <w:iCs/>
          <w:szCs w:val="24"/>
        </w:rPr>
        <w:t>Fundamentals of Database Systems</w:t>
      </w:r>
      <w:r w:rsidRPr="00037D1A">
        <w:rPr>
          <w:rFonts w:ascii="Times New Roman" w:hAnsi="Times New Roman"/>
          <w:szCs w:val="24"/>
        </w:rPr>
        <w:t>, by Ramez Elmasri and Shamkant Navathe, Addison Wesley.</w:t>
      </w:r>
    </w:p>
    <w:p w:rsidR="00123992" w:rsidRDefault="00037D1A" w:rsidP="00037D1A">
      <w:pPr>
        <w:numPr>
          <w:ilvl w:val="0"/>
          <w:numId w:val="29"/>
        </w:numPr>
        <w:spacing w:before="100" w:beforeAutospacing="1" w:after="100" w:afterAutospacing="1"/>
        <w:rPr>
          <w:rFonts w:ascii="Times New Roman" w:hAnsi="Times New Roman"/>
          <w:szCs w:val="24"/>
        </w:rPr>
      </w:pPr>
      <w:r w:rsidRPr="00037D1A">
        <w:rPr>
          <w:rFonts w:ascii="Times New Roman" w:hAnsi="Times New Roman"/>
          <w:i/>
          <w:iCs/>
          <w:szCs w:val="24"/>
        </w:rPr>
        <w:t>An Introduction to Database Systems</w:t>
      </w:r>
      <w:r w:rsidRPr="00037D1A">
        <w:rPr>
          <w:rFonts w:ascii="Times New Roman" w:hAnsi="Times New Roman"/>
          <w:szCs w:val="24"/>
        </w:rPr>
        <w:t>, by C. J. Date, Addison Wesley.</w:t>
      </w:r>
    </w:p>
    <w:p w:rsidR="00DC3627" w:rsidRPr="00E82734" w:rsidRDefault="00DC3627" w:rsidP="00C31CEE">
      <w:pPr>
        <w:pStyle w:val="Heading6"/>
        <w:pBdr>
          <w:top w:val="single" w:sz="4" w:space="1" w:color="auto"/>
          <w:left w:val="single" w:sz="4" w:space="4" w:color="auto"/>
          <w:bottom w:val="single" w:sz="4" w:space="1" w:color="auto"/>
          <w:right w:val="single" w:sz="4" w:space="4" w:color="auto"/>
        </w:pBdr>
        <w:shd w:val="pct25" w:color="auto" w:fill="FFFFFF"/>
        <w:jc w:val="center"/>
        <w:rPr>
          <w:b w:val="0"/>
          <w:sz w:val="28"/>
          <w:szCs w:val="28"/>
        </w:rPr>
      </w:pPr>
      <w:r w:rsidRPr="00E82734">
        <w:rPr>
          <w:b w:val="0"/>
          <w:sz w:val="28"/>
          <w:szCs w:val="28"/>
        </w:rPr>
        <w:t xml:space="preserve">Course </w:t>
      </w:r>
      <w:r w:rsidR="0051123C" w:rsidRPr="00E82734">
        <w:rPr>
          <w:b w:val="0"/>
          <w:sz w:val="28"/>
          <w:szCs w:val="28"/>
        </w:rPr>
        <w:t>Overview</w:t>
      </w:r>
    </w:p>
    <w:p w:rsidR="000C179B" w:rsidRDefault="000C179B" w:rsidP="007B13B0">
      <w:pPr>
        <w:spacing w:before="120" w:after="120"/>
        <w:jc w:val="both"/>
        <w:rPr>
          <w:rFonts w:ascii="Times New Roman" w:hAnsi="Times New Roman"/>
          <w:b/>
          <w:u w:val="single"/>
        </w:rPr>
      </w:pPr>
    </w:p>
    <w:p w:rsidR="00F73C3C" w:rsidRDefault="00F73C3C" w:rsidP="007B13B0">
      <w:pPr>
        <w:spacing w:before="120" w:after="120"/>
        <w:jc w:val="both"/>
        <w:rPr>
          <w:rFonts w:ascii="Times New Roman" w:hAnsi="Times New Roman"/>
          <w:b/>
          <w:u w:val="single"/>
        </w:rPr>
      </w:pPr>
      <w:r>
        <w:rPr>
          <w:rFonts w:ascii="Times New Roman" w:hAnsi="Times New Roman"/>
          <w:b/>
          <w:u w:val="single"/>
        </w:rPr>
        <w:t>Course</w:t>
      </w:r>
      <w:r w:rsidR="00476A49">
        <w:rPr>
          <w:rFonts w:ascii="Times New Roman" w:hAnsi="Times New Roman"/>
          <w:b/>
          <w:u w:val="single"/>
        </w:rPr>
        <w:t xml:space="preserve"> Description</w:t>
      </w:r>
    </w:p>
    <w:p w:rsidR="001E6A09" w:rsidRPr="00476920" w:rsidRDefault="001E6A09" w:rsidP="001E6A09">
      <w:pPr>
        <w:spacing w:before="100" w:beforeAutospacing="1" w:after="100" w:afterAutospacing="1"/>
        <w:jc w:val="both"/>
        <w:rPr>
          <w:rFonts w:ascii="Times New Roman" w:hAnsi="Times New Roman"/>
          <w:bCs/>
          <w:szCs w:val="24"/>
        </w:rPr>
      </w:pPr>
      <w:r w:rsidRPr="001E6A09">
        <w:rPr>
          <w:rFonts w:ascii="Times New Roman" w:hAnsi="Times New Roman"/>
          <w:bCs/>
          <w:szCs w:val="24"/>
        </w:rPr>
        <w:t xml:space="preserve">This course introduces students to </w:t>
      </w:r>
      <w:r w:rsidR="00476920">
        <w:rPr>
          <w:rFonts w:ascii="Times New Roman" w:hAnsi="Times New Roman"/>
          <w:bCs/>
          <w:szCs w:val="24"/>
        </w:rPr>
        <w:t xml:space="preserve">foundational aspects of </w:t>
      </w:r>
      <w:r w:rsidRPr="001E6A09">
        <w:rPr>
          <w:rFonts w:ascii="Times New Roman" w:hAnsi="Times New Roman"/>
          <w:bCs/>
          <w:szCs w:val="24"/>
        </w:rPr>
        <w:t>database design</w:t>
      </w:r>
      <w:r w:rsidR="00476920">
        <w:rPr>
          <w:rFonts w:ascii="Times New Roman" w:hAnsi="Times New Roman"/>
          <w:bCs/>
          <w:szCs w:val="24"/>
        </w:rPr>
        <w:t xml:space="preserve">, focusing on relational databases and SQL. The course will cover topics related to data modeling, including conceptual modeling techniques, </w:t>
      </w:r>
      <w:r w:rsidR="00476920">
        <w:rPr>
          <w:rFonts w:ascii="Times New Roman" w:hAnsi="Times New Roman"/>
          <w:bCs/>
          <w:szCs w:val="24"/>
        </w:rPr>
        <w:lastRenderedPageBreak/>
        <w:t>designing relational databases, normalization, query formulation including relational algebra operators, and application development with relational databases.</w:t>
      </w:r>
    </w:p>
    <w:p w:rsidR="00617D22" w:rsidRDefault="00617D22" w:rsidP="009A6F25">
      <w:pPr>
        <w:spacing w:before="120" w:after="120"/>
        <w:jc w:val="both"/>
        <w:rPr>
          <w:rFonts w:ascii="Times New Roman" w:hAnsi="Times New Roman"/>
          <w:szCs w:val="24"/>
        </w:rPr>
      </w:pPr>
      <w:r w:rsidRPr="00617D22">
        <w:rPr>
          <w:rFonts w:ascii="Times New Roman" w:hAnsi="Times New Roman"/>
          <w:szCs w:val="24"/>
        </w:rPr>
        <w:t>While we primarily concentrate on relational DBMSs, we may possibly also touch on selected topics from the current database research literature, such as distributed databases, web databases, object-relational databases, decision support systems, data warehousing, data mining, based on available time</w:t>
      </w:r>
      <w:r>
        <w:rPr>
          <w:rFonts w:ascii="Times New Roman" w:hAnsi="Times New Roman"/>
          <w:szCs w:val="24"/>
        </w:rPr>
        <w:t xml:space="preserve"> and interests of the students.</w:t>
      </w:r>
    </w:p>
    <w:p w:rsidR="00BA5DB3" w:rsidRDefault="00617D22" w:rsidP="009A6F25">
      <w:pPr>
        <w:spacing w:before="120" w:after="120"/>
        <w:jc w:val="both"/>
        <w:rPr>
          <w:rFonts w:ascii="Times New Roman" w:hAnsi="Times New Roman"/>
          <w:szCs w:val="24"/>
        </w:rPr>
      </w:pPr>
      <w:r w:rsidRPr="00617D22">
        <w:rPr>
          <w:rFonts w:ascii="Times New Roman" w:hAnsi="Times New Roman"/>
          <w:szCs w:val="24"/>
        </w:rPr>
        <w:t>Quantitative examples and hands-on assignments will be given.</w:t>
      </w:r>
    </w:p>
    <w:p w:rsidR="000C179B" w:rsidRPr="00617D22" w:rsidRDefault="000C179B" w:rsidP="009A6F25">
      <w:pPr>
        <w:spacing w:before="120" w:after="120"/>
        <w:jc w:val="both"/>
        <w:rPr>
          <w:rFonts w:ascii="Times New Roman" w:hAnsi="Times New Roman"/>
          <w:szCs w:val="24"/>
        </w:rPr>
      </w:pPr>
    </w:p>
    <w:p w:rsidR="009A6F25" w:rsidRDefault="009A6F25" w:rsidP="009A6F25">
      <w:pPr>
        <w:spacing w:before="120" w:after="120"/>
        <w:jc w:val="both"/>
        <w:rPr>
          <w:rFonts w:ascii="Times New Roman" w:hAnsi="Times New Roman"/>
          <w:b/>
        </w:rPr>
      </w:pPr>
      <w:r>
        <w:rPr>
          <w:rFonts w:ascii="Times New Roman" w:hAnsi="Times New Roman"/>
          <w:b/>
          <w:u w:val="single"/>
        </w:rPr>
        <w:t>Course Objectives</w:t>
      </w:r>
    </w:p>
    <w:p w:rsidR="00E0316D" w:rsidRPr="00E0316D" w:rsidRDefault="00E0316D" w:rsidP="00E0316D">
      <w:pPr>
        <w:spacing w:before="100" w:beforeAutospacing="1" w:after="100" w:afterAutospacing="1"/>
        <w:jc w:val="both"/>
        <w:rPr>
          <w:rFonts w:ascii="Times New Roman" w:hAnsi="Times New Roman"/>
          <w:szCs w:val="24"/>
        </w:rPr>
      </w:pPr>
      <w:r>
        <w:rPr>
          <w:rFonts w:ascii="Times New Roman" w:hAnsi="Times New Roman"/>
          <w:bCs/>
          <w:szCs w:val="24"/>
        </w:rPr>
        <w:t xml:space="preserve">This course provides students with a foundation for hands-on study of data base management systems. The course covers the concepts of database management, the relational data model, data base modeling, and application development. </w:t>
      </w:r>
      <w:r w:rsidRPr="00E0316D">
        <w:rPr>
          <w:rFonts w:ascii="Times New Roman" w:hAnsi="Times New Roman"/>
          <w:bCs/>
          <w:szCs w:val="24"/>
        </w:rPr>
        <w:t xml:space="preserve">Upon completion of this course, you will be able to: </w:t>
      </w:r>
    </w:p>
    <w:p w:rsidR="00E0316D" w:rsidRPr="00E0316D" w:rsidRDefault="00E0316D" w:rsidP="00E0316D">
      <w:pPr>
        <w:numPr>
          <w:ilvl w:val="0"/>
          <w:numId w:val="21"/>
        </w:numPr>
        <w:spacing w:before="100" w:beforeAutospacing="1" w:after="100" w:afterAutospacing="1"/>
        <w:rPr>
          <w:rFonts w:ascii="Times New Roman" w:hAnsi="Times New Roman"/>
          <w:szCs w:val="24"/>
        </w:rPr>
      </w:pPr>
      <w:r w:rsidRPr="00E0316D">
        <w:rPr>
          <w:rFonts w:ascii="Times New Roman" w:hAnsi="Times New Roman"/>
          <w:bCs/>
          <w:szCs w:val="24"/>
        </w:rPr>
        <w:t xml:space="preserve">Explain a formal database design methodology. </w:t>
      </w:r>
    </w:p>
    <w:p w:rsidR="00E0316D" w:rsidRPr="00E0316D" w:rsidRDefault="00E0316D" w:rsidP="00E0316D">
      <w:pPr>
        <w:numPr>
          <w:ilvl w:val="0"/>
          <w:numId w:val="21"/>
        </w:numPr>
        <w:spacing w:before="100" w:beforeAutospacing="1" w:after="100" w:afterAutospacing="1"/>
        <w:rPr>
          <w:rFonts w:ascii="Times New Roman" w:hAnsi="Times New Roman"/>
          <w:szCs w:val="24"/>
        </w:rPr>
      </w:pPr>
      <w:r w:rsidRPr="00E0316D">
        <w:rPr>
          <w:rFonts w:ascii="Times New Roman" w:hAnsi="Times New Roman"/>
          <w:bCs/>
          <w:szCs w:val="24"/>
        </w:rPr>
        <w:t>Transform application requirements into a database design using ER-Model.</w:t>
      </w:r>
      <w:r w:rsidRPr="00E0316D">
        <w:rPr>
          <w:rFonts w:ascii="Times New Roman" w:hAnsi="Times New Roman"/>
          <w:szCs w:val="24"/>
        </w:rPr>
        <w:t xml:space="preserve"> </w:t>
      </w:r>
    </w:p>
    <w:p w:rsidR="00E0316D" w:rsidRPr="00E0316D" w:rsidRDefault="00E0316D" w:rsidP="00E0316D">
      <w:pPr>
        <w:numPr>
          <w:ilvl w:val="0"/>
          <w:numId w:val="21"/>
        </w:numPr>
        <w:spacing w:before="100" w:beforeAutospacing="1" w:after="100" w:afterAutospacing="1"/>
        <w:rPr>
          <w:rFonts w:ascii="Times New Roman" w:hAnsi="Times New Roman"/>
          <w:szCs w:val="24"/>
        </w:rPr>
      </w:pPr>
      <w:r w:rsidRPr="00E0316D">
        <w:rPr>
          <w:rFonts w:ascii="Times New Roman" w:hAnsi="Times New Roman"/>
          <w:bCs/>
          <w:szCs w:val="24"/>
        </w:rPr>
        <w:t>Construct and evaluate entity-relationship diagrams.</w:t>
      </w:r>
      <w:r w:rsidRPr="00E0316D">
        <w:rPr>
          <w:rFonts w:ascii="Times New Roman" w:hAnsi="Times New Roman"/>
          <w:szCs w:val="24"/>
        </w:rPr>
        <w:t xml:space="preserve"> </w:t>
      </w:r>
    </w:p>
    <w:p w:rsidR="00E0316D" w:rsidRPr="00E0316D" w:rsidRDefault="00E0316D" w:rsidP="00E0316D">
      <w:pPr>
        <w:numPr>
          <w:ilvl w:val="0"/>
          <w:numId w:val="21"/>
        </w:numPr>
        <w:spacing w:before="100" w:beforeAutospacing="1" w:after="100" w:afterAutospacing="1"/>
        <w:rPr>
          <w:rFonts w:ascii="Times New Roman" w:hAnsi="Times New Roman"/>
          <w:szCs w:val="24"/>
        </w:rPr>
      </w:pPr>
      <w:r w:rsidRPr="00E0316D">
        <w:rPr>
          <w:rFonts w:ascii="Times New Roman" w:hAnsi="Times New Roman"/>
          <w:bCs/>
          <w:szCs w:val="24"/>
        </w:rPr>
        <w:t xml:space="preserve">Transform ER schema to Relational database. </w:t>
      </w:r>
    </w:p>
    <w:p w:rsidR="00E0316D" w:rsidRPr="00E0316D" w:rsidRDefault="00E0316D" w:rsidP="00E0316D">
      <w:pPr>
        <w:numPr>
          <w:ilvl w:val="0"/>
          <w:numId w:val="21"/>
        </w:numPr>
        <w:spacing w:before="100" w:beforeAutospacing="1" w:after="100" w:afterAutospacing="1"/>
        <w:rPr>
          <w:rFonts w:ascii="Times New Roman" w:hAnsi="Times New Roman"/>
          <w:szCs w:val="24"/>
        </w:rPr>
      </w:pPr>
      <w:r w:rsidRPr="00E0316D">
        <w:rPr>
          <w:rFonts w:ascii="Times New Roman" w:hAnsi="Times New Roman"/>
          <w:bCs/>
          <w:szCs w:val="24"/>
        </w:rPr>
        <w:t xml:space="preserve">Demonstrate ability to design a database to solve an information problem, by applying the relational model. </w:t>
      </w:r>
    </w:p>
    <w:p w:rsidR="00E0316D" w:rsidRPr="00E0316D" w:rsidRDefault="00E0316D" w:rsidP="00E0316D">
      <w:pPr>
        <w:numPr>
          <w:ilvl w:val="0"/>
          <w:numId w:val="21"/>
        </w:numPr>
        <w:spacing w:before="100" w:beforeAutospacing="1" w:after="100" w:afterAutospacing="1"/>
        <w:rPr>
          <w:rFonts w:ascii="Times New Roman" w:hAnsi="Times New Roman"/>
          <w:szCs w:val="24"/>
        </w:rPr>
      </w:pPr>
      <w:r w:rsidRPr="00E0316D">
        <w:rPr>
          <w:rFonts w:ascii="Times New Roman" w:hAnsi="Times New Roman"/>
          <w:bCs/>
          <w:szCs w:val="24"/>
        </w:rPr>
        <w:t>Normalize the database to improve performance.</w:t>
      </w:r>
      <w:r w:rsidRPr="00E0316D">
        <w:rPr>
          <w:rFonts w:ascii="Times New Roman" w:hAnsi="Times New Roman"/>
          <w:szCs w:val="24"/>
        </w:rPr>
        <w:t xml:space="preserve"> </w:t>
      </w:r>
    </w:p>
    <w:p w:rsidR="00E0316D" w:rsidRPr="00E0316D" w:rsidRDefault="00E0316D" w:rsidP="00E0316D">
      <w:pPr>
        <w:numPr>
          <w:ilvl w:val="0"/>
          <w:numId w:val="21"/>
        </w:numPr>
        <w:spacing w:before="100" w:beforeAutospacing="1" w:after="100" w:afterAutospacing="1"/>
        <w:rPr>
          <w:rFonts w:ascii="Times New Roman" w:hAnsi="Times New Roman"/>
          <w:szCs w:val="24"/>
        </w:rPr>
      </w:pPr>
      <w:r w:rsidRPr="00E0316D">
        <w:rPr>
          <w:rFonts w:ascii="Times New Roman" w:hAnsi="Times New Roman"/>
          <w:bCs/>
          <w:szCs w:val="24"/>
        </w:rPr>
        <w:t xml:space="preserve">Introduce techniques to eliminate joins and improve overall data access when joining tables </w:t>
      </w:r>
    </w:p>
    <w:p w:rsidR="00E0316D" w:rsidRPr="00E0316D" w:rsidRDefault="00E0316D" w:rsidP="00E0316D">
      <w:pPr>
        <w:numPr>
          <w:ilvl w:val="0"/>
          <w:numId w:val="21"/>
        </w:numPr>
        <w:spacing w:before="100" w:beforeAutospacing="1" w:after="100" w:afterAutospacing="1"/>
        <w:rPr>
          <w:rFonts w:ascii="Times New Roman" w:hAnsi="Times New Roman"/>
          <w:szCs w:val="24"/>
        </w:rPr>
      </w:pPr>
      <w:r w:rsidRPr="00E0316D">
        <w:rPr>
          <w:rFonts w:ascii="Times New Roman" w:hAnsi="Times New Roman"/>
          <w:bCs/>
          <w:szCs w:val="24"/>
        </w:rPr>
        <w:t>Implement and manipulate database using Structured Query language (SQL).</w:t>
      </w:r>
      <w:r w:rsidRPr="00E0316D">
        <w:rPr>
          <w:rFonts w:ascii="Times New Roman" w:hAnsi="Times New Roman"/>
          <w:szCs w:val="24"/>
        </w:rPr>
        <w:t xml:space="preserve"> </w:t>
      </w:r>
    </w:p>
    <w:p w:rsidR="00E44690" w:rsidRDefault="00C85BE3" w:rsidP="00E0316D">
      <w:pPr>
        <w:numPr>
          <w:ilvl w:val="0"/>
          <w:numId w:val="21"/>
        </w:numPr>
        <w:spacing w:before="100" w:beforeAutospacing="1" w:after="100" w:afterAutospacing="1"/>
        <w:rPr>
          <w:rFonts w:ascii="Times New Roman" w:hAnsi="Times New Roman"/>
          <w:szCs w:val="24"/>
        </w:rPr>
      </w:pPr>
      <w:r>
        <w:rPr>
          <w:rFonts w:ascii="Times New Roman" w:hAnsi="Times New Roman"/>
          <w:szCs w:val="24"/>
        </w:rPr>
        <w:t>Introduce physical database design, query optimization and index selection.</w:t>
      </w:r>
    </w:p>
    <w:p w:rsidR="000C179B" w:rsidRPr="000C179B" w:rsidRDefault="00C85BE3" w:rsidP="000C179B">
      <w:pPr>
        <w:numPr>
          <w:ilvl w:val="0"/>
          <w:numId w:val="21"/>
        </w:numPr>
        <w:spacing w:before="100" w:beforeAutospacing="1" w:after="100" w:afterAutospacing="1"/>
        <w:rPr>
          <w:rFonts w:ascii="Times New Roman" w:hAnsi="Times New Roman"/>
          <w:szCs w:val="24"/>
        </w:rPr>
      </w:pPr>
      <w:r>
        <w:rPr>
          <w:rFonts w:ascii="Times New Roman" w:hAnsi="Times New Roman"/>
          <w:szCs w:val="24"/>
        </w:rPr>
        <w:t xml:space="preserve">Introduce advanced </w:t>
      </w:r>
      <w:r w:rsidR="00E800AA">
        <w:rPr>
          <w:rFonts w:ascii="Times New Roman" w:hAnsi="Times New Roman"/>
          <w:szCs w:val="24"/>
        </w:rPr>
        <w:t>SQL features</w:t>
      </w:r>
      <w:r>
        <w:rPr>
          <w:rFonts w:ascii="Times New Roman" w:hAnsi="Times New Roman"/>
          <w:szCs w:val="24"/>
        </w:rPr>
        <w:t xml:space="preserve"> such as views, stored procedures </w:t>
      </w:r>
      <w:r w:rsidR="00E800AA">
        <w:rPr>
          <w:rFonts w:ascii="Times New Roman" w:hAnsi="Times New Roman"/>
          <w:szCs w:val="24"/>
        </w:rPr>
        <w:t xml:space="preserve">(PL/SQL) </w:t>
      </w:r>
      <w:r>
        <w:rPr>
          <w:rFonts w:ascii="Times New Roman" w:hAnsi="Times New Roman"/>
          <w:szCs w:val="24"/>
        </w:rPr>
        <w:t>and triggers.</w:t>
      </w:r>
    </w:p>
    <w:p w:rsidR="000C179B" w:rsidRDefault="00312D02" w:rsidP="000C179B">
      <w:pPr>
        <w:numPr>
          <w:ilvl w:val="0"/>
          <w:numId w:val="21"/>
        </w:numPr>
        <w:spacing w:before="100" w:beforeAutospacing="1" w:after="100" w:afterAutospacing="1"/>
        <w:rPr>
          <w:rFonts w:ascii="Times New Roman" w:hAnsi="Times New Roman"/>
          <w:szCs w:val="24"/>
        </w:rPr>
      </w:pPr>
      <w:r>
        <w:rPr>
          <w:rFonts w:ascii="Times New Roman" w:hAnsi="Times New Roman"/>
          <w:szCs w:val="24"/>
        </w:rPr>
        <w:t>Introduce Transaction Management</w:t>
      </w:r>
      <w:r w:rsidR="00E800AA">
        <w:rPr>
          <w:rFonts w:ascii="Times New Roman" w:hAnsi="Times New Roman"/>
          <w:szCs w:val="24"/>
        </w:rPr>
        <w:t>.</w:t>
      </w:r>
    </w:p>
    <w:p w:rsidR="009A6F25" w:rsidRDefault="009A6F25" w:rsidP="009A6F25">
      <w:pPr>
        <w:spacing w:before="120" w:after="120"/>
        <w:jc w:val="both"/>
        <w:rPr>
          <w:rFonts w:ascii="Times New Roman" w:hAnsi="Times New Roman"/>
          <w:b/>
          <w:u w:val="single"/>
        </w:rPr>
      </w:pPr>
      <w:r>
        <w:rPr>
          <w:rFonts w:ascii="Times New Roman" w:hAnsi="Times New Roman"/>
          <w:b/>
          <w:u w:val="single"/>
        </w:rPr>
        <w:t>Attaining the Course Objectives</w:t>
      </w:r>
    </w:p>
    <w:p w:rsidR="009A6F25" w:rsidRDefault="009A6F25" w:rsidP="009A6F25">
      <w:pPr>
        <w:spacing w:before="120" w:after="120"/>
        <w:ind w:right="-360"/>
        <w:rPr>
          <w:rFonts w:ascii="Times New Roman" w:hAnsi="Times New Roman"/>
        </w:rPr>
      </w:pPr>
      <w:r>
        <w:rPr>
          <w:rFonts w:ascii="Times New Roman" w:hAnsi="Times New Roman"/>
        </w:rPr>
        <w:t>To pursue the course objectives effectively, students will engage in the following activities:</w:t>
      </w:r>
    </w:p>
    <w:p w:rsidR="009A6F25" w:rsidRDefault="009A6F25" w:rsidP="009A6F25">
      <w:pPr>
        <w:numPr>
          <w:ilvl w:val="0"/>
          <w:numId w:val="1"/>
        </w:numPr>
        <w:spacing w:before="120" w:after="120"/>
        <w:rPr>
          <w:rFonts w:ascii="Times New Roman" w:hAnsi="Times New Roman"/>
        </w:rPr>
      </w:pPr>
      <w:r>
        <w:rPr>
          <w:rFonts w:ascii="Times New Roman" w:hAnsi="Times New Roman"/>
        </w:rPr>
        <w:t xml:space="preserve">Read assigned material </w:t>
      </w:r>
      <w:r w:rsidR="009A645C">
        <w:rPr>
          <w:rFonts w:ascii="Times New Roman" w:hAnsi="Times New Roman"/>
        </w:rPr>
        <w:t xml:space="preserve">for </w:t>
      </w:r>
      <w:r w:rsidR="00E0316D">
        <w:rPr>
          <w:rFonts w:ascii="Times New Roman" w:hAnsi="Times New Roman"/>
        </w:rPr>
        <w:t>each</w:t>
      </w:r>
      <w:r w:rsidR="009A645C">
        <w:rPr>
          <w:rFonts w:ascii="Times New Roman" w:hAnsi="Times New Roman"/>
        </w:rPr>
        <w:t xml:space="preserve"> class session</w:t>
      </w:r>
      <w:r>
        <w:rPr>
          <w:rFonts w:ascii="Times New Roman" w:hAnsi="Times New Roman"/>
        </w:rPr>
        <w:t>;</w:t>
      </w:r>
    </w:p>
    <w:p w:rsidR="009A6F25" w:rsidRDefault="009A6F25" w:rsidP="009A6F25">
      <w:pPr>
        <w:numPr>
          <w:ilvl w:val="0"/>
          <w:numId w:val="1"/>
        </w:numPr>
        <w:spacing w:before="120" w:after="120"/>
        <w:rPr>
          <w:rFonts w:ascii="Times New Roman" w:hAnsi="Times New Roman"/>
        </w:rPr>
      </w:pPr>
      <w:r>
        <w:rPr>
          <w:rFonts w:ascii="Times New Roman" w:hAnsi="Times New Roman"/>
        </w:rPr>
        <w:t>Complete individual assignments and submit them on time;</w:t>
      </w:r>
    </w:p>
    <w:p w:rsidR="009A6F25" w:rsidRDefault="009A6F25" w:rsidP="009A6F25">
      <w:pPr>
        <w:numPr>
          <w:ilvl w:val="0"/>
          <w:numId w:val="1"/>
        </w:numPr>
        <w:spacing w:before="120" w:after="120"/>
        <w:rPr>
          <w:rFonts w:ascii="Times New Roman" w:hAnsi="Times New Roman"/>
        </w:rPr>
      </w:pPr>
      <w:r>
        <w:rPr>
          <w:rFonts w:ascii="Times New Roman" w:hAnsi="Times New Roman"/>
        </w:rPr>
        <w:t>Complete a midterm examination;</w:t>
      </w:r>
    </w:p>
    <w:p w:rsidR="009A6F25" w:rsidRDefault="009A6F25" w:rsidP="00027EB9">
      <w:pPr>
        <w:numPr>
          <w:ilvl w:val="0"/>
          <w:numId w:val="1"/>
        </w:numPr>
        <w:spacing w:before="120" w:after="120"/>
        <w:rPr>
          <w:rFonts w:ascii="Times New Roman" w:hAnsi="Times New Roman"/>
        </w:rPr>
      </w:pPr>
      <w:r>
        <w:rPr>
          <w:rFonts w:ascii="Times New Roman" w:hAnsi="Times New Roman"/>
        </w:rPr>
        <w:t>Complete a final examination.</w:t>
      </w:r>
    </w:p>
    <w:p w:rsidR="001A082C" w:rsidRPr="00B323A7" w:rsidRDefault="001A082C" w:rsidP="001A082C">
      <w:pPr>
        <w:pStyle w:val="List"/>
        <w:ind w:firstLine="0"/>
        <w:jc w:val="both"/>
        <w:rPr>
          <w:rFonts w:ascii="Arial" w:hAnsi="Arial" w:cs="Arial"/>
          <w:color w:val="000000"/>
          <w:sz w:val="20"/>
          <w:szCs w:val="20"/>
        </w:rPr>
      </w:pPr>
    </w:p>
    <w:p w:rsidR="001A082C" w:rsidRPr="003905B3" w:rsidRDefault="001A082C" w:rsidP="001A082C">
      <w:pPr>
        <w:pStyle w:val="BodyTextIndent"/>
        <w:pBdr>
          <w:top w:val="single" w:sz="4" w:space="1" w:color="auto"/>
          <w:left w:val="single" w:sz="4" w:space="16" w:color="auto"/>
          <w:bottom w:val="single" w:sz="4" w:space="1" w:color="auto"/>
          <w:right w:val="single" w:sz="4" w:space="4" w:color="auto"/>
        </w:pBdr>
        <w:shd w:val="pct20" w:color="auto" w:fill="FFFFFF"/>
        <w:jc w:val="center"/>
        <w:rPr>
          <w:rFonts w:ascii="Times New Roman" w:hAnsi="Times New Roman"/>
          <w:bCs/>
          <w:sz w:val="28"/>
          <w:szCs w:val="28"/>
        </w:rPr>
      </w:pPr>
      <w:r w:rsidRPr="003905B3">
        <w:rPr>
          <w:rFonts w:ascii="Times New Roman" w:hAnsi="Times New Roman"/>
          <w:bCs/>
          <w:sz w:val="28"/>
          <w:szCs w:val="28"/>
        </w:rPr>
        <w:t>Summary of Grading Scheme</w:t>
      </w:r>
    </w:p>
    <w:p w:rsidR="001A082C" w:rsidRPr="007C3586" w:rsidRDefault="001A082C" w:rsidP="001A082C">
      <w:pPr>
        <w:rPr>
          <w:rFonts w:ascii="Tahoma" w:hAnsi="Tahoma" w:cs="Tahoma"/>
          <w:color w:val="0000FF"/>
          <w:sz w:val="20"/>
        </w:rPr>
      </w:pPr>
    </w:p>
    <w:tbl>
      <w:tblPr>
        <w:tblW w:w="5880" w:type="dxa"/>
        <w:jc w:val="center"/>
        <w:tblBorders>
          <w:top w:val="single" w:sz="6" w:space="0" w:color="000000"/>
          <w:left w:val="single" w:sz="6" w:space="0" w:color="000000"/>
          <w:bottom w:val="single" w:sz="6" w:space="0" w:color="000000"/>
          <w:right w:val="single" w:sz="6" w:space="0" w:color="000000"/>
        </w:tblBorders>
        <w:tblLayout w:type="fixed"/>
        <w:tblLook w:val="0000"/>
      </w:tblPr>
      <w:tblGrid>
        <w:gridCol w:w="3911"/>
        <w:gridCol w:w="1969"/>
      </w:tblGrid>
      <w:tr w:rsidR="001A082C" w:rsidTr="00461A7D">
        <w:trPr>
          <w:jc w:val="center"/>
        </w:trPr>
        <w:tc>
          <w:tcPr>
            <w:tcW w:w="3911" w:type="dxa"/>
            <w:tcBorders>
              <w:top w:val="single" w:sz="6" w:space="0" w:color="000000"/>
              <w:left w:val="single" w:sz="6" w:space="0" w:color="000000"/>
              <w:bottom w:val="single" w:sz="6" w:space="0" w:color="000000"/>
              <w:right w:val="single" w:sz="6" w:space="0" w:color="000000"/>
            </w:tcBorders>
          </w:tcPr>
          <w:p w:rsidR="001A082C" w:rsidRDefault="001A082C" w:rsidP="00461A7D">
            <w:pPr>
              <w:spacing w:before="100" w:beforeAutospacing="1" w:after="100" w:afterAutospacing="1"/>
            </w:pPr>
            <w:r>
              <w:t xml:space="preserve">Homeworks </w:t>
            </w:r>
          </w:p>
        </w:tc>
        <w:tc>
          <w:tcPr>
            <w:tcW w:w="1969" w:type="dxa"/>
            <w:tcBorders>
              <w:top w:val="single" w:sz="6" w:space="0" w:color="000000"/>
              <w:left w:val="single" w:sz="6" w:space="0" w:color="000000"/>
              <w:bottom w:val="single" w:sz="6" w:space="0" w:color="000000"/>
              <w:right w:val="single" w:sz="6" w:space="0" w:color="000000"/>
            </w:tcBorders>
          </w:tcPr>
          <w:p w:rsidR="001A082C" w:rsidRDefault="001A082C" w:rsidP="00461A7D">
            <w:pPr>
              <w:spacing w:before="100" w:beforeAutospacing="1" w:after="100" w:afterAutospacing="1"/>
              <w:jc w:val="center"/>
            </w:pPr>
            <w:r>
              <w:t>30%</w:t>
            </w:r>
          </w:p>
        </w:tc>
      </w:tr>
      <w:tr w:rsidR="001A082C" w:rsidTr="00461A7D">
        <w:trPr>
          <w:jc w:val="center"/>
        </w:trPr>
        <w:tc>
          <w:tcPr>
            <w:tcW w:w="3911" w:type="dxa"/>
            <w:tcBorders>
              <w:top w:val="single" w:sz="6" w:space="0" w:color="000000"/>
              <w:left w:val="single" w:sz="6" w:space="0" w:color="000000"/>
              <w:bottom w:val="single" w:sz="6" w:space="0" w:color="000000"/>
              <w:right w:val="single" w:sz="6" w:space="0" w:color="000000"/>
            </w:tcBorders>
          </w:tcPr>
          <w:p w:rsidR="001A082C" w:rsidRDefault="001A082C" w:rsidP="00461A7D">
            <w:pPr>
              <w:spacing w:before="100" w:beforeAutospacing="1" w:after="100" w:afterAutospacing="1"/>
            </w:pPr>
            <w:r>
              <w:t>Mid-Term</w:t>
            </w:r>
          </w:p>
        </w:tc>
        <w:tc>
          <w:tcPr>
            <w:tcW w:w="1969" w:type="dxa"/>
            <w:tcBorders>
              <w:top w:val="single" w:sz="6" w:space="0" w:color="000000"/>
              <w:left w:val="single" w:sz="6" w:space="0" w:color="000000"/>
              <w:bottom w:val="single" w:sz="6" w:space="0" w:color="000000"/>
              <w:right w:val="single" w:sz="6" w:space="0" w:color="000000"/>
            </w:tcBorders>
          </w:tcPr>
          <w:p w:rsidR="001A082C" w:rsidRDefault="001A082C" w:rsidP="00461A7D">
            <w:pPr>
              <w:spacing w:before="100" w:beforeAutospacing="1" w:after="100" w:afterAutospacing="1"/>
              <w:jc w:val="center"/>
            </w:pPr>
            <w:r>
              <w:t>30%</w:t>
            </w:r>
          </w:p>
        </w:tc>
      </w:tr>
      <w:tr w:rsidR="001A082C" w:rsidTr="00461A7D">
        <w:trPr>
          <w:jc w:val="center"/>
        </w:trPr>
        <w:tc>
          <w:tcPr>
            <w:tcW w:w="3911" w:type="dxa"/>
            <w:tcBorders>
              <w:top w:val="single" w:sz="6" w:space="0" w:color="000000"/>
              <w:left w:val="single" w:sz="6" w:space="0" w:color="000000"/>
              <w:bottom w:val="single" w:sz="6" w:space="0" w:color="000000"/>
              <w:right w:val="single" w:sz="6" w:space="0" w:color="000000"/>
            </w:tcBorders>
          </w:tcPr>
          <w:p w:rsidR="001A082C" w:rsidRDefault="001A082C" w:rsidP="00461A7D">
            <w:pPr>
              <w:spacing w:before="100" w:beforeAutospacing="1" w:after="100" w:afterAutospacing="1"/>
            </w:pPr>
            <w:r>
              <w:t>Final Exam</w:t>
            </w:r>
          </w:p>
        </w:tc>
        <w:tc>
          <w:tcPr>
            <w:tcW w:w="1969" w:type="dxa"/>
            <w:tcBorders>
              <w:top w:val="single" w:sz="6" w:space="0" w:color="000000"/>
              <w:left w:val="single" w:sz="6" w:space="0" w:color="000000"/>
              <w:bottom w:val="single" w:sz="6" w:space="0" w:color="000000"/>
              <w:right w:val="single" w:sz="6" w:space="0" w:color="000000"/>
            </w:tcBorders>
          </w:tcPr>
          <w:p w:rsidR="001A082C" w:rsidRDefault="001A082C" w:rsidP="00461A7D">
            <w:pPr>
              <w:spacing w:before="100" w:beforeAutospacing="1" w:after="100" w:afterAutospacing="1"/>
              <w:jc w:val="center"/>
            </w:pPr>
            <w:r>
              <w:t>40%</w:t>
            </w:r>
          </w:p>
        </w:tc>
      </w:tr>
    </w:tbl>
    <w:p w:rsidR="00EF6DE9" w:rsidRPr="004436A7" w:rsidRDefault="00EF6DE9" w:rsidP="004436A7">
      <w:pPr>
        <w:pStyle w:val="Caption"/>
        <w:spacing w:before="360" w:beforeAutospacing="0" w:after="120" w:afterAutospacing="0"/>
        <w:jc w:val="both"/>
        <w:rPr>
          <w:b/>
        </w:rPr>
      </w:pPr>
      <w:r w:rsidRPr="004436A7">
        <w:t>Homework and project assignment descriptions will be available from th</w:t>
      </w:r>
      <w:r w:rsidR="004436A7">
        <w:t xml:space="preserve">e course web site. Students are </w:t>
      </w:r>
      <w:r w:rsidRPr="004436A7">
        <w:t>expected to view/download the assignments. Failing to check the course web site is not an acceptable excuse for late submission, or missing exams.</w:t>
      </w:r>
    </w:p>
    <w:p w:rsidR="001A082C" w:rsidRPr="002E3DC6" w:rsidRDefault="001A082C" w:rsidP="006706E4">
      <w:pPr>
        <w:pStyle w:val="Caption"/>
        <w:spacing w:before="360" w:beforeAutospacing="0" w:after="120" w:afterAutospacing="0"/>
        <w:jc w:val="center"/>
        <w:rPr>
          <w:u w:val="single"/>
        </w:rPr>
      </w:pPr>
      <w:r w:rsidRPr="002E3DC6">
        <w:rPr>
          <w:b/>
          <w:u w:val="single"/>
        </w:rPr>
        <w:lastRenderedPageBreak/>
        <w:t>Grading Scale: (inclusive)</w:t>
      </w:r>
    </w:p>
    <w:tbl>
      <w:tblPr>
        <w:tblW w:w="3348" w:type="dxa"/>
        <w:jc w:val="center"/>
        <w:tblBorders>
          <w:top w:val="single" w:sz="12" w:space="0" w:color="000000"/>
          <w:left w:val="single" w:sz="12" w:space="0" w:color="000000"/>
          <w:bottom w:val="single" w:sz="12" w:space="0" w:color="000000"/>
          <w:right w:val="single" w:sz="12" w:space="0" w:color="000000"/>
        </w:tblBorders>
        <w:tblLayout w:type="fixed"/>
        <w:tblLook w:val="0000"/>
      </w:tblPr>
      <w:tblGrid>
        <w:gridCol w:w="1192"/>
        <w:gridCol w:w="2156"/>
      </w:tblGrid>
      <w:tr w:rsidR="001A082C" w:rsidTr="006706E4">
        <w:trPr>
          <w:jc w:val="center"/>
        </w:trPr>
        <w:tc>
          <w:tcPr>
            <w:tcW w:w="1192" w:type="dxa"/>
            <w:tcBorders>
              <w:top w:val="single" w:sz="12" w:space="0" w:color="000000"/>
              <w:left w:val="single" w:sz="12" w:space="0" w:color="000000"/>
              <w:bottom w:val="single" w:sz="12" w:space="0" w:color="000000"/>
              <w:right w:val="single" w:sz="6" w:space="0" w:color="000000"/>
            </w:tcBorders>
          </w:tcPr>
          <w:p w:rsidR="001A082C" w:rsidRDefault="001A082C" w:rsidP="006706E4">
            <w:pPr>
              <w:spacing w:before="100" w:beforeAutospacing="1" w:after="100" w:afterAutospacing="1"/>
              <w:jc w:val="center"/>
            </w:pPr>
            <w:r>
              <w:t>A+</w:t>
            </w:r>
          </w:p>
        </w:tc>
        <w:tc>
          <w:tcPr>
            <w:tcW w:w="2156" w:type="dxa"/>
            <w:tcBorders>
              <w:top w:val="single" w:sz="12" w:space="0" w:color="000000"/>
              <w:left w:val="single" w:sz="6" w:space="0" w:color="000000"/>
              <w:bottom w:val="single" w:sz="12" w:space="0" w:color="000000"/>
              <w:right w:val="single" w:sz="12" w:space="0" w:color="000000"/>
            </w:tcBorders>
          </w:tcPr>
          <w:p w:rsidR="001A082C" w:rsidRDefault="001A082C" w:rsidP="006706E4">
            <w:pPr>
              <w:spacing w:before="100" w:beforeAutospacing="1" w:after="100" w:afterAutospacing="1"/>
              <w:jc w:val="center"/>
            </w:pPr>
            <w:r>
              <w:t>97-100</w:t>
            </w:r>
          </w:p>
        </w:tc>
      </w:tr>
      <w:tr w:rsidR="001A082C" w:rsidTr="006706E4">
        <w:trPr>
          <w:jc w:val="center"/>
        </w:trPr>
        <w:tc>
          <w:tcPr>
            <w:tcW w:w="1192" w:type="dxa"/>
            <w:tcBorders>
              <w:top w:val="single" w:sz="12" w:space="0" w:color="000000"/>
              <w:left w:val="single" w:sz="12" w:space="0" w:color="000000"/>
              <w:bottom w:val="single" w:sz="12" w:space="0" w:color="000000"/>
              <w:right w:val="single" w:sz="6" w:space="0" w:color="000000"/>
            </w:tcBorders>
          </w:tcPr>
          <w:p w:rsidR="001A082C" w:rsidRDefault="001A082C" w:rsidP="006706E4">
            <w:pPr>
              <w:spacing w:before="100" w:beforeAutospacing="1" w:after="100" w:afterAutospacing="1"/>
              <w:jc w:val="center"/>
            </w:pPr>
            <w:r>
              <w:t>A</w:t>
            </w:r>
          </w:p>
        </w:tc>
        <w:tc>
          <w:tcPr>
            <w:tcW w:w="2156" w:type="dxa"/>
            <w:tcBorders>
              <w:top w:val="single" w:sz="12" w:space="0" w:color="000000"/>
              <w:left w:val="single" w:sz="6" w:space="0" w:color="000000"/>
              <w:bottom w:val="single" w:sz="12" w:space="0" w:color="000000"/>
              <w:right w:val="single" w:sz="12" w:space="0" w:color="000000"/>
            </w:tcBorders>
          </w:tcPr>
          <w:p w:rsidR="001A082C" w:rsidRDefault="001A082C" w:rsidP="006706E4">
            <w:pPr>
              <w:spacing w:before="100" w:beforeAutospacing="1" w:after="100" w:afterAutospacing="1"/>
              <w:jc w:val="center"/>
            </w:pPr>
            <w:r>
              <w:t>92–96</w:t>
            </w:r>
          </w:p>
        </w:tc>
      </w:tr>
      <w:tr w:rsidR="001A082C" w:rsidTr="006706E4">
        <w:trPr>
          <w:jc w:val="center"/>
        </w:trPr>
        <w:tc>
          <w:tcPr>
            <w:tcW w:w="1192" w:type="dxa"/>
            <w:tcBorders>
              <w:top w:val="nil"/>
              <w:left w:val="single" w:sz="12" w:space="0" w:color="000000"/>
              <w:bottom w:val="single" w:sz="6" w:space="0" w:color="000000"/>
              <w:right w:val="single" w:sz="6" w:space="0" w:color="000000"/>
            </w:tcBorders>
          </w:tcPr>
          <w:p w:rsidR="001A082C" w:rsidRDefault="001A082C" w:rsidP="006706E4">
            <w:pPr>
              <w:spacing w:before="100" w:beforeAutospacing="1" w:after="100" w:afterAutospacing="1"/>
              <w:jc w:val="center"/>
            </w:pPr>
            <w:r>
              <w:t>A</w:t>
            </w:r>
            <w:r>
              <w:rPr>
                <w:vertAlign w:val="superscript"/>
              </w:rPr>
              <w:t>-</w:t>
            </w:r>
          </w:p>
        </w:tc>
        <w:tc>
          <w:tcPr>
            <w:tcW w:w="2156" w:type="dxa"/>
            <w:tcBorders>
              <w:top w:val="nil"/>
              <w:left w:val="single" w:sz="6" w:space="0" w:color="000000"/>
              <w:bottom w:val="single" w:sz="6" w:space="0" w:color="000000"/>
              <w:right w:val="single" w:sz="12" w:space="0" w:color="000000"/>
            </w:tcBorders>
          </w:tcPr>
          <w:p w:rsidR="001A082C" w:rsidRDefault="001A082C" w:rsidP="006706E4">
            <w:pPr>
              <w:spacing w:before="100" w:beforeAutospacing="1" w:after="100" w:afterAutospacing="1"/>
              <w:jc w:val="center"/>
            </w:pPr>
            <w:r>
              <w:t>90–91</w:t>
            </w:r>
          </w:p>
        </w:tc>
      </w:tr>
      <w:tr w:rsidR="001A082C" w:rsidTr="006706E4">
        <w:trPr>
          <w:jc w:val="center"/>
        </w:trPr>
        <w:tc>
          <w:tcPr>
            <w:tcW w:w="1192" w:type="dxa"/>
            <w:tcBorders>
              <w:top w:val="single" w:sz="6" w:space="0" w:color="000000"/>
              <w:left w:val="single" w:sz="12" w:space="0" w:color="000000"/>
              <w:bottom w:val="single" w:sz="6" w:space="0" w:color="000000"/>
              <w:right w:val="single" w:sz="6" w:space="0" w:color="000000"/>
            </w:tcBorders>
          </w:tcPr>
          <w:p w:rsidR="001A082C" w:rsidRDefault="001A082C" w:rsidP="006706E4">
            <w:pPr>
              <w:spacing w:before="100" w:beforeAutospacing="1" w:after="100" w:afterAutospacing="1"/>
              <w:jc w:val="center"/>
            </w:pPr>
            <w:r>
              <w:t>B</w:t>
            </w:r>
            <w:r>
              <w:rPr>
                <w:vertAlign w:val="superscript"/>
              </w:rPr>
              <w:t>+</w:t>
            </w:r>
          </w:p>
        </w:tc>
        <w:tc>
          <w:tcPr>
            <w:tcW w:w="2156" w:type="dxa"/>
            <w:tcBorders>
              <w:top w:val="single" w:sz="6" w:space="0" w:color="000000"/>
              <w:left w:val="single" w:sz="6" w:space="0" w:color="000000"/>
              <w:bottom w:val="single" w:sz="6" w:space="0" w:color="000000"/>
              <w:right w:val="single" w:sz="12" w:space="0" w:color="000000"/>
            </w:tcBorders>
          </w:tcPr>
          <w:p w:rsidR="001A082C" w:rsidRDefault="001A082C" w:rsidP="006706E4">
            <w:pPr>
              <w:spacing w:before="100" w:beforeAutospacing="1" w:after="100" w:afterAutospacing="1"/>
              <w:jc w:val="center"/>
            </w:pPr>
            <w:r>
              <w:t>88–89</w:t>
            </w:r>
          </w:p>
        </w:tc>
      </w:tr>
      <w:tr w:rsidR="001A082C" w:rsidTr="006706E4">
        <w:trPr>
          <w:jc w:val="center"/>
        </w:trPr>
        <w:tc>
          <w:tcPr>
            <w:tcW w:w="1192" w:type="dxa"/>
            <w:tcBorders>
              <w:top w:val="single" w:sz="6" w:space="0" w:color="000000"/>
              <w:left w:val="single" w:sz="12" w:space="0" w:color="000000"/>
              <w:bottom w:val="single" w:sz="6" w:space="0" w:color="000000"/>
              <w:right w:val="single" w:sz="6" w:space="0" w:color="000000"/>
            </w:tcBorders>
          </w:tcPr>
          <w:p w:rsidR="001A082C" w:rsidRDefault="001A082C" w:rsidP="006706E4">
            <w:pPr>
              <w:spacing w:before="100" w:beforeAutospacing="1" w:after="100" w:afterAutospacing="1"/>
              <w:jc w:val="center"/>
            </w:pPr>
            <w:r>
              <w:t>B</w:t>
            </w:r>
          </w:p>
        </w:tc>
        <w:tc>
          <w:tcPr>
            <w:tcW w:w="2156" w:type="dxa"/>
            <w:tcBorders>
              <w:top w:val="single" w:sz="6" w:space="0" w:color="000000"/>
              <w:left w:val="single" w:sz="6" w:space="0" w:color="000000"/>
              <w:bottom w:val="single" w:sz="6" w:space="0" w:color="000000"/>
              <w:right w:val="single" w:sz="12" w:space="0" w:color="000000"/>
            </w:tcBorders>
          </w:tcPr>
          <w:p w:rsidR="001A082C" w:rsidRDefault="001A082C" w:rsidP="006706E4">
            <w:pPr>
              <w:spacing w:before="100" w:beforeAutospacing="1" w:after="100" w:afterAutospacing="1"/>
              <w:jc w:val="center"/>
            </w:pPr>
            <w:r>
              <w:t>82–87</w:t>
            </w:r>
          </w:p>
        </w:tc>
      </w:tr>
      <w:tr w:rsidR="001A082C" w:rsidTr="006706E4">
        <w:trPr>
          <w:jc w:val="center"/>
        </w:trPr>
        <w:tc>
          <w:tcPr>
            <w:tcW w:w="1192" w:type="dxa"/>
            <w:tcBorders>
              <w:top w:val="single" w:sz="6" w:space="0" w:color="000000"/>
              <w:left w:val="single" w:sz="12" w:space="0" w:color="000000"/>
              <w:bottom w:val="single" w:sz="6" w:space="0" w:color="000000"/>
              <w:right w:val="single" w:sz="6" w:space="0" w:color="000000"/>
            </w:tcBorders>
          </w:tcPr>
          <w:p w:rsidR="001A082C" w:rsidRDefault="001A082C" w:rsidP="006706E4">
            <w:pPr>
              <w:spacing w:before="100" w:beforeAutospacing="1" w:after="100" w:afterAutospacing="1"/>
              <w:jc w:val="center"/>
            </w:pPr>
            <w:r>
              <w:t>B</w:t>
            </w:r>
            <w:r>
              <w:rPr>
                <w:vertAlign w:val="superscript"/>
              </w:rPr>
              <w:t>-</w:t>
            </w:r>
          </w:p>
        </w:tc>
        <w:tc>
          <w:tcPr>
            <w:tcW w:w="2156" w:type="dxa"/>
            <w:tcBorders>
              <w:top w:val="single" w:sz="6" w:space="0" w:color="000000"/>
              <w:left w:val="single" w:sz="6" w:space="0" w:color="000000"/>
              <w:bottom w:val="single" w:sz="6" w:space="0" w:color="000000"/>
              <w:right w:val="single" w:sz="12" w:space="0" w:color="000000"/>
            </w:tcBorders>
          </w:tcPr>
          <w:p w:rsidR="001A082C" w:rsidRDefault="001A082C" w:rsidP="006706E4">
            <w:pPr>
              <w:spacing w:before="100" w:beforeAutospacing="1" w:after="100" w:afterAutospacing="1"/>
              <w:jc w:val="center"/>
            </w:pPr>
            <w:r>
              <w:t>80–81</w:t>
            </w:r>
          </w:p>
        </w:tc>
      </w:tr>
      <w:tr w:rsidR="001A082C" w:rsidTr="006706E4">
        <w:trPr>
          <w:jc w:val="center"/>
        </w:trPr>
        <w:tc>
          <w:tcPr>
            <w:tcW w:w="1192" w:type="dxa"/>
            <w:tcBorders>
              <w:top w:val="single" w:sz="6" w:space="0" w:color="000000"/>
              <w:left w:val="single" w:sz="12" w:space="0" w:color="000000"/>
              <w:bottom w:val="single" w:sz="6" w:space="0" w:color="000000"/>
              <w:right w:val="single" w:sz="6" w:space="0" w:color="000000"/>
            </w:tcBorders>
          </w:tcPr>
          <w:p w:rsidR="001A082C" w:rsidRDefault="001A082C" w:rsidP="006706E4">
            <w:pPr>
              <w:spacing w:before="100" w:beforeAutospacing="1" w:after="100" w:afterAutospacing="1"/>
              <w:jc w:val="center"/>
            </w:pPr>
            <w:r>
              <w:t>C</w:t>
            </w:r>
            <w:r>
              <w:rPr>
                <w:vertAlign w:val="superscript"/>
              </w:rPr>
              <w:t>+</w:t>
            </w:r>
          </w:p>
        </w:tc>
        <w:tc>
          <w:tcPr>
            <w:tcW w:w="2156" w:type="dxa"/>
            <w:tcBorders>
              <w:top w:val="single" w:sz="6" w:space="0" w:color="000000"/>
              <w:left w:val="single" w:sz="6" w:space="0" w:color="000000"/>
              <w:bottom w:val="single" w:sz="6" w:space="0" w:color="000000"/>
              <w:right w:val="single" w:sz="12" w:space="0" w:color="000000"/>
            </w:tcBorders>
          </w:tcPr>
          <w:p w:rsidR="001A082C" w:rsidRDefault="001A082C" w:rsidP="006706E4">
            <w:pPr>
              <w:spacing w:before="100" w:beforeAutospacing="1" w:after="100" w:afterAutospacing="1"/>
              <w:jc w:val="center"/>
            </w:pPr>
            <w:r>
              <w:t>78–79</w:t>
            </w:r>
          </w:p>
        </w:tc>
      </w:tr>
      <w:tr w:rsidR="001A082C" w:rsidTr="006706E4">
        <w:trPr>
          <w:jc w:val="center"/>
        </w:trPr>
        <w:tc>
          <w:tcPr>
            <w:tcW w:w="1192" w:type="dxa"/>
            <w:tcBorders>
              <w:top w:val="single" w:sz="6" w:space="0" w:color="000000"/>
              <w:left w:val="single" w:sz="12" w:space="0" w:color="000000"/>
              <w:bottom w:val="single" w:sz="6" w:space="0" w:color="000000"/>
              <w:right w:val="single" w:sz="6" w:space="0" w:color="000000"/>
            </w:tcBorders>
          </w:tcPr>
          <w:p w:rsidR="001A082C" w:rsidRDefault="001A082C" w:rsidP="006706E4">
            <w:pPr>
              <w:spacing w:before="100" w:beforeAutospacing="1" w:after="100" w:afterAutospacing="1"/>
              <w:jc w:val="center"/>
            </w:pPr>
            <w:r>
              <w:t>C</w:t>
            </w:r>
          </w:p>
        </w:tc>
        <w:tc>
          <w:tcPr>
            <w:tcW w:w="2156" w:type="dxa"/>
            <w:tcBorders>
              <w:top w:val="single" w:sz="6" w:space="0" w:color="000000"/>
              <w:left w:val="single" w:sz="6" w:space="0" w:color="000000"/>
              <w:bottom w:val="single" w:sz="6" w:space="0" w:color="000000"/>
              <w:right w:val="single" w:sz="12" w:space="0" w:color="000000"/>
            </w:tcBorders>
          </w:tcPr>
          <w:p w:rsidR="001A082C" w:rsidRDefault="001A082C" w:rsidP="006706E4">
            <w:pPr>
              <w:spacing w:before="100" w:beforeAutospacing="1" w:after="100" w:afterAutospacing="1"/>
              <w:jc w:val="center"/>
            </w:pPr>
            <w:r>
              <w:t>72–77</w:t>
            </w:r>
          </w:p>
        </w:tc>
      </w:tr>
      <w:tr w:rsidR="001A082C" w:rsidTr="006706E4">
        <w:trPr>
          <w:jc w:val="center"/>
        </w:trPr>
        <w:tc>
          <w:tcPr>
            <w:tcW w:w="1192" w:type="dxa"/>
            <w:tcBorders>
              <w:top w:val="single" w:sz="6" w:space="0" w:color="000000"/>
              <w:left w:val="single" w:sz="12" w:space="0" w:color="000000"/>
              <w:bottom w:val="single" w:sz="6" w:space="0" w:color="000000"/>
              <w:right w:val="single" w:sz="6" w:space="0" w:color="000000"/>
            </w:tcBorders>
          </w:tcPr>
          <w:p w:rsidR="001A082C" w:rsidRDefault="001A082C" w:rsidP="006706E4">
            <w:pPr>
              <w:spacing w:before="100" w:beforeAutospacing="1" w:after="100" w:afterAutospacing="1"/>
              <w:jc w:val="center"/>
            </w:pPr>
            <w:r>
              <w:t>C</w:t>
            </w:r>
            <w:r>
              <w:rPr>
                <w:vertAlign w:val="superscript"/>
              </w:rPr>
              <w:t>-</w:t>
            </w:r>
          </w:p>
        </w:tc>
        <w:tc>
          <w:tcPr>
            <w:tcW w:w="2156" w:type="dxa"/>
            <w:tcBorders>
              <w:top w:val="single" w:sz="6" w:space="0" w:color="000000"/>
              <w:left w:val="single" w:sz="6" w:space="0" w:color="000000"/>
              <w:bottom w:val="single" w:sz="6" w:space="0" w:color="000000"/>
              <w:right w:val="single" w:sz="12" w:space="0" w:color="000000"/>
            </w:tcBorders>
          </w:tcPr>
          <w:p w:rsidR="001A082C" w:rsidRDefault="001A082C" w:rsidP="006706E4">
            <w:pPr>
              <w:spacing w:before="100" w:beforeAutospacing="1" w:after="100" w:afterAutospacing="1"/>
              <w:jc w:val="center"/>
            </w:pPr>
            <w:r>
              <w:t>70–71</w:t>
            </w:r>
          </w:p>
        </w:tc>
      </w:tr>
      <w:tr w:rsidR="001A082C" w:rsidTr="006706E4">
        <w:trPr>
          <w:jc w:val="center"/>
        </w:trPr>
        <w:tc>
          <w:tcPr>
            <w:tcW w:w="1192" w:type="dxa"/>
            <w:tcBorders>
              <w:top w:val="single" w:sz="6" w:space="0" w:color="000000"/>
              <w:left w:val="single" w:sz="12" w:space="0" w:color="000000"/>
              <w:bottom w:val="single" w:sz="6" w:space="0" w:color="000000"/>
              <w:right w:val="single" w:sz="6" w:space="0" w:color="000000"/>
            </w:tcBorders>
          </w:tcPr>
          <w:p w:rsidR="001A082C" w:rsidRDefault="001A082C" w:rsidP="006706E4">
            <w:pPr>
              <w:spacing w:before="100" w:beforeAutospacing="1" w:after="100" w:afterAutospacing="1"/>
              <w:jc w:val="center"/>
            </w:pPr>
            <w:r>
              <w:t>D</w:t>
            </w:r>
            <w:r>
              <w:rPr>
                <w:vertAlign w:val="superscript"/>
              </w:rPr>
              <w:t>+</w:t>
            </w:r>
          </w:p>
        </w:tc>
        <w:tc>
          <w:tcPr>
            <w:tcW w:w="2156" w:type="dxa"/>
            <w:tcBorders>
              <w:top w:val="single" w:sz="6" w:space="0" w:color="000000"/>
              <w:left w:val="single" w:sz="6" w:space="0" w:color="000000"/>
              <w:bottom w:val="single" w:sz="6" w:space="0" w:color="000000"/>
              <w:right w:val="single" w:sz="12" w:space="0" w:color="000000"/>
            </w:tcBorders>
          </w:tcPr>
          <w:p w:rsidR="001A082C" w:rsidRDefault="001A082C" w:rsidP="006706E4">
            <w:pPr>
              <w:spacing w:before="100" w:beforeAutospacing="1" w:after="100" w:afterAutospacing="1"/>
              <w:jc w:val="center"/>
            </w:pPr>
            <w:r>
              <w:t>68–69</w:t>
            </w:r>
          </w:p>
        </w:tc>
      </w:tr>
      <w:tr w:rsidR="001A082C" w:rsidTr="006706E4">
        <w:trPr>
          <w:jc w:val="center"/>
        </w:trPr>
        <w:tc>
          <w:tcPr>
            <w:tcW w:w="1192" w:type="dxa"/>
            <w:tcBorders>
              <w:top w:val="single" w:sz="6" w:space="0" w:color="000000"/>
              <w:left w:val="single" w:sz="12" w:space="0" w:color="000000"/>
              <w:bottom w:val="single" w:sz="6" w:space="0" w:color="000000"/>
              <w:right w:val="single" w:sz="6" w:space="0" w:color="000000"/>
            </w:tcBorders>
          </w:tcPr>
          <w:p w:rsidR="001A082C" w:rsidRDefault="001A082C" w:rsidP="006706E4">
            <w:pPr>
              <w:spacing w:before="100" w:beforeAutospacing="1" w:after="100" w:afterAutospacing="1"/>
              <w:jc w:val="center"/>
            </w:pPr>
            <w:r>
              <w:t>D</w:t>
            </w:r>
          </w:p>
        </w:tc>
        <w:tc>
          <w:tcPr>
            <w:tcW w:w="2156" w:type="dxa"/>
            <w:tcBorders>
              <w:top w:val="single" w:sz="6" w:space="0" w:color="000000"/>
              <w:left w:val="single" w:sz="6" w:space="0" w:color="000000"/>
              <w:bottom w:val="single" w:sz="6" w:space="0" w:color="000000"/>
              <w:right w:val="single" w:sz="12" w:space="0" w:color="000000"/>
            </w:tcBorders>
          </w:tcPr>
          <w:p w:rsidR="001A082C" w:rsidRDefault="001A082C" w:rsidP="006706E4">
            <w:pPr>
              <w:spacing w:before="100" w:beforeAutospacing="1" w:after="100" w:afterAutospacing="1"/>
              <w:jc w:val="center"/>
            </w:pPr>
            <w:r>
              <w:t>60–67</w:t>
            </w:r>
          </w:p>
        </w:tc>
      </w:tr>
      <w:tr w:rsidR="001A082C" w:rsidTr="006706E4">
        <w:trPr>
          <w:jc w:val="center"/>
        </w:trPr>
        <w:tc>
          <w:tcPr>
            <w:tcW w:w="1192" w:type="dxa"/>
            <w:tcBorders>
              <w:top w:val="single" w:sz="6" w:space="0" w:color="000000"/>
              <w:left w:val="single" w:sz="12" w:space="0" w:color="000000"/>
              <w:bottom w:val="single" w:sz="12" w:space="0" w:color="000000"/>
              <w:right w:val="single" w:sz="6" w:space="0" w:color="000000"/>
            </w:tcBorders>
          </w:tcPr>
          <w:p w:rsidR="001A082C" w:rsidRDefault="001A082C" w:rsidP="006706E4">
            <w:pPr>
              <w:spacing w:before="100" w:beforeAutospacing="1" w:after="100" w:afterAutospacing="1"/>
              <w:jc w:val="center"/>
            </w:pPr>
            <w:r>
              <w:t>E</w:t>
            </w:r>
          </w:p>
        </w:tc>
        <w:tc>
          <w:tcPr>
            <w:tcW w:w="2156" w:type="dxa"/>
            <w:tcBorders>
              <w:top w:val="single" w:sz="6" w:space="0" w:color="000000"/>
              <w:left w:val="single" w:sz="6" w:space="0" w:color="000000"/>
              <w:bottom w:val="single" w:sz="12" w:space="0" w:color="000000"/>
              <w:right w:val="single" w:sz="12" w:space="0" w:color="000000"/>
            </w:tcBorders>
          </w:tcPr>
          <w:p w:rsidR="001A082C" w:rsidRDefault="001A082C" w:rsidP="006706E4">
            <w:pPr>
              <w:spacing w:before="100" w:beforeAutospacing="1" w:after="100" w:afterAutospacing="1"/>
              <w:jc w:val="center"/>
            </w:pPr>
            <w:r>
              <w:t>0–59</w:t>
            </w:r>
          </w:p>
        </w:tc>
      </w:tr>
    </w:tbl>
    <w:p w:rsidR="001A082C" w:rsidRPr="008D025D" w:rsidRDefault="001A082C" w:rsidP="008D025D">
      <w:pPr>
        <w:spacing w:before="100" w:beforeAutospacing="1" w:after="100" w:afterAutospacing="1"/>
        <w:rPr>
          <w:i/>
        </w:rPr>
      </w:pPr>
      <w:r w:rsidRPr="00D13D8A">
        <w:rPr>
          <w:i/>
        </w:rPr>
        <w:t xml:space="preserve">Grading may be curved if the class performance warrants it. Curving can only improve grades from the grading scale above. </w:t>
      </w:r>
    </w:p>
    <w:p w:rsidR="001A082C" w:rsidRPr="007C27B6" w:rsidRDefault="001A082C" w:rsidP="001A082C">
      <w:pPr>
        <w:pStyle w:val="BodyTextIndent"/>
        <w:pBdr>
          <w:top w:val="single" w:sz="4" w:space="1" w:color="auto"/>
          <w:left w:val="single" w:sz="4" w:space="17" w:color="auto"/>
          <w:bottom w:val="single" w:sz="4" w:space="1" w:color="auto"/>
          <w:right w:val="single" w:sz="4" w:space="4" w:color="auto"/>
        </w:pBdr>
        <w:shd w:val="pct25" w:color="auto" w:fill="FFFFFF"/>
        <w:jc w:val="center"/>
        <w:rPr>
          <w:rFonts w:ascii="Times New Roman" w:hAnsi="Times New Roman"/>
          <w:bCs/>
          <w:sz w:val="28"/>
          <w:szCs w:val="28"/>
        </w:rPr>
      </w:pPr>
      <w:r w:rsidRPr="007C27B6">
        <w:rPr>
          <w:rFonts w:ascii="Times New Roman" w:hAnsi="Times New Roman"/>
          <w:bCs/>
          <w:sz w:val="28"/>
          <w:szCs w:val="28"/>
        </w:rPr>
        <w:t>Course Calendar/Schedule</w:t>
      </w:r>
    </w:p>
    <w:p w:rsidR="001A082C" w:rsidRPr="00523C65" w:rsidRDefault="001A082C" w:rsidP="001A082C">
      <w:pPr>
        <w:pStyle w:val="Heading4"/>
        <w:rPr>
          <w:rFonts w:ascii="Times New Roman" w:hAnsi="Times New Roman"/>
          <w:b/>
          <w:i/>
          <w:iCs/>
          <w:sz w:val="24"/>
        </w:rPr>
      </w:pPr>
      <w:r>
        <w:rPr>
          <w:rFonts w:ascii="Times New Roman" w:hAnsi="Times New Roman"/>
          <w:b/>
          <w:i/>
          <w:iCs/>
          <w:sz w:val="24"/>
        </w:rPr>
        <w:t>Winter Semester January 6, 2010 to April 20, 2010</w:t>
      </w:r>
    </w:p>
    <w:tbl>
      <w:tblPr>
        <w:tblW w:w="9828" w:type="dxa"/>
        <w:jc w:val="center"/>
        <w:tblInd w:w="36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468"/>
        <w:gridCol w:w="1620"/>
        <w:gridCol w:w="3870"/>
        <w:gridCol w:w="3870"/>
      </w:tblGrid>
      <w:tr w:rsidR="001A082C" w:rsidRPr="00B75B71" w:rsidTr="00DF41EC">
        <w:trPr>
          <w:jc w:val="center"/>
        </w:trPr>
        <w:tc>
          <w:tcPr>
            <w:tcW w:w="468" w:type="dxa"/>
            <w:tcBorders>
              <w:top w:val="single" w:sz="6" w:space="0" w:color="auto"/>
              <w:left w:val="single" w:sz="6" w:space="0" w:color="auto"/>
              <w:bottom w:val="single" w:sz="6" w:space="0" w:color="auto"/>
              <w:right w:val="single" w:sz="6" w:space="0" w:color="auto"/>
            </w:tcBorders>
          </w:tcPr>
          <w:p w:rsidR="001A082C" w:rsidRPr="00B75B71" w:rsidRDefault="001A082C" w:rsidP="00461A7D">
            <w:pPr>
              <w:jc w:val="center"/>
              <w:rPr>
                <w:rFonts w:ascii="Times New Roman" w:hAnsi="Times New Roman"/>
                <w:szCs w:val="24"/>
              </w:rPr>
            </w:pPr>
            <w:r>
              <w:rPr>
                <w:rFonts w:ascii="Times New Roman" w:hAnsi="Times New Roman"/>
                <w:szCs w:val="24"/>
              </w:rPr>
              <w:t>#</w:t>
            </w:r>
          </w:p>
        </w:tc>
        <w:tc>
          <w:tcPr>
            <w:tcW w:w="1620" w:type="dxa"/>
            <w:tcBorders>
              <w:top w:val="single" w:sz="6" w:space="0" w:color="auto"/>
              <w:left w:val="single" w:sz="6" w:space="0" w:color="auto"/>
              <w:bottom w:val="single" w:sz="6" w:space="0" w:color="auto"/>
              <w:right w:val="single" w:sz="6" w:space="0" w:color="auto"/>
            </w:tcBorders>
          </w:tcPr>
          <w:p w:rsidR="001A082C" w:rsidRPr="00B75B71" w:rsidRDefault="001A082C" w:rsidP="00461A7D">
            <w:pPr>
              <w:jc w:val="center"/>
              <w:rPr>
                <w:rFonts w:ascii="Times New Roman" w:hAnsi="Times New Roman"/>
                <w:szCs w:val="24"/>
              </w:rPr>
            </w:pPr>
            <w:r>
              <w:rPr>
                <w:rFonts w:ascii="Times New Roman" w:hAnsi="Times New Roman"/>
                <w:szCs w:val="24"/>
              </w:rPr>
              <w:t>Date</w:t>
            </w:r>
          </w:p>
        </w:tc>
        <w:tc>
          <w:tcPr>
            <w:tcW w:w="3870" w:type="dxa"/>
            <w:tcBorders>
              <w:top w:val="single" w:sz="6" w:space="0" w:color="auto"/>
              <w:left w:val="single" w:sz="6" w:space="0" w:color="auto"/>
              <w:bottom w:val="single" w:sz="6" w:space="0" w:color="auto"/>
              <w:right w:val="single" w:sz="6" w:space="0" w:color="auto"/>
            </w:tcBorders>
          </w:tcPr>
          <w:p w:rsidR="001A082C" w:rsidRPr="00B75B71" w:rsidRDefault="001A082C" w:rsidP="00461A7D">
            <w:pPr>
              <w:jc w:val="center"/>
              <w:rPr>
                <w:rFonts w:ascii="Times New Roman" w:hAnsi="Times New Roman"/>
                <w:szCs w:val="24"/>
              </w:rPr>
            </w:pPr>
            <w:r w:rsidRPr="00B75B71">
              <w:rPr>
                <w:rFonts w:ascii="Times New Roman" w:hAnsi="Times New Roman"/>
                <w:szCs w:val="24"/>
              </w:rPr>
              <w:t>TOPIC</w:t>
            </w:r>
            <w:r>
              <w:rPr>
                <w:rFonts w:ascii="Times New Roman" w:hAnsi="Times New Roman"/>
                <w:szCs w:val="24"/>
              </w:rPr>
              <w:t>/ACTIVITY</w:t>
            </w:r>
          </w:p>
        </w:tc>
        <w:tc>
          <w:tcPr>
            <w:tcW w:w="3870" w:type="dxa"/>
            <w:tcBorders>
              <w:top w:val="single" w:sz="6" w:space="0" w:color="auto"/>
              <w:left w:val="single" w:sz="6" w:space="0" w:color="auto"/>
              <w:bottom w:val="single" w:sz="6" w:space="0" w:color="auto"/>
              <w:right w:val="single" w:sz="6" w:space="0" w:color="auto"/>
            </w:tcBorders>
          </w:tcPr>
          <w:p w:rsidR="001A082C" w:rsidRPr="00B75B71" w:rsidRDefault="001A082C" w:rsidP="00461A7D">
            <w:pPr>
              <w:jc w:val="center"/>
              <w:rPr>
                <w:rFonts w:ascii="Times New Roman" w:hAnsi="Times New Roman"/>
                <w:szCs w:val="24"/>
              </w:rPr>
            </w:pPr>
            <w:smartTag w:uri="urn:schemas-microsoft-com:office:smarttags" w:element="place">
              <w:smartTag w:uri="urn:schemas-microsoft-com:office:smarttags" w:element="City">
                <w:r w:rsidRPr="00B75B71">
                  <w:rPr>
                    <w:rFonts w:ascii="Times New Roman" w:hAnsi="Times New Roman"/>
                    <w:szCs w:val="24"/>
                  </w:rPr>
                  <w:t>READING</w:t>
                </w:r>
              </w:smartTag>
            </w:smartTag>
          </w:p>
        </w:tc>
      </w:tr>
      <w:tr w:rsidR="001A082C" w:rsidRPr="00B75B71" w:rsidTr="00DF41EC">
        <w:trPr>
          <w:jc w:val="center"/>
        </w:trPr>
        <w:tc>
          <w:tcPr>
            <w:tcW w:w="468" w:type="dxa"/>
            <w:tcBorders>
              <w:top w:val="single" w:sz="6" w:space="0" w:color="auto"/>
              <w:left w:val="single" w:sz="6" w:space="0" w:color="auto"/>
              <w:bottom w:val="single" w:sz="6" w:space="0" w:color="auto"/>
              <w:right w:val="single" w:sz="6" w:space="0" w:color="auto"/>
            </w:tcBorders>
          </w:tcPr>
          <w:p w:rsidR="001A082C" w:rsidRDefault="001A082C" w:rsidP="00461A7D">
            <w:pPr>
              <w:jc w:val="center"/>
              <w:rPr>
                <w:rFonts w:ascii="Times New Roman" w:hAnsi="Times New Roman"/>
                <w:szCs w:val="24"/>
              </w:rPr>
            </w:pPr>
            <w:r>
              <w:rPr>
                <w:rFonts w:ascii="Times New Roman" w:hAnsi="Times New Roman"/>
                <w:szCs w:val="24"/>
              </w:rPr>
              <w:t>1</w:t>
            </w:r>
          </w:p>
        </w:tc>
        <w:tc>
          <w:tcPr>
            <w:tcW w:w="1620" w:type="dxa"/>
            <w:tcBorders>
              <w:top w:val="single" w:sz="6" w:space="0" w:color="auto"/>
              <w:left w:val="single" w:sz="6" w:space="0" w:color="auto"/>
              <w:bottom w:val="single" w:sz="6" w:space="0" w:color="auto"/>
              <w:right w:val="single" w:sz="6" w:space="0" w:color="auto"/>
            </w:tcBorders>
          </w:tcPr>
          <w:p w:rsidR="001A082C" w:rsidRPr="00BD17A8" w:rsidRDefault="001A082C" w:rsidP="00461A7D">
            <w:pPr>
              <w:jc w:val="center"/>
              <w:rPr>
                <w:rFonts w:ascii="Times New Roman" w:hAnsi="Times New Roman"/>
                <w:szCs w:val="24"/>
              </w:rPr>
            </w:pPr>
            <w:r>
              <w:rPr>
                <w:rFonts w:ascii="Times New Roman" w:hAnsi="Times New Roman"/>
                <w:szCs w:val="24"/>
              </w:rPr>
              <w:t>Jan 7 – Jan 12</w:t>
            </w:r>
          </w:p>
        </w:tc>
        <w:tc>
          <w:tcPr>
            <w:tcW w:w="3870" w:type="dxa"/>
            <w:tcBorders>
              <w:top w:val="single" w:sz="6" w:space="0" w:color="auto"/>
              <w:left w:val="single" w:sz="6" w:space="0" w:color="auto"/>
              <w:bottom w:val="single" w:sz="6" w:space="0" w:color="auto"/>
              <w:right w:val="single" w:sz="6" w:space="0" w:color="auto"/>
            </w:tcBorders>
          </w:tcPr>
          <w:p w:rsidR="001A082C" w:rsidRPr="00A82856" w:rsidRDefault="001A082C" w:rsidP="00461A7D">
            <w:pPr>
              <w:rPr>
                <w:rFonts w:ascii="Times New Roman" w:hAnsi="Times New Roman"/>
                <w:szCs w:val="24"/>
              </w:rPr>
            </w:pPr>
            <w:r w:rsidRPr="00A82856">
              <w:rPr>
                <w:rFonts w:ascii="Times New Roman" w:hAnsi="Times New Roman"/>
                <w:szCs w:val="24"/>
              </w:rPr>
              <w:t>Introduction and Course Overview</w:t>
            </w:r>
          </w:p>
          <w:p w:rsidR="001A082C" w:rsidRPr="00040AB4" w:rsidRDefault="001A082C" w:rsidP="00461A7D">
            <w:pPr>
              <w:rPr>
                <w:rFonts w:ascii="Times New Roman" w:hAnsi="Times New Roman"/>
                <w:bCs/>
                <w:szCs w:val="24"/>
              </w:rPr>
            </w:pPr>
            <w:r>
              <w:rPr>
                <w:rFonts w:ascii="Times New Roman" w:hAnsi="Times New Roman"/>
                <w:bCs/>
                <w:szCs w:val="24"/>
              </w:rPr>
              <w:t>Oracle Setup</w:t>
            </w:r>
          </w:p>
        </w:tc>
        <w:tc>
          <w:tcPr>
            <w:tcW w:w="3870" w:type="dxa"/>
            <w:tcBorders>
              <w:top w:val="single" w:sz="6" w:space="0" w:color="auto"/>
              <w:left w:val="single" w:sz="6" w:space="0" w:color="auto"/>
              <w:bottom w:val="single" w:sz="6" w:space="0" w:color="auto"/>
              <w:right w:val="single" w:sz="6" w:space="0" w:color="auto"/>
            </w:tcBorders>
          </w:tcPr>
          <w:p w:rsidR="001A082C" w:rsidRPr="00A82856" w:rsidRDefault="001A082C" w:rsidP="00461A7D">
            <w:pPr>
              <w:rPr>
                <w:rFonts w:ascii="Times New Roman" w:hAnsi="Times New Roman"/>
                <w:szCs w:val="24"/>
              </w:rPr>
            </w:pPr>
            <w:r>
              <w:rPr>
                <w:rFonts w:ascii="Times New Roman" w:hAnsi="Times New Roman"/>
                <w:szCs w:val="24"/>
              </w:rPr>
              <w:t>Chapter 1</w:t>
            </w:r>
          </w:p>
        </w:tc>
      </w:tr>
      <w:tr w:rsidR="001A082C" w:rsidRPr="00B75B71" w:rsidTr="00DF41EC">
        <w:trPr>
          <w:jc w:val="center"/>
        </w:trPr>
        <w:tc>
          <w:tcPr>
            <w:tcW w:w="468" w:type="dxa"/>
            <w:tcBorders>
              <w:top w:val="single" w:sz="6" w:space="0" w:color="auto"/>
              <w:left w:val="single" w:sz="6" w:space="0" w:color="auto"/>
              <w:bottom w:val="single" w:sz="6" w:space="0" w:color="auto"/>
              <w:right w:val="single" w:sz="6" w:space="0" w:color="auto"/>
            </w:tcBorders>
          </w:tcPr>
          <w:p w:rsidR="001A082C" w:rsidRPr="00B75B71" w:rsidRDefault="001A082C" w:rsidP="00461A7D">
            <w:pPr>
              <w:jc w:val="center"/>
              <w:rPr>
                <w:rFonts w:ascii="Times New Roman" w:hAnsi="Times New Roman"/>
                <w:szCs w:val="24"/>
              </w:rPr>
            </w:pPr>
            <w:r>
              <w:rPr>
                <w:rFonts w:ascii="Times New Roman" w:hAnsi="Times New Roman"/>
                <w:szCs w:val="24"/>
              </w:rPr>
              <w:t>2</w:t>
            </w:r>
          </w:p>
        </w:tc>
        <w:tc>
          <w:tcPr>
            <w:tcW w:w="1620" w:type="dxa"/>
            <w:tcBorders>
              <w:top w:val="single" w:sz="6" w:space="0" w:color="auto"/>
              <w:left w:val="single" w:sz="6" w:space="0" w:color="auto"/>
              <w:bottom w:val="single" w:sz="6" w:space="0" w:color="auto"/>
              <w:right w:val="single" w:sz="6" w:space="0" w:color="auto"/>
            </w:tcBorders>
          </w:tcPr>
          <w:p w:rsidR="001A082C" w:rsidRPr="00E47725" w:rsidRDefault="001A082C" w:rsidP="00461A7D">
            <w:pPr>
              <w:jc w:val="center"/>
              <w:rPr>
                <w:rFonts w:ascii="Times New Roman" w:hAnsi="Times New Roman"/>
              </w:rPr>
            </w:pPr>
            <w:r>
              <w:rPr>
                <w:rFonts w:ascii="Times New Roman" w:hAnsi="Times New Roman"/>
                <w:szCs w:val="24"/>
              </w:rPr>
              <w:t>Jan 14</w:t>
            </w:r>
          </w:p>
        </w:tc>
        <w:tc>
          <w:tcPr>
            <w:tcW w:w="3870" w:type="dxa"/>
            <w:tcBorders>
              <w:top w:val="single" w:sz="6" w:space="0" w:color="auto"/>
              <w:left w:val="single" w:sz="6" w:space="0" w:color="auto"/>
              <w:bottom w:val="single" w:sz="6" w:space="0" w:color="auto"/>
              <w:right w:val="single" w:sz="6" w:space="0" w:color="auto"/>
            </w:tcBorders>
          </w:tcPr>
          <w:p w:rsidR="001A082C" w:rsidRPr="001A1B86" w:rsidRDefault="001A082C" w:rsidP="00461A7D">
            <w:pPr>
              <w:rPr>
                <w:rFonts w:ascii="Times New Roman" w:hAnsi="Times New Roman"/>
                <w:szCs w:val="24"/>
              </w:rPr>
            </w:pPr>
            <w:r>
              <w:rPr>
                <w:rFonts w:ascii="Times New Roman" w:hAnsi="Times New Roman"/>
                <w:szCs w:val="24"/>
              </w:rPr>
              <w:t xml:space="preserve">Introduction to Data Base Development </w:t>
            </w:r>
          </w:p>
        </w:tc>
        <w:tc>
          <w:tcPr>
            <w:tcW w:w="3870" w:type="dxa"/>
            <w:tcBorders>
              <w:top w:val="single" w:sz="6" w:space="0" w:color="auto"/>
              <w:left w:val="single" w:sz="6" w:space="0" w:color="auto"/>
              <w:bottom w:val="single" w:sz="6" w:space="0" w:color="auto"/>
              <w:right w:val="single" w:sz="6" w:space="0" w:color="auto"/>
            </w:tcBorders>
          </w:tcPr>
          <w:p w:rsidR="001A082C" w:rsidRDefault="001A082C" w:rsidP="00461A7D">
            <w:pPr>
              <w:rPr>
                <w:rFonts w:ascii="Times New Roman" w:hAnsi="Times New Roman"/>
                <w:szCs w:val="24"/>
              </w:rPr>
            </w:pPr>
            <w:r>
              <w:rPr>
                <w:rFonts w:ascii="Times New Roman" w:hAnsi="Times New Roman"/>
                <w:szCs w:val="24"/>
              </w:rPr>
              <w:t>Chapter 2</w:t>
            </w:r>
          </w:p>
          <w:p w:rsidR="001A082C" w:rsidRPr="001A1B86" w:rsidRDefault="001A082C" w:rsidP="00461A7D">
            <w:pPr>
              <w:rPr>
                <w:rFonts w:ascii="Times New Roman" w:hAnsi="Times New Roman"/>
                <w:szCs w:val="24"/>
              </w:rPr>
            </w:pPr>
            <w:r>
              <w:rPr>
                <w:rFonts w:ascii="Times New Roman" w:hAnsi="Times New Roman"/>
                <w:szCs w:val="24"/>
              </w:rPr>
              <w:t xml:space="preserve"> </w:t>
            </w:r>
          </w:p>
        </w:tc>
      </w:tr>
      <w:tr w:rsidR="001A082C" w:rsidRPr="00B75B71" w:rsidTr="00DF41EC">
        <w:trPr>
          <w:jc w:val="center"/>
        </w:trPr>
        <w:tc>
          <w:tcPr>
            <w:tcW w:w="468" w:type="dxa"/>
            <w:tcBorders>
              <w:top w:val="single" w:sz="6" w:space="0" w:color="auto"/>
              <w:left w:val="single" w:sz="6" w:space="0" w:color="auto"/>
              <w:bottom w:val="single" w:sz="6" w:space="0" w:color="auto"/>
              <w:right w:val="single" w:sz="6" w:space="0" w:color="auto"/>
            </w:tcBorders>
          </w:tcPr>
          <w:p w:rsidR="001A082C" w:rsidRPr="00B75B71" w:rsidRDefault="001A082C" w:rsidP="00461A7D">
            <w:pPr>
              <w:jc w:val="center"/>
              <w:rPr>
                <w:rFonts w:ascii="Times New Roman" w:hAnsi="Times New Roman"/>
                <w:szCs w:val="24"/>
              </w:rPr>
            </w:pPr>
            <w:r>
              <w:rPr>
                <w:rFonts w:ascii="Times New Roman" w:hAnsi="Times New Roman"/>
                <w:szCs w:val="24"/>
              </w:rPr>
              <w:t>3</w:t>
            </w:r>
          </w:p>
        </w:tc>
        <w:tc>
          <w:tcPr>
            <w:tcW w:w="1620" w:type="dxa"/>
            <w:tcBorders>
              <w:top w:val="single" w:sz="6" w:space="0" w:color="auto"/>
              <w:left w:val="single" w:sz="6" w:space="0" w:color="auto"/>
              <w:bottom w:val="single" w:sz="6" w:space="0" w:color="auto"/>
              <w:right w:val="single" w:sz="6" w:space="0" w:color="auto"/>
            </w:tcBorders>
          </w:tcPr>
          <w:p w:rsidR="001A082C" w:rsidRDefault="001A082C" w:rsidP="005836B5">
            <w:pPr>
              <w:jc w:val="center"/>
              <w:rPr>
                <w:rFonts w:ascii="Times New Roman" w:hAnsi="Times New Roman"/>
                <w:szCs w:val="24"/>
              </w:rPr>
            </w:pPr>
            <w:r>
              <w:rPr>
                <w:rFonts w:ascii="Times New Roman" w:hAnsi="Times New Roman"/>
                <w:szCs w:val="24"/>
              </w:rPr>
              <w:t>Jan 19</w:t>
            </w:r>
          </w:p>
        </w:tc>
        <w:tc>
          <w:tcPr>
            <w:tcW w:w="3870" w:type="dxa"/>
            <w:tcBorders>
              <w:top w:val="single" w:sz="6" w:space="0" w:color="auto"/>
              <w:left w:val="single" w:sz="6" w:space="0" w:color="auto"/>
              <w:bottom w:val="single" w:sz="6" w:space="0" w:color="auto"/>
              <w:right w:val="single" w:sz="6" w:space="0" w:color="auto"/>
            </w:tcBorders>
          </w:tcPr>
          <w:p w:rsidR="001A082C" w:rsidRPr="001A1B86" w:rsidRDefault="005836B5" w:rsidP="00461A7D">
            <w:pPr>
              <w:rPr>
                <w:rFonts w:ascii="Times New Roman" w:hAnsi="Times New Roman"/>
                <w:szCs w:val="24"/>
              </w:rPr>
            </w:pPr>
            <w:r>
              <w:rPr>
                <w:rFonts w:ascii="Times New Roman" w:hAnsi="Times New Roman"/>
                <w:szCs w:val="24"/>
              </w:rPr>
              <w:t>Introduction to the Relational Model</w:t>
            </w:r>
            <w:r w:rsidR="00552072">
              <w:rPr>
                <w:rFonts w:ascii="Times New Roman" w:hAnsi="Times New Roman"/>
                <w:szCs w:val="24"/>
              </w:rPr>
              <w:t>; SQL DDL (Data Definition Language)</w:t>
            </w:r>
          </w:p>
        </w:tc>
        <w:tc>
          <w:tcPr>
            <w:tcW w:w="3870" w:type="dxa"/>
            <w:tcBorders>
              <w:top w:val="single" w:sz="6" w:space="0" w:color="auto"/>
              <w:left w:val="single" w:sz="6" w:space="0" w:color="auto"/>
              <w:bottom w:val="single" w:sz="6" w:space="0" w:color="auto"/>
              <w:right w:val="single" w:sz="6" w:space="0" w:color="auto"/>
            </w:tcBorders>
          </w:tcPr>
          <w:p w:rsidR="001A082C" w:rsidRPr="001A1B86" w:rsidRDefault="001A082C" w:rsidP="005836B5">
            <w:pPr>
              <w:rPr>
                <w:rFonts w:ascii="Times New Roman" w:hAnsi="Times New Roman"/>
                <w:szCs w:val="24"/>
              </w:rPr>
            </w:pPr>
            <w:r>
              <w:rPr>
                <w:rFonts w:ascii="Times New Roman" w:hAnsi="Times New Roman"/>
                <w:szCs w:val="24"/>
              </w:rPr>
              <w:t>Chapter 3</w:t>
            </w:r>
            <w:r w:rsidR="005836B5">
              <w:rPr>
                <w:rFonts w:ascii="Times New Roman" w:hAnsi="Times New Roman"/>
                <w:szCs w:val="24"/>
              </w:rPr>
              <w:t>.1 – 3.3</w:t>
            </w:r>
          </w:p>
        </w:tc>
      </w:tr>
      <w:tr w:rsidR="001A082C" w:rsidRPr="00B75B71" w:rsidTr="00DF41EC">
        <w:trPr>
          <w:jc w:val="center"/>
        </w:trPr>
        <w:tc>
          <w:tcPr>
            <w:tcW w:w="468" w:type="dxa"/>
            <w:tcBorders>
              <w:top w:val="single" w:sz="6" w:space="0" w:color="auto"/>
              <w:left w:val="single" w:sz="6" w:space="0" w:color="auto"/>
              <w:bottom w:val="single" w:sz="6" w:space="0" w:color="auto"/>
              <w:right w:val="single" w:sz="6" w:space="0" w:color="auto"/>
            </w:tcBorders>
          </w:tcPr>
          <w:p w:rsidR="001A082C" w:rsidRDefault="005836B5" w:rsidP="00461A7D">
            <w:pPr>
              <w:jc w:val="center"/>
              <w:rPr>
                <w:rFonts w:ascii="Times New Roman" w:hAnsi="Times New Roman"/>
                <w:szCs w:val="24"/>
              </w:rPr>
            </w:pPr>
            <w:r>
              <w:rPr>
                <w:rFonts w:ascii="Times New Roman" w:hAnsi="Times New Roman"/>
                <w:szCs w:val="24"/>
              </w:rPr>
              <w:t>4</w:t>
            </w:r>
          </w:p>
        </w:tc>
        <w:tc>
          <w:tcPr>
            <w:tcW w:w="1620" w:type="dxa"/>
            <w:tcBorders>
              <w:top w:val="single" w:sz="6" w:space="0" w:color="auto"/>
              <w:left w:val="single" w:sz="6" w:space="0" w:color="auto"/>
              <w:bottom w:val="single" w:sz="6" w:space="0" w:color="auto"/>
              <w:right w:val="single" w:sz="6" w:space="0" w:color="auto"/>
            </w:tcBorders>
          </w:tcPr>
          <w:p w:rsidR="001A082C" w:rsidRDefault="005836B5" w:rsidP="005836B5">
            <w:pPr>
              <w:jc w:val="center"/>
              <w:rPr>
                <w:rFonts w:ascii="Times New Roman" w:hAnsi="Times New Roman"/>
                <w:szCs w:val="24"/>
              </w:rPr>
            </w:pPr>
            <w:r>
              <w:rPr>
                <w:rFonts w:ascii="Times New Roman" w:hAnsi="Times New Roman"/>
                <w:szCs w:val="24"/>
              </w:rPr>
              <w:t>Jan 21</w:t>
            </w:r>
            <w:r w:rsidR="001A082C">
              <w:rPr>
                <w:rFonts w:ascii="Times New Roman" w:hAnsi="Times New Roman"/>
                <w:szCs w:val="24"/>
              </w:rPr>
              <w:t xml:space="preserve"> – </w:t>
            </w:r>
            <w:r>
              <w:rPr>
                <w:rFonts w:ascii="Times New Roman" w:hAnsi="Times New Roman"/>
                <w:szCs w:val="24"/>
              </w:rPr>
              <w:t>Jan 26</w:t>
            </w:r>
          </w:p>
        </w:tc>
        <w:tc>
          <w:tcPr>
            <w:tcW w:w="3870" w:type="dxa"/>
            <w:tcBorders>
              <w:top w:val="single" w:sz="6" w:space="0" w:color="auto"/>
              <w:left w:val="single" w:sz="6" w:space="0" w:color="auto"/>
              <w:bottom w:val="single" w:sz="6" w:space="0" w:color="auto"/>
              <w:right w:val="single" w:sz="6" w:space="0" w:color="auto"/>
            </w:tcBorders>
          </w:tcPr>
          <w:p w:rsidR="001A082C" w:rsidRPr="00C35685" w:rsidRDefault="001A082C" w:rsidP="00461A7D">
            <w:pPr>
              <w:rPr>
                <w:rFonts w:ascii="Times New Roman" w:hAnsi="Times New Roman"/>
                <w:b/>
                <w:bCs/>
                <w:szCs w:val="24"/>
              </w:rPr>
            </w:pPr>
            <w:r>
              <w:rPr>
                <w:rFonts w:ascii="Times New Roman" w:hAnsi="Times New Roman"/>
                <w:bCs/>
                <w:szCs w:val="24"/>
              </w:rPr>
              <w:t xml:space="preserve">Conceptual Modeling: Entity Relationship Model </w:t>
            </w:r>
          </w:p>
        </w:tc>
        <w:tc>
          <w:tcPr>
            <w:tcW w:w="3870" w:type="dxa"/>
            <w:tcBorders>
              <w:top w:val="single" w:sz="6" w:space="0" w:color="auto"/>
              <w:left w:val="single" w:sz="6" w:space="0" w:color="auto"/>
              <w:bottom w:val="single" w:sz="6" w:space="0" w:color="auto"/>
              <w:right w:val="single" w:sz="6" w:space="0" w:color="auto"/>
            </w:tcBorders>
          </w:tcPr>
          <w:p w:rsidR="001A082C" w:rsidRPr="001A1B86" w:rsidRDefault="005836B5" w:rsidP="00461A7D">
            <w:pPr>
              <w:rPr>
                <w:rFonts w:ascii="Times New Roman" w:hAnsi="Times New Roman"/>
                <w:szCs w:val="24"/>
              </w:rPr>
            </w:pPr>
            <w:r>
              <w:rPr>
                <w:rFonts w:ascii="Times New Roman" w:hAnsi="Times New Roman"/>
                <w:szCs w:val="24"/>
              </w:rPr>
              <w:t>Chapter 5.1 – 5.4</w:t>
            </w:r>
          </w:p>
          <w:p w:rsidR="001A082C" w:rsidRPr="001A1B86" w:rsidRDefault="001A082C" w:rsidP="00461A7D">
            <w:pPr>
              <w:rPr>
                <w:rFonts w:ascii="Times New Roman" w:hAnsi="Times New Roman"/>
                <w:szCs w:val="24"/>
              </w:rPr>
            </w:pPr>
          </w:p>
        </w:tc>
      </w:tr>
      <w:tr w:rsidR="001A082C" w:rsidRPr="00B75B71" w:rsidTr="00DF41EC">
        <w:trPr>
          <w:jc w:val="center"/>
        </w:trPr>
        <w:tc>
          <w:tcPr>
            <w:tcW w:w="468" w:type="dxa"/>
            <w:tcBorders>
              <w:top w:val="single" w:sz="6" w:space="0" w:color="auto"/>
              <w:left w:val="single" w:sz="6" w:space="0" w:color="auto"/>
              <w:bottom w:val="single" w:sz="6" w:space="0" w:color="auto"/>
              <w:right w:val="single" w:sz="6" w:space="0" w:color="auto"/>
            </w:tcBorders>
          </w:tcPr>
          <w:p w:rsidR="001A082C" w:rsidRPr="00B75B71" w:rsidRDefault="005836B5" w:rsidP="00461A7D">
            <w:pPr>
              <w:jc w:val="center"/>
              <w:rPr>
                <w:rFonts w:ascii="Times New Roman" w:hAnsi="Times New Roman"/>
                <w:szCs w:val="24"/>
              </w:rPr>
            </w:pPr>
            <w:r>
              <w:rPr>
                <w:rFonts w:ascii="Times New Roman" w:hAnsi="Times New Roman"/>
                <w:szCs w:val="24"/>
              </w:rPr>
              <w:t>5</w:t>
            </w:r>
          </w:p>
        </w:tc>
        <w:tc>
          <w:tcPr>
            <w:tcW w:w="1620" w:type="dxa"/>
            <w:tcBorders>
              <w:top w:val="single" w:sz="6" w:space="0" w:color="auto"/>
              <w:left w:val="single" w:sz="6" w:space="0" w:color="auto"/>
              <w:bottom w:val="single" w:sz="6" w:space="0" w:color="auto"/>
              <w:right w:val="single" w:sz="6" w:space="0" w:color="auto"/>
            </w:tcBorders>
          </w:tcPr>
          <w:p w:rsidR="001A082C" w:rsidRDefault="005836B5" w:rsidP="005836B5">
            <w:pPr>
              <w:jc w:val="center"/>
              <w:rPr>
                <w:rFonts w:ascii="Times New Roman" w:hAnsi="Times New Roman"/>
                <w:szCs w:val="24"/>
              </w:rPr>
            </w:pPr>
            <w:r>
              <w:rPr>
                <w:rFonts w:ascii="Times New Roman" w:hAnsi="Times New Roman"/>
                <w:szCs w:val="24"/>
              </w:rPr>
              <w:t>Jan 28</w:t>
            </w:r>
            <w:r w:rsidR="001A082C">
              <w:rPr>
                <w:rFonts w:ascii="Times New Roman" w:hAnsi="Times New Roman"/>
                <w:szCs w:val="24"/>
              </w:rPr>
              <w:t xml:space="preserve"> – Feb </w:t>
            </w:r>
            <w:r>
              <w:rPr>
                <w:rFonts w:ascii="Times New Roman" w:hAnsi="Times New Roman"/>
                <w:szCs w:val="24"/>
              </w:rPr>
              <w:t>2</w:t>
            </w:r>
          </w:p>
        </w:tc>
        <w:tc>
          <w:tcPr>
            <w:tcW w:w="3870" w:type="dxa"/>
            <w:tcBorders>
              <w:top w:val="single" w:sz="6" w:space="0" w:color="auto"/>
              <w:left w:val="single" w:sz="6" w:space="0" w:color="auto"/>
              <w:bottom w:val="single" w:sz="6" w:space="0" w:color="auto"/>
              <w:right w:val="single" w:sz="6" w:space="0" w:color="auto"/>
            </w:tcBorders>
          </w:tcPr>
          <w:p w:rsidR="001A082C" w:rsidRDefault="001A082C" w:rsidP="00461A7D">
            <w:pPr>
              <w:rPr>
                <w:rFonts w:ascii="Times New Roman" w:hAnsi="Times New Roman"/>
                <w:bCs/>
                <w:szCs w:val="24"/>
              </w:rPr>
            </w:pPr>
            <w:r>
              <w:rPr>
                <w:rFonts w:ascii="Times New Roman" w:hAnsi="Times New Roman"/>
                <w:bCs/>
                <w:szCs w:val="24"/>
              </w:rPr>
              <w:t>Business Data Modeling</w:t>
            </w:r>
          </w:p>
          <w:p w:rsidR="001A082C" w:rsidRDefault="001A082C" w:rsidP="00461A7D">
            <w:pPr>
              <w:rPr>
                <w:rFonts w:ascii="Times New Roman" w:hAnsi="Times New Roman"/>
                <w:bCs/>
                <w:szCs w:val="24"/>
              </w:rPr>
            </w:pPr>
            <w:r>
              <w:rPr>
                <w:rFonts w:ascii="Times New Roman" w:hAnsi="Times New Roman"/>
                <w:bCs/>
                <w:szCs w:val="24"/>
              </w:rPr>
              <w:t xml:space="preserve">Refining and Finalizing ERD </w:t>
            </w:r>
          </w:p>
          <w:p w:rsidR="001A082C" w:rsidRPr="0043726D" w:rsidRDefault="001A082C" w:rsidP="00461A7D">
            <w:pPr>
              <w:rPr>
                <w:rFonts w:ascii="Times New Roman" w:hAnsi="Times New Roman"/>
                <w:bCs/>
                <w:szCs w:val="24"/>
              </w:rPr>
            </w:pPr>
            <w:r>
              <w:rPr>
                <w:rFonts w:ascii="Times New Roman" w:hAnsi="Times New Roman"/>
                <w:bCs/>
                <w:szCs w:val="24"/>
              </w:rPr>
              <w:t>Converting ERD to Relational Tables</w:t>
            </w:r>
          </w:p>
        </w:tc>
        <w:tc>
          <w:tcPr>
            <w:tcW w:w="3870" w:type="dxa"/>
            <w:tcBorders>
              <w:top w:val="single" w:sz="6" w:space="0" w:color="auto"/>
              <w:left w:val="single" w:sz="6" w:space="0" w:color="auto"/>
              <w:bottom w:val="single" w:sz="6" w:space="0" w:color="auto"/>
              <w:right w:val="single" w:sz="6" w:space="0" w:color="auto"/>
            </w:tcBorders>
          </w:tcPr>
          <w:p w:rsidR="001A082C" w:rsidRDefault="001A082C" w:rsidP="00461A7D">
            <w:pPr>
              <w:rPr>
                <w:rFonts w:ascii="Times New Roman" w:hAnsi="Times New Roman"/>
                <w:szCs w:val="24"/>
              </w:rPr>
            </w:pPr>
            <w:r>
              <w:rPr>
                <w:rFonts w:ascii="Times New Roman" w:hAnsi="Times New Roman"/>
                <w:szCs w:val="24"/>
              </w:rPr>
              <w:t xml:space="preserve">Chapter 6 </w:t>
            </w:r>
          </w:p>
          <w:p w:rsidR="001A082C" w:rsidRDefault="001A082C" w:rsidP="00461A7D">
            <w:pPr>
              <w:rPr>
                <w:rFonts w:ascii="Times New Roman" w:hAnsi="Times New Roman"/>
                <w:szCs w:val="24"/>
              </w:rPr>
            </w:pPr>
          </w:p>
          <w:p w:rsidR="001A082C" w:rsidRPr="00F40DBB" w:rsidRDefault="001A082C" w:rsidP="00461A7D">
            <w:pPr>
              <w:rPr>
                <w:rFonts w:ascii="Times New Roman" w:hAnsi="Times New Roman"/>
                <w:szCs w:val="24"/>
              </w:rPr>
            </w:pPr>
          </w:p>
        </w:tc>
      </w:tr>
      <w:tr w:rsidR="001A082C" w:rsidRPr="00B75B71" w:rsidTr="00DF41EC">
        <w:trPr>
          <w:jc w:val="center"/>
        </w:trPr>
        <w:tc>
          <w:tcPr>
            <w:tcW w:w="468" w:type="dxa"/>
            <w:tcBorders>
              <w:top w:val="single" w:sz="6" w:space="0" w:color="auto"/>
              <w:left w:val="single" w:sz="6" w:space="0" w:color="auto"/>
              <w:bottom w:val="single" w:sz="6" w:space="0" w:color="auto"/>
              <w:right w:val="single" w:sz="6" w:space="0" w:color="auto"/>
            </w:tcBorders>
          </w:tcPr>
          <w:p w:rsidR="001A082C" w:rsidRDefault="005836B5" w:rsidP="00461A7D">
            <w:pPr>
              <w:jc w:val="center"/>
              <w:rPr>
                <w:rFonts w:ascii="Times New Roman" w:hAnsi="Times New Roman"/>
                <w:szCs w:val="24"/>
              </w:rPr>
            </w:pPr>
            <w:r>
              <w:rPr>
                <w:rFonts w:ascii="Times New Roman" w:hAnsi="Times New Roman"/>
                <w:szCs w:val="24"/>
              </w:rPr>
              <w:t>6</w:t>
            </w:r>
          </w:p>
        </w:tc>
        <w:tc>
          <w:tcPr>
            <w:tcW w:w="1620" w:type="dxa"/>
            <w:tcBorders>
              <w:top w:val="single" w:sz="6" w:space="0" w:color="auto"/>
              <w:left w:val="single" w:sz="6" w:space="0" w:color="auto"/>
              <w:bottom w:val="single" w:sz="6" w:space="0" w:color="auto"/>
              <w:right w:val="single" w:sz="6" w:space="0" w:color="auto"/>
            </w:tcBorders>
          </w:tcPr>
          <w:p w:rsidR="001A082C" w:rsidRDefault="001A082C" w:rsidP="005836B5">
            <w:pPr>
              <w:jc w:val="center"/>
              <w:rPr>
                <w:rFonts w:ascii="Times New Roman" w:hAnsi="Times New Roman"/>
                <w:szCs w:val="24"/>
              </w:rPr>
            </w:pPr>
            <w:r>
              <w:rPr>
                <w:rFonts w:ascii="Times New Roman" w:hAnsi="Times New Roman"/>
                <w:szCs w:val="24"/>
              </w:rPr>
              <w:t xml:space="preserve">Feb </w:t>
            </w:r>
            <w:r w:rsidR="005836B5">
              <w:rPr>
                <w:rFonts w:ascii="Times New Roman" w:hAnsi="Times New Roman"/>
                <w:szCs w:val="24"/>
              </w:rPr>
              <w:t>4</w:t>
            </w:r>
            <w:r>
              <w:rPr>
                <w:rFonts w:ascii="Times New Roman" w:hAnsi="Times New Roman"/>
                <w:szCs w:val="24"/>
              </w:rPr>
              <w:t xml:space="preserve"> – Feb </w:t>
            </w:r>
            <w:r w:rsidR="005836B5">
              <w:rPr>
                <w:rFonts w:ascii="Times New Roman" w:hAnsi="Times New Roman"/>
                <w:szCs w:val="24"/>
              </w:rPr>
              <w:t>9</w:t>
            </w:r>
          </w:p>
        </w:tc>
        <w:tc>
          <w:tcPr>
            <w:tcW w:w="3870" w:type="dxa"/>
            <w:tcBorders>
              <w:top w:val="single" w:sz="6" w:space="0" w:color="auto"/>
              <w:left w:val="single" w:sz="6" w:space="0" w:color="auto"/>
              <w:bottom w:val="single" w:sz="6" w:space="0" w:color="auto"/>
              <w:right w:val="single" w:sz="6" w:space="0" w:color="auto"/>
            </w:tcBorders>
          </w:tcPr>
          <w:p w:rsidR="001A082C" w:rsidRPr="00FF6BAF" w:rsidRDefault="001A082C" w:rsidP="00461A7D">
            <w:pPr>
              <w:rPr>
                <w:rFonts w:ascii="Times New Roman" w:hAnsi="Times New Roman"/>
                <w:bCs/>
                <w:szCs w:val="24"/>
              </w:rPr>
            </w:pPr>
            <w:r>
              <w:rPr>
                <w:rFonts w:ascii="Times New Roman" w:hAnsi="Times New Roman"/>
                <w:bCs/>
                <w:szCs w:val="24"/>
              </w:rPr>
              <w:t>Normalization</w:t>
            </w:r>
          </w:p>
          <w:p w:rsidR="001A082C" w:rsidRPr="00C35685" w:rsidRDefault="001A082C" w:rsidP="00461A7D">
            <w:pPr>
              <w:rPr>
                <w:rFonts w:ascii="Times New Roman" w:hAnsi="Times New Roman"/>
                <w:b/>
                <w:bCs/>
                <w:szCs w:val="24"/>
              </w:rPr>
            </w:pPr>
          </w:p>
        </w:tc>
        <w:tc>
          <w:tcPr>
            <w:tcW w:w="3870" w:type="dxa"/>
            <w:tcBorders>
              <w:top w:val="single" w:sz="6" w:space="0" w:color="auto"/>
              <w:left w:val="single" w:sz="6" w:space="0" w:color="auto"/>
              <w:bottom w:val="single" w:sz="6" w:space="0" w:color="auto"/>
              <w:right w:val="single" w:sz="6" w:space="0" w:color="auto"/>
            </w:tcBorders>
          </w:tcPr>
          <w:p w:rsidR="001A082C" w:rsidRDefault="001A082C" w:rsidP="00461A7D">
            <w:pPr>
              <w:rPr>
                <w:rFonts w:ascii="Times New Roman" w:hAnsi="Times New Roman"/>
                <w:szCs w:val="24"/>
              </w:rPr>
            </w:pPr>
            <w:r>
              <w:rPr>
                <w:rFonts w:ascii="Times New Roman" w:hAnsi="Times New Roman"/>
                <w:szCs w:val="24"/>
              </w:rPr>
              <w:t>Chapter 7</w:t>
            </w:r>
          </w:p>
        </w:tc>
      </w:tr>
      <w:tr w:rsidR="00552072" w:rsidRPr="00B75B71" w:rsidTr="00DF41EC">
        <w:trPr>
          <w:jc w:val="center"/>
        </w:trPr>
        <w:tc>
          <w:tcPr>
            <w:tcW w:w="468" w:type="dxa"/>
            <w:tcBorders>
              <w:top w:val="single" w:sz="6" w:space="0" w:color="auto"/>
              <w:left w:val="single" w:sz="6" w:space="0" w:color="auto"/>
              <w:bottom w:val="single" w:sz="6" w:space="0" w:color="auto"/>
              <w:right w:val="single" w:sz="6" w:space="0" w:color="auto"/>
            </w:tcBorders>
          </w:tcPr>
          <w:p w:rsidR="00552072" w:rsidRDefault="00552072" w:rsidP="00461A7D">
            <w:pPr>
              <w:jc w:val="center"/>
              <w:rPr>
                <w:rFonts w:ascii="Times New Roman" w:hAnsi="Times New Roman"/>
                <w:szCs w:val="24"/>
              </w:rPr>
            </w:pPr>
            <w:r>
              <w:rPr>
                <w:rFonts w:ascii="Times New Roman" w:hAnsi="Times New Roman"/>
                <w:szCs w:val="24"/>
              </w:rPr>
              <w:t>7</w:t>
            </w:r>
          </w:p>
        </w:tc>
        <w:tc>
          <w:tcPr>
            <w:tcW w:w="1620" w:type="dxa"/>
            <w:tcBorders>
              <w:top w:val="single" w:sz="6" w:space="0" w:color="auto"/>
              <w:left w:val="single" w:sz="6" w:space="0" w:color="auto"/>
              <w:bottom w:val="single" w:sz="6" w:space="0" w:color="auto"/>
              <w:right w:val="single" w:sz="6" w:space="0" w:color="auto"/>
            </w:tcBorders>
          </w:tcPr>
          <w:p w:rsidR="00552072" w:rsidRDefault="00552072" w:rsidP="005836B5">
            <w:pPr>
              <w:jc w:val="center"/>
              <w:rPr>
                <w:rFonts w:ascii="Times New Roman" w:hAnsi="Times New Roman"/>
                <w:szCs w:val="24"/>
              </w:rPr>
            </w:pPr>
            <w:r>
              <w:rPr>
                <w:rFonts w:ascii="Times New Roman" w:hAnsi="Times New Roman"/>
                <w:szCs w:val="24"/>
              </w:rPr>
              <w:t>Feb 11 – Feb 16</w:t>
            </w:r>
          </w:p>
        </w:tc>
        <w:tc>
          <w:tcPr>
            <w:tcW w:w="3870" w:type="dxa"/>
            <w:tcBorders>
              <w:top w:val="single" w:sz="6" w:space="0" w:color="auto"/>
              <w:left w:val="single" w:sz="6" w:space="0" w:color="auto"/>
              <w:bottom w:val="single" w:sz="6" w:space="0" w:color="auto"/>
              <w:right w:val="single" w:sz="6" w:space="0" w:color="auto"/>
            </w:tcBorders>
          </w:tcPr>
          <w:p w:rsidR="00552072" w:rsidRDefault="00552072" w:rsidP="00461A7D">
            <w:pPr>
              <w:rPr>
                <w:rFonts w:ascii="Times New Roman" w:hAnsi="Times New Roman"/>
                <w:bCs/>
                <w:szCs w:val="24"/>
              </w:rPr>
            </w:pPr>
            <w:r>
              <w:rPr>
                <w:rFonts w:ascii="Times New Roman" w:hAnsi="Times New Roman"/>
                <w:bCs/>
                <w:szCs w:val="24"/>
              </w:rPr>
              <w:t>Relational Algebra Operators</w:t>
            </w:r>
          </w:p>
        </w:tc>
        <w:tc>
          <w:tcPr>
            <w:tcW w:w="3870" w:type="dxa"/>
            <w:tcBorders>
              <w:top w:val="single" w:sz="6" w:space="0" w:color="auto"/>
              <w:left w:val="single" w:sz="6" w:space="0" w:color="auto"/>
              <w:bottom w:val="single" w:sz="6" w:space="0" w:color="auto"/>
              <w:right w:val="single" w:sz="6" w:space="0" w:color="auto"/>
            </w:tcBorders>
          </w:tcPr>
          <w:p w:rsidR="00552072" w:rsidRDefault="00552072" w:rsidP="00461A7D">
            <w:pPr>
              <w:rPr>
                <w:rFonts w:ascii="Times New Roman" w:hAnsi="Times New Roman"/>
                <w:szCs w:val="24"/>
              </w:rPr>
            </w:pPr>
            <w:r>
              <w:rPr>
                <w:rFonts w:ascii="Times New Roman" w:hAnsi="Times New Roman"/>
                <w:szCs w:val="24"/>
              </w:rPr>
              <w:t>Chapter 3.4</w:t>
            </w:r>
          </w:p>
        </w:tc>
      </w:tr>
      <w:tr w:rsidR="00552072" w:rsidRPr="00B75B71" w:rsidTr="00DF41EC">
        <w:trPr>
          <w:jc w:val="center"/>
        </w:trPr>
        <w:tc>
          <w:tcPr>
            <w:tcW w:w="468" w:type="dxa"/>
            <w:tcBorders>
              <w:top w:val="single" w:sz="6" w:space="0" w:color="auto"/>
              <w:left w:val="single" w:sz="6" w:space="0" w:color="auto"/>
              <w:bottom w:val="single" w:sz="6" w:space="0" w:color="auto"/>
              <w:right w:val="single" w:sz="6" w:space="0" w:color="auto"/>
            </w:tcBorders>
          </w:tcPr>
          <w:p w:rsidR="00552072" w:rsidRDefault="00552072" w:rsidP="00461A7D">
            <w:pPr>
              <w:jc w:val="center"/>
              <w:rPr>
                <w:rFonts w:ascii="Times New Roman" w:hAnsi="Times New Roman"/>
                <w:szCs w:val="24"/>
              </w:rPr>
            </w:pPr>
            <w:r>
              <w:rPr>
                <w:rFonts w:ascii="Times New Roman" w:hAnsi="Times New Roman"/>
                <w:szCs w:val="24"/>
              </w:rPr>
              <w:t>8</w:t>
            </w:r>
          </w:p>
        </w:tc>
        <w:tc>
          <w:tcPr>
            <w:tcW w:w="1620" w:type="dxa"/>
            <w:tcBorders>
              <w:top w:val="single" w:sz="6" w:space="0" w:color="auto"/>
              <w:left w:val="single" w:sz="6" w:space="0" w:color="auto"/>
              <w:bottom w:val="single" w:sz="6" w:space="0" w:color="auto"/>
              <w:right w:val="single" w:sz="6" w:space="0" w:color="auto"/>
            </w:tcBorders>
          </w:tcPr>
          <w:p w:rsidR="00552072" w:rsidRDefault="00552072" w:rsidP="00295A0B">
            <w:pPr>
              <w:jc w:val="center"/>
              <w:rPr>
                <w:rFonts w:ascii="Times New Roman" w:hAnsi="Times New Roman"/>
                <w:szCs w:val="24"/>
              </w:rPr>
            </w:pPr>
            <w:r>
              <w:rPr>
                <w:rFonts w:ascii="Times New Roman" w:hAnsi="Times New Roman"/>
                <w:szCs w:val="24"/>
              </w:rPr>
              <w:t>Feb 18 – Feb 2</w:t>
            </w:r>
            <w:r w:rsidR="00295A0B">
              <w:rPr>
                <w:rFonts w:ascii="Times New Roman" w:hAnsi="Times New Roman"/>
                <w:szCs w:val="24"/>
              </w:rPr>
              <w:t>5</w:t>
            </w:r>
          </w:p>
        </w:tc>
        <w:tc>
          <w:tcPr>
            <w:tcW w:w="3870" w:type="dxa"/>
            <w:tcBorders>
              <w:top w:val="single" w:sz="6" w:space="0" w:color="auto"/>
              <w:left w:val="single" w:sz="6" w:space="0" w:color="auto"/>
              <w:bottom w:val="single" w:sz="6" w:space="0" w:color="auto"/>
              <w:right w:val="single" w:sz="6" w:space="0" w:color="auto"/>
            </w:tcBorders>
          </w:tcPr>
          <w:p w:rsidR="00552072" w:rsidRDefault="00552072" w:rsidP="00552072">
            <w:pPr>
              <w:rPr>
                <w:rFonts w:ascii="Times New Roman" w:hAnsi="Times New Roman"/>
                <w:bCs/>
                <w:szCs w:val="24"/>
              </w:rPr>
            </w:pPr>
            <w:r>
              <w:rPr>
                <w:rFonts w:ascii="Times New Roman" w:hAnsi="Times New Roman"/>
                <w:bCs/>
                <w:szCs w:val="24"/>
              </w:rPr>
              <w:t>SQL DML (Data Manipulation Language)</w:t>
            </w:r>
          </w:p>
        </w:tc>
        <w:tc>
          <w:tcPr>
            <w:tcW w:w="3870" w:type="dxa"/>
            <w:tcBorders>
              <w:top w:val="single" w:sz="6" w:space="0" w:color="auto"/>
              <w:left w:val="single" w:sz="6" w:space="0" w:color="auto"/>
              <w:bottom w:val="single" w:sz="6" w:space="0" w:color="auto"/>
              <w:right w:val="single" w:sz="6" w:space="0" w:color="auto"/>
            </w:tcBorders>
          </w:tcPr>
          <w:p w:rsidR="00552072" w:rsidRDefault="00552072" w:rsidP="00461A7D">
            <w:pPr>
              <w:rPr>
                <w:rFonts w:ascii="Times New Roman" w:hAnsi="Times New Roman"/>
                <w:szCs w:val="24"/>
              </w:rPr>
            </w:pPr>
            <w:r>
              <w:rPr>
                <w:rFonts w:ascii="Times New Roman" w:hAnsi="Times New Roman"/>
                <w:szCs w:val="24"/>
              </w:rPr>
              <w:t>Chapter 4</w:t>
            </w:r>
          </w:p>
        </w:tc>
      </w:tr>
      <w:tr w:rsidR="001A082C" w:rsidRPr="00B75B71" w:rsidTr="00DF41EC">
        <w:trPr>
          <w:jc w:val="center"/>
        </w:trPr>
        <w:tc>
          <w:tcPr>
            <w:tcW w:w="468" w:type="dxa"/>
            <w:tcBorders>
              <w:top w:val="single" w:sz="6" w:space="0" w:color="auto"/>
              <w:left w:val="single" w:sz="6" w:space="0" w:color="auto"/>
              <w:bottom w:val="single" w:sz="6" w:space="0" w:color="auto"/>
              <w:right w:val="single" w:sz="6" w:space="0" w:color="auto"/>
            </w:tcBorders>
          </w:tcPr>
          <w:p w:rsidR="001A082C" w:rsidRPr="00B75B71" w:rsidRDefault="001A082C" w:rsidP="00461A7D">
            <w:pPr>
              <w:jc w:val="center"/>
              <w:rPr>
                <w:rFonts w:ascii="Times New Roman" w:hAnsi="Times New Roman"/>
                <w:szCs w:val="24"/>
              </w:rPr>
            </w:pPr>
          </w:p>
        </w:tc>
        <w:tc>
          <w:tcPr>
            <w:tcW w:w="1620" w:type="dxa"/>
            <w:tcBorders>
              <w:top w:val="single" w:sz="6" w:space="0" w:color="auto"/>
              <w:left w:val="single" w:sz="6" w:space="0" w:color="auto"/>
              <w:bottom w:val="single" w:sz="6" w:space="0" w:color="auto"/>
              <w:right w:val="single" w:sz="6" w:space="0" w:color="auto"/>
            </w:tcBorders>
          </w:tcPr>
          <w:p w:rsidR="001A082C" w:rsidRDefault="001A082C" w:rsidP="00295A0B">
            <w:pPr>
              <w:jc w:val="center"/>
              <w:rPr>
                <w:rFonts w:ascii="Times New Roman" w:hAnsi="Times New Roman"/>
                <w:szCs w:val="24"/>
              </w:rPr>
            </w:pPr>
            <w:r>
              <w:rPr>
                <w:rFonts w:ascii="Times New Roman" w:hAnsi="Times New Roman"/>
                <w:szCs w:val="24"/>
              </w:rPr>
              <w:t>Feb 2</w:t>
            </w:r>
            <w:r w:rsidR="00295A0B">
              <w:rPr>
                <w:rFonts w:ascii="Times New Roman" w:hAnsi="Times New Roman"/>
                <w:szCs w:val="24"/>
              </w:rPr>
              <w:t>3</w:t>
            </w:r>
          </w:p>
        </w:tc>
        <w:tc>
          <w:tcPr>
            <w:tcW w:w="3870" w:type="dxa"/>
            <w:tcBorders>
              <w:top w:val="single" w:sz="6" w:space="0" w:color="auto"/>
              <w:left w:val="single" w:sz="6" w:space="0" w:color="auto"/>
              <w:bottom w:val="single" w:sz="6" w:space="0" w:color="auto"/>
              <w:right w:val="single" w:sz="6" w:space="0" w:color="auto"/>
            </w:tcBorders>
          </w:tcPr>
          <w:p w:rsidR="001A082C" w:rsidRPr="00C93624" w:rsidRDefault="001A082C" w:rsidP="00461A7D">
            <w:pPr>
              <w:rPr>
                <w:rFonts w:ascii="Times New Roman" w:hAnsi="Times New Roman"/>
                <w:b/>
                <w:bCs/>
                <w:szCs w:val="24"/>
                <w:highlight w:val="yellow"/>
              </w:rPr>
            </w:pPr>
            <w:r>
              <w:rPr>
                <w:rFonts w:ascii="Times New Roman" w:hAnsi="Times New Roman"/>
                <w:b/>
                <w:bCs/>
                <w:szCs w:val="24"/>
              </w:rPr>
              <w:t>MID-TERM</w:t>
            </w:r>
          </w:p>
        </w:tc>
        <w:tc>
          <w:tcPr>
            <w:tcW w:w="3870" w:type="dxa"/>
            <w:tcBorders>
              <w:top w:val="single" w:sz="6" w:space="0" w:color="auto"/>
              <w:left w:val="single" w:sz="6" w:space="0" w:color="auto"/>
              <w:bottom w:val="single" w:sz="6" w:space="0" w:color="auto"/>
              <w:right w:val="single" w:sz="6" w:space="0" w:color="auto"/>
            </w:tcBorders>
          </w:tcPr>
          <w:p w:rsidR="001A082C" w:rsidRPr="00B75B71" w:rsidRDefault="001A082C" w:rsidP="00461A7D">
            <w:pPr>
              <w:rPr>
                <w:rFonts w:ascii="Times New Roman" w:hAnsi="Times New Roman"/>
                <w:szCs w:val="24"/>
              </w:rPr>
            </w:pPr>
            <w:r>
              <w:rPr>
                <w:rFonts w:ascii="Times New Roman" w:hAnsi="Times New Roman"/>
                <w:szCs w:val="24"/>
              </w:rPr>
              <w:t xml:space="preserve">Chapters 1 </w:t>
            </w:r>
            <w:r w:rsidR="00552072">
              <w:rPr>
                <w:rFonts w:ascii="Times New Roman" w:hAnsi="Times New Roman"/>
                <w:szCs w:val="24"/>
              </w:rPr>
              <w:t>–</w:t>
            </w:r>
            <w:r>
              <w:rPr>
                <w:rFonts w:ascii="Times New Roman" w:hAnsi="Times New Roman"/>
                <w:szCs w:val="24"/>
              </w:rPr>
              <w:t xml:space="preserve"> 6</w:t>
            </w:r>
            <w:r w:rsidR="00552072">
              <w:rPr>
                <w:rFonts w:ascii="Times New Roman" w:hAnsi="Times New Roman"/>
                <w:szCs w:val="24"/>
              </w:rPr>
              <w:t xml:space="preserve"> (Except 4)</w:t>
            </w:r>
          </w:p>
        </w:tc>
      </w:tr>
      <w:tr w:rsidR="001A082C" w:rsidRPr="00B75B71" w:rsidTr="00DF41EC">
        <w:trPr>
          <w:jc w:val="center"/>
        </w:trPr>
        <w:tc>
          <w:tcPr>
            <w:tcW w:w="468" w:type="dxa"/>
            <w:tcBorders>
              <w:top w:val="single" w:sz="6" w:space="0" w:color="auto"/>
              <w:left w:val="single" w:sz="6" w:space="0" w:color="auto"/>
              <w:bottom w:val="single" w:sz="6" w:space="0" w:color="auto"/>
              <w:right w:val="single" w:sz="6" w:space="0" w:color="auto"/>
            </w:tcBorders>
          </w:tcPr>
          <w:p w:rsidR="001A082C" w:rsidRPr="00B75B71" w:rsidRDefault="001A082C" w:rsidP="00461A7D">
            <w:pPr>
              <w:jc w:val="center"/>
              <w:rPr>
                <w:rFonts w:ascii="Times New Roman" w:hAnsi="Times New Roman"/>
                <w:szCs w:val="24"/>
              </w:rPr>
            </w:pPr>
            <w:r>
              <w:rPr>
                <w:rFonts w:ascii="Times New Roman" w:hAnsi="Times New Roman"/>
                <w:szCs w:val="24"/>
              </w:rPr>
              <w:t>9</w:t>
            </w:r>
          </w:p>
        </w:tc>
        <w:tc>
          <w:tcPr>
            <w:tcW w:w="1620" w:type="dxa"/>
            <w:tcBorders>
              <w:top w:val="single" w:sz="6" w:space="0" w:color="auto"/>
              <w:left w:val="single" w:sz="6" w:space="0" w:color="auto"/>
              <w:bottom w:val="single" w:sz="6" w:space="0" w:color="auto"/>
              <w:right w:val="single" w:sz="6" w:space="0" w:color="auto"/>
            </w:tcBorders>
          </w:tcPr>
          <w:p w:rsidR="001A082C" w:rsidRDefault="001A082C" w:rsidP="00461A7D">
            <w:pPr>
              <w:jc w:val="center"/>
              <w:rPr>
                <w:rFonts w:ascii="Times New Roman" w:hAnsi="Times New Roman"/>
                <w:szCs w:val="24"/>
              </w:rPr>
            </w:pPr>
            <w:r>
              <w:rPr>
                <w:rFonts w:ascii="Times New Roman" w:hAnsi="Times New Roman"/>
                <w:szCs w:val="24"/>
              </w:rPr>
              <w:t>Mar 9 – Mar 11</w:t>
            </w:r>
          </w:p>
        </w:tc>
        <w:tc>
          <w:tcPr>
            <w:tcW w:w="3870" w:type="dxa"/>
            <w:tcBorders>
              <w:top w:val="single" w:sz="6" w:space="0" w:color="auto"/>
              <w:left w:val="single" w:sz="6" w:space="0" w:color="auto"/>
              <w:bottom w:val="single" w:sz="6" w:space="0" w:color="auto"/>
              <w:right w:val="single" w:sz="6" w:space="0" w:color="auto"/>
            </w:tcBorders>
          </w:tcPr>
          <w:p w:rsidR="001A082C" w:rsidRPr="002A71E4" w:rsidRDefault="001A082C" w:rsidP="00461A7D">
            <w:pPr>
              <w:rPr>
                <w:rFonts w:ascii="Times New Roman" w:hAnsi="Times New Roman"/>
                <w:bCs/>
                <w:szCs w:val="24"/>
              </w:rPr>
            </w:pPr>
            <w:r>
              <w:rPr>
                <w:rFonts w:ascii="Times New Roman" w:hAnsi="Times New Roman"/>
                <w:bCs/>
                <w:szCs w:val="24"/>
              </w:rPr>
              <w:t xml:space="preserve">File Structures; Query Optimization Overview; Index Selection </w:t>
            </w:r>
          </w:p>
        </w:tc>
        <w:tc>
          <w:tcPr>
            <w:tcW w:w="3870" w:type="dxa"/>
            <w:tcBorders>
              <w:top w:val="single" w:sz="6" w:space="0" w:color="auto"/>
              <w:left w:val="single" w:sz="6" w:space="0" w:color="auto"/>
              <w:bottom w:val="single" w:sz="6" w:space="0" w:color="auto"/>
              <w:right w:val="single" w:sz="6" w:space="0" w:color="auto"/>
            </w:tcBorders>
          </w:tcPr>
          <w:p w:rsidR="001A082C" w:rsidRPr="00F47069" w:rsidRDefault="001A082C" w:rsidP="00461A7D">
            <w:pPr>
              <w:rPr>
                <w:rFonts w:ascii="Times New Roman" w:hAnsi="Times New Roman"/>
                <w:b/>
                <w:szCs w:val="24"/>
              </w:rPr>
            </w:pPr>
            <w:r>
              <w:rPr>
                <w:rFonts w:ascii="Times New Roman" w:hAnsi="Times New Roman"/>
                <w:szCs w:val="24"/>
              </w:rPr>
              <w:t>Chapter 8</w:t>
            </w:r>
          </w:p>
          <w:p w:rsidR="001A082C" w:rsidRPr="00F47069" w:rsidRDefault="001A082C" w:rsidP="00461A7D">
            <w:pPr>
              <w:rPr>
                <w:rFonts w:ascii="Times New Roman" w:hAnsi="Times New Roman"/>
                <w:b/>
                <w:szCs w:val="24"/>
              </w:rPr>
            </w:pPr>
          </w:p>
        </w:tc>
      </w:tr>
      <w:tr w:rsidR="001A082C" w:rsidRPr="00B75B71" w:rsidTr="00DF41EC">
        <w:trPr>
          <w:jc w:val="center"/>
        </w:trPr>
        <w:tc>
          <w:tcPr>
            <w:tcW w:w="468" w:type="dxa"/>
            <w:tcBorders>
              <w:top w:val="single" w:sz="6" w:space="0" w:color="auto"/>
              <w:left w:val="single" w:sz="6" w:space="0" w:color="auto"/>
              <w:bottom w:val="single" w:sz="6" w:space="0" w:color="auto"/>
              <w:right w:val="single" w:sz="6" w:space="0" w:color="auto"/>
            </w:tcBorders>
          </w:tcPr>
          <w:p w:rsidR="001A082C" w:rsidRDefault="001A082C" w:rsidP="00461A7D">
            <w:pPr>
              <w:jc w:val="center"/>
              <w:rPr>
                <w:rFonts w:ascii="Times New Roman" w:hAnsi="Times New Roman"/>
                <w:szCs w:val="24"/>
              </w:rPr>
            </w:pPr>
            <w:r>
              <w:rPr>
                <w:rFonts w:ascii="Times New Roman" w:hAnsi="Times New Roman"/>
                <w:szCs w:val="24"/>
              </w:rPr>
              <w:t>10</w:t>
            </w:r>
          </w:p>
        </w:tc>
        <w:tc>
          <w:tcPr>
            <w:tcW w:w="1620" w:type="dxa"/>
            <w:tcBorders>
              <w:top w:val="single" w:sz="6" w:space="0" w:color="auto"/>
              <w:left w:val="single" w:sz="6" w:space="0" w:color="auto"/>
              <w:bottom w:val="single" w:sz="6" w:space="0" w:color="auto"/>
              <w:right w:val="single" w:sz="6" w:space="0" w:color="auto"/>
            </w:tcBorders>
          </w:tcPr>
          <w:p w:rsidR="001A082C" w:rsidRDefault="001A082C" w:rsidP="00461A7D">
            <w:pPr>
              <w:jc w:val="center"/>
              <w:rPr>
                <w:rFonts w:ascii="Times New Roman" w:hAnsi="Times New Roman"/>
                <w:szCs w:val="24"/>
              </w:rPr>
            </w:pPr>
            <w:r>
              <w:rPr>
                <w:rFonts w:ascii="Times New Roman" w:hAnsi="Times New Roman"/>
                <w:szCs w:val="24"/>
              </w:rPr>
              <w:t>Mar 16 – Mar 18</w:t>
            </w:r>
          </w:p>
        </w:tc>
        <w:tc>
          <w:tcPr>
            <w:tcW w:w="3870" w:type="dxa"/>
            <w:tcBorders>
              <w:top w:val="single" w:sz="6" w:space="0" w:color="auto"/>
              <w:left w:val="single" w:sz="6" w:space="0" w:color="auto"/>
              <w:bottom w:val="single" w:sz="6" w:space="0" w:color="auto"/>
              <w:right w:val="single" w:sz="6" w:space="0" w:color="auto"/>
            </w:tcBorders>
          </w:tcPr>
          <w:p w:rsidR="001A082C" w:rsidRDefault="001A082C" w:rsidP="00461A7D">
            <w:pPr>
              <w:rPr>
                <w:rFonts w:ascii="Times New Roman" w:hAnsi="Times New Roman"/>
                <w:bCs/>
                <w:szCs w:val="24"/>
              </w:rPr>
            </w:pPr>
            <w:r>
              <w:rPr>
                <w:rFonts w:ascii="Times New Roman" w:hAnsi="Times New Roman"/>
                <w:bCs/>
                <w:szCs w:val="24"/>
              </w:rPr>
              <w:t xml:space="preserve">Advanced Query Formulation; Nested Queries; </w:t>
            </w:r>
          </w:p>
        </w:tc>
        <w:tc>
          <w:tcPr>
            <w:tcW w:w="3870" w:type="dxa"/>
            <w:tcBorders>
              <w:top w:val="single" w:sz="6" w:space="0" w:color="auto"/>
              <w:left w:val="single" w:sz="6" w:space="0" w:color="auto"/>
              <w:bottom w:val="single" w:sz="6" w:space="0" w:color="auto"/>
              <w:right w:val="single" w:sz="6" w:space="0" w:color="auto"/>
            </w:tcBorders>
          </w:tcPr>
          <w:p w:rsidR="001A082C" w:rsidRDefault="001A082C" w:rsidP="00461A7D">
            <w:pPr>
              <w:rPr>
                <w:rFonts w:ascii="Times New Roman" w:hAnsi="Times New Roman"/>
                <w:szCs w:val="24"/>
              </w:rPr>
            </w:pPr>
            <w:r>
              <w:rPr>
                <w:rFonts w:ascii="Times New Roman" w:hAnsi="Times New Roman"/>
                <w:szCs w:val="24"/>
              </w:rPr>
              <w:t xml:space="preserve">Chapter 9 </w:t>
            </w:r>
          </w:p>
          <w:p w:rsidR="001A082C" w:rsidRDefault="001A082C" w:rsidP="00461A7D">
            <w:pPr>
              <w:rPr>
                <w:rFonts w:ascii="Times New Roman" w:hAnsi="Times New Roman"/>
                <w:szCs w:val="24"/>
              </w:rPr>
            </w:pPr>
          </w:p>
        </w:tc>
      </w:tr>
      <w:tr w:rsidR="001A082C" w:rsidRPr="00B75B71" w:rsidTr="00DF41EC">
        <w:trPr>
          <w:jc w:val="center"/>
        </w:trPr>
        <w:tc>
          <w:tcPr>
            <w:tcW w:w="468" w:type="dxa"/>
            <w:tcBorders>
              <w:top w:val="single" w:sz="6" w:space="0" w:color="auto"/>
              <w:left w:val="single" w:sz="6" w:space="0" w:color="auto"/>
              <w:bottom w:val="single" w:sz="6" w:space="0" w:color="auto"/>
              <w:right w:val="single" w:sz="6" w:space="0" w:color="auto"/>
            </w:tcBorders>
          </w:tcPr>
          <w:p w:rsidR="001A082C" w:rsidRDefault="001A082C" w:rsidP="00461A7D">
            <w:pPr>
              <w:jc w:val="center"/>
              <w:rPr>
                <w:rFonts w:ascii="Times New Roman" w:hAnsi="Times New Roman"/>
                <w:szCs w:val="24"/>
              </w:rPr>
            </w:pPr>
            <w:r>
              <w:rPr>
                <w:rFonts w:ascii="Times New Roman" w:hAnsi="Times New Roman"/>
                <w:szCs w:val="24"/>
              </w:rPr>
              <w:t>11</w:t>
            </w:r>
          </w:p>
        </w:tc>
        <w:tc>
          <w:tcPr>
            <w:tcW w:w="1620" w:type="dxa"/>
            <w:tcBorders>
              <w:top w:val="single" w:sz="6" w:space="0" w:color="auto"/>
              <w:left w:val="single" w:sz="6" w:space="0" w:color="auto"/>
              <w:bottom w:val="single" w:sz="6" w:space="0" w:color="auto"/>
              <w:right w:val="single" w:sz="6" w:space="0" w:color="auto"/>
            </w:tcBorders>
          </w:tcPr>
          <w:p w:rsidR="001A082C" w:rsidRDefault="001A082C" w:rsidP="00461A7D">
            <w:pPr>
              <w:jc w:val="center"/>
              <w:rPr>
                <w:rFonts w:ascii="Times New Roman" w:hAnsi="Times New Roman"/>
                <w:szCs w:val="24"/>
              </w:rPr>
            </w:pPr>
            <w:r>
              <w:rPr>
                <w:rFonts w:ascii="Times New Roman" w:hAnsi="Times New Roman"/>
                <w:szCs w:val="24"/>
              </w:rPr>
              <w:t>Mar 23 – Mar 25</w:t>
            </w:r>
          </w:p>
        </w:tc>
        <w:tc>
          <w:tcPr>
            <w:tcW w:w="3870" w:type="dxa"/>
            <w:tcBorders>
              <w:top w:val="single" w:sz="6" w:space="0" w:color="auto"/>
              <w:left w:val="single" w:sz="6" w:space="0" w:color="auto"/>
              <w:bottom w:val="single" w:sz="6" w:space="0" w:color="auto"/>
              <w:right w:val="single" w:sz="6" w:space="0" w:color="auto"/>
            </w:tcBorders>
          </w:tcPr>
          <w:p w:rsidR="001A082C" w:rsidRDefault="001A082C" w:rsidP="00461A7D">
            <w:pPr>
              <w:rPr>
                <w:rFonts w:ascii="Times New Roman" w:hAnsi="Times New Roman"/>
                <w:bCs/>
                <w:szCs w:val="24"/>
              </w:rPr>
            </w:pPr>
            <w:r>
              <w:rPr>
                <w:rFonts w:ascii="Times New Roman" w:hAnsi="Times New Roman"/>
                <w:bCs/>
                <w:szCs w:val="24"/>
              </w:rPr>
              <w:t>Views</w:t>
            </w:r>
          </w:p>
        </w:tc>
        <w:tc>
          <w:tcPr>
            <w:tcW w:w="3870" w:type="dxa"/>
            <w:tcBorders>
              <w:top w:val="single" w:sz="6" w:space="0" w:color="auto"/>
              <w:left w:val="single" w:sz="6" w:space="0" w:color="auto"/>
              <w:bottom w:val="single" w:sz="6" w:space="0" w:color="auto"/>
              <w:right w:val="single" w:sz="6" w:space="0" w:color="auto"/>
            </w:tcBorders>
          </w:tcPr>
          <w:p w:rsidR="001A082C" w:rsidRDefault="001A082C" w:rsidP="00461A7D">
            <w:pPr>
              <w:rPr>
                <w:rFonts w:ascii="Times New Roman" w:hAnsi="Times New Roman"/>
                <w:szCs w:val="24"/>
              </w:rPr>
            </w:pPr>
            <w:r>
              <w:rPr>
                <w:rFonts w:ascii="Times New Roman" w:hAnsi="Times New Roman"/>
                <w:szCs w:val="24"/>
              </w:rPr>
              <w:t>Chapter 10</w:t>
            </w:r>
          </w:p>
        </w:tc>
      </w:tr>
      <w:tr w:rsidR="001A082C" w:rsidRPr="00B75B71" w:rsidTr="00DF41EC">
        <w:trPr>
          <w:jc w:val="center"/>
        </w:trPr>
        <w:tc>
          <w:tcPr>
            <w:tcW w:w="468" w:type="dxa"/>
            <w:tcBorders>
              <w:top w:val="single" w:sz="6" w:space="0" w:color="auto"/>
              <w:left w:val="single" w:sz="6" w:space="0" w:color="auto"/>
              <w:bottom w:val="single" w:sz="6" w:space="0" w:color="auto"/>
              <w:right w:val="single" w:sz="6" w:space="0" w:color="auto"/>
            </w:tcBorders>
          </w:tcPr>
          <w:p w:rsidR="001A082C" w:rsidRDefault="001A082C" w:rsidP="00461A7D">
            <w:pPr>
              <w:jc w:val="center"/>
              <w:rPr>
                <w:rFonts w:ascii="Times New Roman" w:hAnsi="Times New Roman"/>
                <w:szCs w:val="24"/>
              </w:rPr>
            </w:pPr>
            <w:r>
              <w:rPr>
                <w:rFonts w:ascii="Times New Roman" w:hAnsi="Times New Roman"/>
                <w:szCs w:val="24"/>
              </w:rPr>
              <w:lastRenderedPageBreak/>
              <w:t>12</w:t>
            </w:r>
          </w:p>
        </w:tc>
        <w:tc>
          <w:tcPr>
            <w:tcW w:w="1620" w:type="dxa"/>
            <w:tcBorders>
              <w:top w:val="single" w:sz="6" w:space="0" w:color="auto"/>
              <w:left w:val="single" w:sz="6" w:space="0" w:color="auto"/>
              <w:bottom w:val="single" w:sz="6" w:space="0" w:color="auto"/>
              <w:right w:val="single" w:sz="6" w:space="0" w:color="auto"/>
            </w:tcBorders>
          </w:tcPr>
          <w:p w:rsidR="001A082C" w:rsidRDefault="001A082C" w:rsidP="00461A7D">
            <w:pPr>
              <w:jc w:val="center"/>
              <w:rPr>
                <w:rFonts w:ascii="Times New Roman" w:hAnsi="Times New Roman"/>
                <w:szCs w:val="24"/>
              </w:rPr>
            </w:pPr>
            <w:r>
              <w:rPr>
                <w:rFonts w:ascii="Times New Roman" w:hAnsi="Times New Roman"/>
                <w:szCs w:val="24"/>
              </w:rPr>
              <w:t>Mar 30 – Apr 1</w:t>
            </w:r>
          </w:p>
        </w:tc>
        <w:tc>
          <w:tcPr>
            <w:tcW w:w="3870" w:type="dxa"/>
            <w:tcBorders>
              <w:top w:val="single" w:sz="6" w:space="0" w:color="auto"/>
              <w:left w:val="single" w:sz="6" w:space="0" w:color="auto"/>
              <w:bottom w:val="single" w:sz="6" w:space="0" w:color="auto"/>
              <w:right w:val="single" w:sz="6" w:space="0" w:color="auto"/>
            </w:tcBorders>
          </w:tcPr>
          <w:p w:rsidR="001A082C" w:rsidRDefault="001A082C" w:rsidP="00461A7D">
            <w:pPr>
              <w:rPr>
                <w:rFonts w:ascii="Times New Roman" w:hAnsi="Times New Roman"/>
                <w:bCs/>
                <w:szCs w:val="24"/>
              </w:rPr>
            </w:pPr>
            <w:r>
              <w:rPr>
                <w:rFonts w:ascii="Times New Roman" w:hAnsi="Times New Roman"/>
                <w:bCs/>
                <w:szCs w:val="24"/>
              </w:rPr>
              <w:t>Database Programming Languages; Stored Procedures; Triggers</w:t>
            </w:r>
          </w:p>
        </w:tc>
        <w:tc>
          <w:tcPr>
            <w:tcW w:w="3870" w:type="dxa"/>
            <w:tcBorders>
              <w:top w:val="single" w:sz="6" w:space="0" w:color="auto"/>
              <w:left w:val="single" w:sz="6" w:space="0" w:color="auto"/>
              <w:bottom w:val="single" w:sz="6" w:space="0" w:color="auto"/>
              <w:right w:val="single" w:sz="6" w:space="0" w:color="auto"/>
            </w:tcBorders>
          </w:tcPr>
          <w:p w:rsidR="001A082C" w:rsidRDefault="001A082C" w:rsidP="00461A7D">
            <w:pPr>
              <w:rPr>
                <w:rFonts w:ascii="Times New Roman" w:hAnsi="Times New Roman"/>
                <w:szCs w:val="24"/>
              </w:rPr>
            </w:pPr>
            <w:r>
              <w:rPr>
                <w:rFonts w:ascii="Times New Roman" w:hAnsi="Times New Roman"/>
                <w:szCs w:val="24"/>
              </w:rPr>
              <w:t>Chapter 11</w:t>
            </w:r>
          </w:p>
        </w:tc>
      </w:tr>
      <w:tr w:rsidR="001A082C" w:rsidRPr="00B75B71" w:rsidTr="00DF41EC">
        <w:trPr>
          <w:jc w:val="center"/>
        </w:trPr>
        <w:tc>
          <w:tcPr>
            <w:tcW w:w="468" w:type="dxa"/>
            <w:tcBorders>
              <w:top w:val="single" w:sz="6" w:space="0" w:color="auto"/>
              <w:left w:val="single" w:sz="6" w:space="0" w:color="auto"/>
              <w:bottom w:val="single" w:sz="6" w:space="0" w:color="auto"/>
              <w:right w:val="single" w:sz="6" w:space="0" w:color="auto"/>
            </w:tcBorders>
          </w:tcPr>
          <w:p w:rsidR="001A082C" w:rsidRDefault="001A082C" w:rsidP="00461A7D">
            <w:pPr>
              <w:jc w:val="center"/>
              <w:rPr>
                <w:rFonts w:ascii="Times New Roman" w:hAnsi="Times New Roman"/>
                <w:szCs w:val="24"/>
              </w:rPr>
            </w:pPr>
            <w:r>
              <w:rPr>
                <w:rFonts w:ascii="Times New Roman" w:hAnsi="Times New Roman"/>
                <w:szCs w:val="24"/>
              </w:rPr>
              <w:t>13</w:t>
            </w:r>
          </w:p>
        </w:tc>
        <w:tc>
          <w:tcPr>
            <w:tcW w:w="1620" w:type="dxa"/>
            <w:tcBorders>
              <w:top w:val="single" w:sz="6" w:space="0" w:color="auto"/>
              <w:left w:val="single" w:sz="6" w:space="0" w:color="auto"/>
              <w:bottom w:val="single" w:sz="6" w:space="0" w:color="auto"/>
              <w:right w:val="single" w:sz="6" w:space="0" w:color="auto"/>
            </w:tcBorders>
          </w:tcPr>
          <w:p w:rsidR="001A082C" w:rsidRDefault="001A082C" w:rsidP="00461A7D">
            <w:pPr>
              <w:jc w:val="center"/>
              <w:rPr>
                <w:rFonts w:ascii="Times New Roman" w:hAnsi="Times New Roman"/>
                <w:szCs w:val="24"/>
              </w:rPr>
            </w:pPr>
            <w:r>
              <w:rPr>
                <w:rFonts w:ascii="Times New Roman" w:hAnsi="Times New Roman"/>
                <w:szCs w:val="24"/>
              </w:rPr>
              <w:t>Apr 6 – Apr 8</w:t>
            </w:r>
          </w:p>
        </w:tc>
        <w:tc>
          <w:tcPr>
            <w:tcW w:w="3870" w:type="dxa"/>
            <w:tcBorders>
              <w:top w:val="single" w:sz="6" w:space="0" w:color="auto"/>
              <w:left w:val="single" w:sz="6" w:space="0" w:color="auto"/>
              <w:bottom w:val="single" w:sz="6" w:space="0" w:color="auto"/>
              <w:right w:val="single" w:sz="6" w:space="0" w:color="auto"/>
            </w:tcBorders>
          </w:tcPr>
          <w:p w:rsidR="001A082C" w:rsidRDefault="001A082C" w:rsidP="00461A7D">
            <w:pPr>
              <w:rPr>
                <w:rFonts w:ascii="Times New Roman" w:hAnsi="Times New Roman"/>
                <w:bCs/>
                <w:szCs w:val="24"/>
              </w:rPr>
            </w:pPr>
            <w:r>
              <w:rPr>
                <w:rFonts w:ascii="Times New Roman" w:hAnsi="Times New Roman"/>
                <w:bCs/>
                <w:szCs w:val="24"/>
              </w:rPr>
              <w:t>Database Design for Larger Business Problems</w:t>
            </w:r>
          </w:p>
        </w:tc>
        <w:tc>
          <w:tcPr>
            <w:tcW w:w="3870" w:type="dxa"/>
            <w:tcBorders>
              <w:top w:val="single" w:sz="6" w:space="0" w:color="auto"/>
              <w:left w:val="single" w:sz="6" w:space="0" w:color="auto"/>
              <w:bottom w:val="single" w:sz="6" w:space="0" w:color="auto"/>
              <w:right w:val="single" w:sz="6" w:space="0" w:color="auto"/>
            </w:tcBorders>
          </w:tcPr>
          <w:p w:rsidR="001A082C" w:rsidRDefault="001A082C" w:rsidP="00461A7D">
            <w:pPr>
              <w:rPr>
                <w:rFonts w:ascii="Times New Roman" w:hAnsi="Times New Roman"/>
                <w:szCs w:val="24"/>
              </w:rPr>
            </w:pPr>
            <w:r>
              <w:rPr>
                <w:rFonts w:ascii="Times New Roman" w:hAnsi="Times New Roman"/>
                <w:szCs w:val="24"/>
              </w:rPr>
              <w:t>Chapter 12; Chapter 13</w:t>
            </w:r>
          </w:p>
        </w:tc>
      </w:tr>
      <w:tr w:rsidR="001A082C" w:rsidRPr="00B75B71" w:rsidTr="00DF41EC">
        <w:trPr>
          <w:jc w:val="center"/>
        </w:trPr>
        <w:tc>
          <w:tcPr>
            <w:tcW w:w="468" w:type="dxa"/>
            <w:tcBorders>
              <w:top w:val="single" w:sz="6" w:space="0" w:color="auto"/>
              <w:left w:val="single" w:sz="6" w:space="0" w:color="auto"/>
              <w:bottom w:val="single" w:sz="6" w:space="0" w:color="auto"/>
              <w:right w:val="single" w:sz="6" w:space="0" w:color="auto"/>
            </w:tcBorders>
          </w:tcPr>
          <w:p w:rsidR="001A082C" w:rsidRDefault="001A082C" w:rsidP="00461A7D">
            <w:pPr>
              <w:jc w:val="center"/>
              <w:rPr>
                <w:rFonts w:ascii="Times New Roman" w:hAnsi="Times New Roman"/>
                <w:szCs w:val="24"/>
              </w:rPr>
            </w:pPr>
            <w:r>
              <w:rPr>
                <w:rFonts w:ascii="Times New Roman" w:hAnsi="Times New Roman"/>
                <w:szCs w:val="24"/>
              </w:rPr>
              <w:t>14</w:t>
            </w:r>
          </w:p>
        </w:tc>
        <w:tc>
          <w:tcPr>
            <w:tcW w:w="1620" w:type="dxa"/>
            <w:tcBorders>
              <w:top w:val="single" w:sz="6" w:space="0" w:color="auto"/>
              <w:left w:val="single" w:sz="6" w:space="0" w:color="auto"/>
              <w:bottom w:val="single" w:sz="6" w:space="0" w:color="auto"/>
              <w:right w:val="single" w:sz="6" w:space="0" w:color="auto"/>
            </w:tcBorders>
          </w:tcPr>
          <w:p w:rsidR="001A082C" w:rsidRDefault="001A082C" w:rsidP="00461A7D">
            <w:pPr>
              <w:jc w:val="center"/>
              <w:rPr>
                <w:rFonts w:ascii="Times New Roman" w:hAnsi="Times New Roman"/>
                <w:szCs w:val="24"/>
              </w:rPr>
            </w:pPr>
            <w:r>
              <w:rPr>
                <w:rFonts w:ascii="Times New Roman" w:hAnsi="Times New Roman"/>
                <w:szCs w:val="24"/>
              </w:rPr>
              <w:t>Apr 13 – Apr 20</w:t>
            </w:r>
          </w:p>
        </w:tc>
        <w:tc>
          <w:tcPr>
            <w:tcW w:w="3870" w:type="dxa"/>
            <w:tcBorders>
              <w:top w:val="single" w:sz="6" w:space="0" w:color="auto"/>
              <w:left w:val="single" w:sz="6" w:space="0" w:color="auto"/>
              <w:bottom w:val="single" w:sz="6" w:space="0" w:color="auto"/>
              <w:right w:val="single" w:sz="6" w:space="0" w:color="auto"/>
            </w:tcBorders>
          </w:tcPr>
          <w:p w:rsidR="001A082C" w:rsidRDefault="001A082C" w:rsidP="00461A7D">
            <w:pPr>
              <w:rPr>
                <w:rFonts w:ascii="Times New Roman" w:hAnsi="Times New Roman"/>
                <w:bCs/>
                <w:szCs w:val="24"/>
              </w:rPr>
            </w:pPr>
            <w:r>
              <w:rPr>
                <w:rFonts w:ascii="Times New Roman" w:hAnsi="Times New Roman"/>
                <w:bCs/>
                <w:szCs w:val="24"/>
              </w:rPr>
              <w:t>DB Administration and Transaction Management</w:t>
            </w:r>
          </w:p>
        </w:tc>
        <w:tc>
          <w:tcPr>
            <w:tcW w:w="3870" w:type="dxa"/>
            <w:tcBorders>
              <w:top w:val="single" w:sz="6" w:space="0" w:color="auto"/>
              <w:left w:val="single" w:sz="6" w:space="0" w:color="auto"/>
              <w:bottom w:val="single" w:sz="6" w:space="0" w:color="auto"/>
              <w:right w:val="single" w:sz="6" w:space="0" w:color="auto"/>
            </w:tcBorders>
          </w:tcPr>
          <w:p w:rsidR="001A082C" w:rsidRDefault="001A082C" w:rsidP="00461A7D">
            <w:pPr>
              <w:rPr>
                <w:rFonts w:ascii="Times New Roman" w:hAnsi="Times New Roman"/>
                <w:szCs w:val="24"/>
              </w:rPr>
            </w:pPr>
            <w:r>
              <w:rPr>
                <w:rFonts w:ascii="Times New Roman" w:hAnsi="Times New Roman"/>
                <w:szCs w:val="24"/>
              </w:rPr>
              <w:t>Chapter 14, Chapter 15</w:t>
            </w:r>
          </w:p>
        </w:tc>
      </w:tr>
      <w:tr w:rsidR="001A082C" w:rsidRPr="00B75B71" w:rsidTr="00DF41EC">
        <w:trPr>
          <w:jc w:val="center"/>
        </w:trPr>
        <w:tc>
          <w:tcPr>
            <w:tcW w:w="468" w:type="dxa"/>
            <w:tcBorders>
              <w:top w:val="single" w:sz="6" w:space="0" w:color="auto"/>
              <w:left w:val="single" w:sz="6" w:space="0" w:color="auto"/>
              <w:bottom w:val="single" w:sz="6" w:space="0" w:color="auto"/>
              <w:right w:val="single" w:sz="6" w:space="0" w:color="auto"/>
            </w:tcBorders>
          </w:tcPr>
          <w:p w:rsidR="001A082C" w:rsidRDefault="001A082C" w:rsidP="00461A7D">
            <w:pPr>
              <w:jc w:val="center"/>
              <w:rPr>
                <w:rFonts w:ascii="Times New Roman" w:hAnsi="Times New Roman"/>
                <w:szCs w:val="24"/>
              </w:rPr>
            </w:pPr>
          </w:p>
        </w:tc>
        <w:tc>
          <w:tcPr>
            <w:tcW w:w="1620" w:type="dxa"/>
            <w:tcBorders>
              <w:top w:val="single" w:sz="6" w:space="0" w:color="auto"/>
              <w:left w:val="single" w:sz="6" w:space="0" w:color="auto"/>
              <w:bottom w:val="single" w:sz="6" w:space="0" w:color="auto"/>
              <w:right w:val="single" w:sz="6" w:space="0" w:color="auto"/>
            </w:tcBorders>
          </w:tcPr>
          <w:p w:rsidR="001A082C" w:rsidRDefault="00BA1B6E" w:rsidP="00461A7D">
            <w:pPr>
              <w:jc w:val="center"/>
              <w:rPr>
                <w:rFonts w:ascii="Times New Roman" w:hAnsi="Times New Roman"/>
                <w:szCs w:val="24"/>
              </w:rPr>
            </w:pPr>
            <w:r>
              <w:rPr>
                <w:rFonts w:ascii="Times New Roman" w:hAnsi="Times New Roman"/>
                <w:szCs w:val="24"/>
              </w:rPr>
              <w:t xml:space="preserve">Apr 27, </w:t>
            </w:r>
            <w:r w:rsidR="00DF41EC">
              <w:rPr>
                <w:rFonts w:ascii="Times New Roman" w:hAnsi="Times New Roman"/>
                <w:szCs w:val="24"/>
              </w:rPr>
              <w:t>4:15 – 6:45</w:t>
            </w:r>
          </w:p>
        </w:tc>
        <w:tc>
          <w:tcPr>
            <w:tcW w:w="3870" w:type="dxa"/>
            <w:tcBorders>
              <w:top w:val="single" w:sz="6" w:space="0" w:color="auto"/>
              <w:left w:val="single" w:sz="6" w:space="0" w:color="auto"/>
              <w:bottom w:val="single" w:sz="6" w:space="0" w:color="auto"/>
              <w:right w:val="single" w:sz="6" w:space="0" w:color="auto"/>
            </w:tcBorders>
          </w:tcPr>
          <w:p w:rsidR="001A082C" w:rsidRPr="00C93624" w:rsidRDefault="001A082C" w:rsidP="00461A7D">
            <w:pPr>
              <w:rPr>
                <w:rFonts w:ascii="Times New Roman" w:hAnsi="Times New Roman"/>
                <w:b/>
                <w:bCs/>
                <w:szCs w:val="24"/>
              </w:rPr>
            </w:pPr>
            <w:r>
              <w:rPr>
                <w:rFonts w:ascii="Times New Roman" w:hAnsi="Times New Roman"/>
                <w:b/>
                <w:bCs/>
                <w:szCs w:val="24"/>
              </w:rPr>
              <w:t>FINAL EXAM</w:t>
            </w:r>
          </w:p>
        </w:tc>
        <w:tc>
          <w:tcPr>
            <w:tcW w:w="3870" w:type="dxa"/>
            <w:tcBorders>
              <w:top w:val="single" w:sz="6" w:space="0" w:color="auto"/>
              <w:left w:val="single" w:sz="6" w:space="0" w:color="auto"/>
              <w:bottom w:val="single" w:sz="6" w:space="0" w:color="auto"/>
              <w:right w:val="single" w:sz="6" w:space="0" w:color="auto"/>
            </w:tcBorders>
          </w:tcPr>
          <w:p w:rsidR="001A082C" w:rsidRDefault="00552072" w:rsidP="00461A7D">
            <w:pPr>
              <w:rPr>
                <w:rFonts w:ascii="Times New Roman" w:hAnsi="Times New Roman"/>
                <w:szCs w:val="24"/>
              </w:rPr>
            </w:pPr>
            <w:r>
              <w:rPr>
                <w:rFonts w:ascii="Times New Roman" w:hAnsi="Times New Roman"/>
                <w:szCs w:val="24"/>
              </w:rPr>
              <w:t>Comprehensive</w:t>
            </w:r>
          </w:p>
        </w:tc>
      </w:tr>
    </w:tbl>
    <w:p w:rsidR="001A082C" w:rsidRDefault="001A082C" w:rsidP="001A082C"/>
    <w:p w:rsidR="009A6F25" w:rsidRPr="00487727" w:rsidRDefault="009A6F25" w:rsidP="009A6F25">
      <w:pPr>
        <w:pStyle w:val="Heading6"/>
        <w:pBdr>
          <w:top w:val="single" w:sz="4" w:space="1" w:color="auto"/>
          <w:left w:val="single" w:sz="4" w:space="4" w:color="auto"/>
          <w:bottom w:val="single" w:sz="4" w:space="1" w:color="auto"/>
          <w:right w:val="single" w:sz="4" w:space="4" w:color="auto"/>
        </w:pBdr>
        <w:shd w:val="pct25" w:color="auto" w:fill="FFFFFF"/>
        <w:jc w:val="center"/>
        <w:rPr>
          <w:b w:val="0"/>
          <w:sz w:val="28"/>
          <w:szCs w:val="28"/>
        </w:rPr>
      </w:pPr>
      <w:r w:rsidRPr="00487727">
        <w:rPr>
          <w:b w:val="0"/>
          <w:sz w:val="28"/>
          <w:szCs w:val="28"/>
        </w:rPr>
        <w:t>Course Policy</w:t>
      </w:r>
    </w:p>
    <w:p w:rsidR="009A6F25" w:rsidRPr="00034ED3" w:rsidRDefault="009A6F25" w:rsidP="009A6F25">
      <w:pPr>
        <w:pStyle w:val="Heading4"/>
        <w:jc w:val="left"/>
        <w:rPr>
          <w:rFonts w:ascii="Times New Roman" w:hAnsi="Times New Roman"/>
          <w:b/>
          <w:sz w:val="24"/>
          <w:u w:val="single"/>
        </w:rPr>
      </w:pPr>
      <w:r w:rsidRPr="00034ED3">
        <w:rPr>
          <w:rFonts w:ascii="Times New Roman" w:hAnsi="Times New Roman"/>
          <w:b/>
          <w:sz w:val="24"/>
          <w:u w:val="single"/>
        </w:rPr>
        <w:t>General Policies</w:t>
      </w:r>
      <w:r>
        <w:rPr>
          <w:rFonts w:ascii="Times New Roman" w:hAnsi="Times New Roman"/>
          <w:b/>
          <w:sz w:val="24"/>
          <w:u w:val="single"/>
        </w:rPr>
        <w:t>:</w:t>
      </w:r>
    </w:p>
    <w:p w:rsidR="009A6F25" w:rsidRPr="006C1C79" w:rsidRDefault="009A6F25" w:rsidP="009A6F25">
      <w:pPr>
        <w:pStyle w:val="BodyTextIndent"/>
        <w:numPr>
          <w:ilvl w:val="0"/>
          <w:numId w:val="3"/>
        </w:numPr>
        <w:spacing w:after="0"/>
        <w:jc w:val="both"/>
        <w:rPr>
          <w:rFonts w:ascii="Times New Roman" w:hAnsi="Times New Roman"/>
          <w:szCs w:val="24"/>
        </w:rPr>
      </w:pPr>
      <w:r w:rsidRPr="006C1C79">
        <w:rPr>
          <w:rFonts w:ascii="Times New Roman" w:hAnsi="Times New Roman"/>
          <w:szCs w:val="24"/>
        </w:rPr>
        <w:t xml:space="preserve">Individual Assignments must be completely finished to pass the course.  On time delivery of complete documentation is expected. Specific criteria for the deliverables will be provided prior to the work assignments. </w:t>
      </w:r>
    </w:p>
    <w:p w:rsidR="009A6F25" w:rsidRPr="006C1C79" w:rsidRDefault="009A6F25" w:rsidP="009A6F25">
      <w:pPr>
        <w:pStyle w:val="BodyTextIndent"/>
        <w:numPr>
          <w:ilvl w:val="0"/>
          <w:numId w:val="3"/>
        </w:numPr>
        <w:spacing w:after="0"/>
        <w:jc w:val="both"/>
        <w:rPr>
          <w:rFonts w:ascii="Times New Roman" w:hAnsi="Times New Roman"/>
          <w:szCs w:val="24"/>
        </w:rPr>
      </w:pPr>
      <w:r w:rsidRPr="006C1C79">
        <w:rPr>
          <w:rFonts w:ascii="Times New Roman" w:hAnsi="Times New Roman"/>
          <w:szCs w:val="24"/>
        </w:rPr>
        <w:t>The topics listed in the syllabus are only an estimate of the material, which can be covered during the semester.  Some topics might be deleted and some others might be added at the discretion of the instructor.</w:t>
      </w:r>
    </w:p>
    <w:p w:rsidR="009A6F25" w:rsidRPr="006C1C79" w:rsidRDefault="009A6F25" w:rsidP="009A6F25">
      <w:pPr>
        <w:pStyle w:val="BodyTextIndent"/>
        <w:numPr>
          <w:ilvl w:val="0"/>
          <w:numId w:val="3"/>
        </w:numPr>
        <w:spacing w:after="0"/>
        <w:jc w:val="both"/>
        <w:rPr>
          <w:rFonts w:ascii="Times New Roman" w:hAnsi="Times New Roman"/>
          <w:szCs w:val="24"/>
        </w:rPr>
      </w:pPr>
      <w:r w:rsidRPr="006C1C79">
        <w:rPr>
          <w:rFonts w:ascii="Times New Roman" w:hAnsi="Times New Roman"/>
          <w:szCs w:val="24"/>
        </w:rPr>
        <w:t xml:space="preserve">Teamwork and collegiality are encouraged but everyone must understand and be responsible for their work, actions and work products; observations of the </w:t>
      </w:r>
      <w:r w:rsidR="00D00964" w:rsidRPr="006C1C79">
        <w:rPr>
          <w:rFonts w:ascii="Times New Roman" w:hAnsi="Times New Roman"/>
          <w:szCs w:val="24"/>
        </w:rPr>
        <w:t xml:space="preserve">Academic Integrity Policy </w:t>
      </w:r>
      <w:r w:rsidRPr="006C1C79">
        <w:rPr>
          <w:rFonts w:ascii="Times New Roman" w:hAnsi="Times New Roman"/>
          <w:szCs w:val="24"/>
        </w:rPr>
        <w:t>are mandatory.</w:t>
      </w:r>
    </w:p>
    <w:p w:rsidR="009A6F25" w:rsidRPr="006C1C79" w:rsidRDefault="009A6F25" w:rsidP="009A6F25">
      <w:pPr>
        <w:pStyle w:val="BodyTextIndent"/>
        <w:numPr>
          <w:ilvl w:val="0"/>
          <w:numId w:val="3"/>
        </w:numPr>
        <w:spacing w:after="0"/>
        <w:jc w:val="both"/>
        <w:rPr>
          <w:rFonts w:ascii="Times New Roman" w:hAnsi="Times New Roman"/>
          <w:szCs w:val="24"/>
        </w:rPr>
      </w:pPr>
      <w:r w:rsidRPr="006C1C79">
        <w:rPr>
          <w:rFonts w:ascii="Times New Roman" w:hAnsi="Times New Roman"/>
          <w:szCs w:val="24"/>
        </w:rPr>
        <w:t>All other University policies regarding incomplete grades, etc. apply.</w:t>
      </w:r>
    </w:p>
    <w:p w:rsidR="00DF0A9E" w:rsidRPr="00ED2114" w:rsidRDefault="00DF0A9E" w:rsidP="00DF0A9E">
      <w:pPr>
        <w:spacing w:before="100" w:beforeAutospacing="1" w:after="100" w:afterAutospacing="1"/>
        <w:rPr>
          <w:bCs/>
        </w:rPr>
      </w:pPr>
      <w:r w:rsidRPr="00ED2114">
        <w:rPr>
          <w:b/>
          <w:bCs/>
          <w:u w:val="single"/>
        </w:rPr>
        <w:t xml:space="preserve">Academic Integrity </w:t>
      </w:r>
      <w:r>
        <w:rPr>
          <w:b/>
          <w:bCs/>
          <w:u w:val="single"/>
        </w:rPr>
        <w:t xml:space="preserve">  </w:t>
      </w:r>
      <w:r w:rsidRPr="00ED2114">
        <w:rPr>
          <w:bCs/>
          <w:sz w:val="20"/>
        </w:rPr>
        <w:t>(http://www.umflint.edu/departments/catalog/)</w:t>
      </w:r>
    </w:p>
    <w:p w:rsidR="00DF0A9E" w:rsidRPr="00ED2114" w:rsidRDefault="00DF0A9E" w:rsidP="00DF0A9E">
      <w:pPr>
        <w:spacing w:before="120" w:after="120"/>
        <w:jc w:val="both"/>
      </w:pPr>
      <w:r w:rsidRPr="00ED2114">
        <w:t xml:space="preserve">Intellectual integrity is the most fundamental value of an academic community. Students and faculty alike are expected to uphold the highest standards of honesty and integrity in their scholarship. No departure from the highest standards of intellectual integrity, whether by cheating, plagiarism, fabrication, falsification, or aiding and abetting dishonesty by another person, can be tolerated in a community of scholars. Such transgressions may result in action ranging from reduced grade or failure of a course, to expulsion from the University or revocation of degree. </w:t>
      </w:r>
    </w:p>
    <w:p w:rsidR="00DF0A9E" w:rsidRPr="00ED2114" w:rsidRDefault="00DF0A9E" w:rsidP="00DF0A9E">
      <w:pPr>
        <w:spacing w:before="120" w:after="120"/>
        <w:jc w:val="both"/>
      </w:pPr>
      <w:r w:rsidRPr="00ED2114">
        <w:t xml:space="preserve">It is the responsibility of all students and faculty to know the policies on academic integrity in the instructional units at the University of Michigan-Flint. Information about these policies and the appeals process is available from the appropriate administrative office of the instructional units: in the College of Arts and Sciences, the Office of the Dean of the College of Arts and Sciences; in the School of Education and Human Services, the Office of the Dean of the School of Education and Human Services; in the School of Management, the Office of the Dean of the School of Management; in the School of Health Professions and Studies, the Office of the Dean of the School of Health Professions and Studies and for graduate students, the Office of the Dean of Graduate Programs. </w:t>
      </w:r>
    </w:p>
    <w:p w:rsidR="00DF0A9E" w:rsidRPr="00ED2114" w:rsidRDefault="00DF0A9E" w:rsidP="00DF0A9E">
      <w:pPr>
        <w:spacing w:before="120" w:after="120"/>
        <w:jc w:val="both"/>
      </w:pPr>
      <w:r w:rsidRPr="00ED2114">
        <w:t xml:space="preserve">Departments and programs within these instructional units may have specific policies and procedures which further delineate academic integrity. In such cases students are bound by the University policy on academic integrity as well as these department or program policies. </w:t>
      </w:r>
    </w:p>
    <w:p w:rsidR="00DF0A9E" w:rsidRPr="00ED2114" w:rsidRDefault="00DF0A9E" w:rsidP="00DF0A9E">
      <w:pPr>
        <w:spacing w:before="120" w:after="120"/>
        <w:jc w:val="both"/>
      </w:pPr>
      <w:r w:rsidRPr="00ED2114">
        <w:rPr>
          <w:b/>
          <w:bCs/>
        </w:rPr>
        <w:t xml:space="preserve">Procedural Rights of the Accused Student. </w:t>
      </w:r>
      <w:r w:rsidRPr="00ED2114">
        <w:t xml:space="preserve">A student who is charged with academic dishonesty by an instructor, administrator, or another student may be assured that he/she has the right to a </w:t>
      </w:r>
      <w:r w:rsidRPr="00ED2114">
        <w:lastRenderedPageBreak/>
        <w:t xml:space="preserve">fair hearing of the charges and the evidence, the right to question witnesses, to invite witnesses on his/her behalf, and to introduce whatever other evidence may be relevant to the charge. </w:t>
      </w:r>
    </w:p>
    <w:p w:rsidR="00DF0A9E" w:rsidRPr="00ED2114" w:rsidRDefault="00DF0A9E" w:rsidP="00DF0A9E">
      <w:pPr>
        <w:spacing w:before="120" w:after="120"/>
        <w:jc w:val="both"/>
      </w:pPr>
      <w:r w:rsidRPr="00ED2114">
        <w:rPr>
          <w:b/>
          <w:bCs/>
        </w:rPr>
        <w:t xml:space="preserve">Code of Academic Conduct. </w:t>
      </w:r>
      <w:r w:rsidRPr="00ED2114">
        <w:t xml:space="preserve">The University, like all communities, functions best when its members treat one another with honesty, fairness, respect, and trust. Therefore, an individual should realize that deception for the purpose of individual gain is an offense against the members of the community. Such dishonesty includes: </w:t>
      </w:r>
    </w:p>
    <w:p w:rsidR="00DF0A9E" w:rsidRPr="00ED2114" w:rsidRDefault="00DF0A9E" w:rsidP="00DF0A9E">
      <w:pPr>
        <w:spacing w:before="120" w:after="120"/>
        <w:jc w:val="both"/>
      </w:pPr>
      <w:r w:rsidRPr="00ED2114">
        <w:rPr>
          <w:b/>
          <w:bCs/>
        </w:rPr>
        <w:t xml:space="preserve">Plagiarism: </w:t>
      </w:r>
      <w:r w:rsidRPr="00ED2114">
        <w:t xml:space="preserve">taking credit for someone else’s work or ideas, submitting a piece of work (for example, an essay, research paper, assignment, laboratory report) which in part or in whole is not entirely the student’s own work without fully and accurately attributing those same portions to their correct source. </w:t>
      </w:r>
    </w:p>
    <w:p w:rsidR="00DF0A9E" w:rsidRPr="00ED2114" w:rsidRDefault="00DF0A9E" w:rsidP="00DF0A9E">
      <w:pPr>
        <w:spacing w:before="120" w:after="120"/>
        <w:jc w:val="both"/>
      </w:pPr>
      <w:r w:rsidRPr="00ED2114">
        <w:rPr>
          <w:b/>
          <w:bCs/>
        </w:rPr>
        <w:t xml:space="preserve">Cheating: </w:t>
      </w:r>
      <w:r w:rsidRPr="00ED2114">
        <w:t xml:space="preserve">using unauthorized notes, or study aids, or information from another student or student’s paper on an examination; altering a graded work after it has been returned, then submitting the work for regrading; allowing another person to do one’s work, then submitting the work under one’s own name. </w:t>
      </w:r>
    </w:p>
    <w:p w:rsidR="00DF0A9E" w:rsidRPr="00ED2114" w:rsidRDefault="00DF0A9E" w:rsidP="00DF0A9E">
      <w:pPr>
        <w:spacing w:before="120" w:after="120"/>
        <w:jc w:val="both"/>
      </w:pPr>
      <w:r w:rsidRPr="00ED2114">
        <w:rPr>
          <w:b/>
          <w:bCs/>
        </w:rPr>
        <w:t xml:space="preserve">Fabrication: </w:t>
      </w:r>
      <w:r w:rsidRPr="00ED2114">
        <w:t xml:space="preserve">fabricating data; selectively reporting or omitting conflicting data for deceptive purposes; presenting data in a piece of work when the data were not gathered in accordance with guidelines defining the appropriate methods of collecting or generating data; failing to include a substantially accurate account of the method by which the data were gathered or collected. </w:t>
      </w:r>
    </w:p>
    <w:p w:rsidR="00DF0A9E" w:rsidRPr="00ED2114" w:rsidRDefault="00DF0A9E" w:rsidP="00DF0A9E">
      <w:pPr>
        <w:spacing w:before="120" w:after="120"/>
        <w:jc w:val="both"/>
      </w:pPr>
      <w:r w:rsidRPr="00ED2114">
        <w:rPr>
          <w:b/>
          <w:bCs/>
        </w:rPr>
        <w:t xml:space="preserve">Aiding and Abetting Dishonesty: </w:t>
      </w:r>
      <w:r w:rsidRPr="00ED2114">
        <w:t xml:space="preserve">providing material or information to another person when it should reasonably be expected that such action could result in these materials or information being used in a manner that would violate this code of academic integrity. </w:t>
      </w:r>
    </w:p>
    <w:p w:rsidR="00DF0A9E" w:rsidRPr="00ED2114" w:rsidRDefault="00DF0A9E" w:rsidP="00DF0A9E">
      <w:pPr>
        <w:spacing w:before="120" w:after="120"/>
        <w:jc w:val="both"/>
      </w:pPr>
      <w:r w:rsidRPr="00ED2114">
        <w:rPr>
          <w:b/>
          <w:bCs/>
        </w:rPr>
        <w:t xml:space="preserve">Falsification of Records and Official Documents: </w:t>
      </w:r>
      <w:r w:rsidRPr="00ED2114">
        <w:t xml:space="preserve">altering documents affecting academic records; forging a signature of authorization or falsifying or omitting necessary information on an official academic document, election form, grade report, letter of permission, petition, or any document designed to meet or exempt a student from an established College or University academic regulation; falsification or unauthorized altering of information in any official academic computer file. </w:t>
      </w:r>
    </w:p>
    <w:p w:rsidR="00DF0A9E" w:rsidRPr="00ED2114" w:rsidRDefault="00DF0A9E" w:rsidP="00DF0A9E">
      <w:pPr>
        <w:spacing w:before="120" w:after="120"/>
        <w:jc w:val="both"/>
      </w:pPr>
      <w:r w:rsidRPr="00ED2114">
        <w:rPr>
          <w:b/>
          <w:bCs/>
        </w:rPr>
        <w:t xml:space="preserve">Identity Theft: </w:t>
      </w:r>
      <w:r w:rsidRPr="00ED2114">
        <w:t xml:space="preserve">Assuming another person’s identity or role through deception or without proper authorization. Communicating or acting under the guise, name, identification, email address, signature, or indicia of another person without proper authorization, or communicating under the rubric of an organization, entity, or unit that you do not have the authority to represent. </w:t>
      </w:r>
    </w:p>
    <w:p w:rsidR="00DF0A9E" w:rsidRPr="00ED2114" w:rsidRDefault="00DF0A9E" w:rsidP="00DF0A9E">
      <w:pPr>
        <w:spacing w:before="120" w:after="120"/>
        <w:jc w:val="both"/>
      </w:pPr>
      <w:r w:rsidRPr="00ED2114">
        <w:rPr>
          <w:b/>
          <w:bCs/>
        </w:rPr>
        <w:t xml:space="preserve">Misrepresentation and Other Acts of Academic Dishonesty: </w:t>
      </w:r>
    </w:p>
    <w:p w:rsidR="00DF0A9E" w:rsidRPr="00ED2114" w:rsidRDefault="00DF0A9E" w:rsidP="00DF0A9E">
      <w:pPr>
        <w:spacing w:before="120" w:after="120"/>
        <w:jc w:val="both"/>
      </w:pPr>
      <w:r>
        <w:t>F</w:t>
      </w:r>
      <w:r w:rsidRPr="00ED2114">
        <w:t xml:space="preserve">raudulently obtaining and/or using academic materials that would give oneself an unfair advantage over other students or would deceive the person evaluating one’s academic performance. </w:t>
      </w:r>
    </w:p>
    <w:p w:rsidR="00DF0A9E" w:rsidRDefault="00DF0A9E" w:rsidP="00DF0A9E">
      <w:pPr>
        <w:spacing w:before="120" w:after="120"/>
        <w:jc w:val="both"/>
      </w:pPr>
      <w:r w:rsidRPr="00ED2114">
        <w:rPr>
          <w:b/>
          <w:bCs/>
        </w:rPr>
        <w:t xml:space="preserve">Attempts. </w:t>
      </w:r>
      <w:r w:rsidRPr="00ED2114">
        <w:t xml:space="preserve">An attempt to commit an act prohibited by this code may be punished to the same extent as a completed violation. </w:t>
      </w:r>
    </w:p>
    <w:p w:rsidR="00D70EE4" w:rsidRPr="00B5403D" w:rsidRDefault="00D70EE4" w:rsidP="00D70EE4">
      <w:pPr>
        <w:spacing w:before="120" w:after="120"/>
        <w:jc w:val="both"/>
        <w:rPr>
          <w:rFonts w:ascii="Times New Roman" w:hAnsi="Times New Roman"/>
          <w:b/>
          <w:u w:val="single"/>
        </w:rPr>
      </w:pPr>
      <w:r>
        <w:rPr>
          <w:rFonts w:ascii="Times New Roman" w:hAnsi="Times New Roman"/>
          <w:b/>
          <w:u w:val="single"/>
        </w:rPr>
        <w:t>Incomplete Course Work:</w:t>
      </w:r>
    </w:p>
    <w:p w:rsidR="004720A5" w:rsidRDefault="00D70EE4" w:rsidP="000A3C10">
      <w:pPr>
        <w:spacing w:before="120" w:after="120"/>
        <w:jc w:val="both"/>
        <w:rPr>
          <w:rFonts w:ascii="Times New Roman" w:hAnsi="Times New Roman"/>
        </w:rPr>
      </w:pPr>
      <w:r w:rsidRPr="0079343D">
        <w:rPr>
          <w:rFonts w:ascii="Times New Roman" w:hAnsi="Times New Roman"/>
        </w:rPr>
        <w:t>A student whose work is incomple</w:t>
      </w:r>
      <w:r w:rsidR="006C1C79" w:rsidRPr="0079343D">
        <w:rPr>
          <w:rFonts w:ascii="Times New Roman" w:hAnsi="Times New Roman"/>
        </w:rPr>
        <w:t>te</w:t>
      </w:r>
      <w:r w:rsidRPr="0079343D">
        <w:rPr>
          <w:rFonts w:ascii="Times New Roman" w:hAnsi="Times New Roman"/>
        </w:rPr>
        <w:t xml:space="preserve"> in</w:t>
      </w:r>
      <w:r w:rsidR="006C1C79" w:rsidRPr="0079343D">
        <w:rPr>
          <w:rFonts w:ascii="Times New Roman" w:hAnsi="Times New Roman"/>
        </w:rPr>
        <w:t xml:space="preserve"> </w:t>
      </w:r>
      <w:r w:rsidRPr="0079343D">
        <w:rPr>
          <w:rFonts w:ascii="Times New Roman" w:hAnsi="Times New Roman"/>
        </w:rPr>
        <w:t>a minor way at the end</w:t>
      </w:r>
      <w:r w:rsidR="006C1C79" w:rsidRPr="0079343D">
        <w:rPr>
          <w:rFonts w:ascii="Times New Roman" w:hAnsi="Times New Roman"/>
        </w:rPr>
        <w:t xml:space="preserve"> </w:t>
      </w:r>
      <w:r w:rsidRPr="0079343D">
        <w:rPr>
          <w:rFonts w:ascii="Times New Roman" w:hAnsi="Times New Roman"/>
        </w:rPr>
        <w:t xml:space="preserve">of the term may receive an I (Incomplete).  If the student fails to complete the required work by the end of the six-week period, which begins after the last day of examinations, then the final grade is an E, unless the quantity and quality of all work completed merits a passing grade, as determined by the instructor. In extenuating circumstances, the Academic Review </w:t>
      </w:r>
      <w:r w:rsidRPr="0079343D">
        <w:rPr>
          <w:rFonts w:ascii="Times New Roman" w:hAnsi="Times New Roman"/>
        </w:rPr>
        <w:lastRenderedPageBreak/>
        <w:t>Committee may grant an extension of</w:t>
      </w:r>
      <w:r w:rsidR="006C1C79" w:rsidRPr="0079343D">
        <w:rPr>
          <w:rFonts w:ascii="Times New Roman" w:hAnsi="Times New Roman"/>
        </w:rPr>
        <w:t xml:space="preserve"> t</w:t>
      </w:r>
      <w:r w:rsidRPr="0079343D">
        <w:rPr>
          <w:rFonts w:ascii="Times New Roman" w:hAnsi="Times New Roman"/>
        </w:rPr>
        <w:t>ime. The student’s petition must be endorsed by the Instructor and received by the Committee before the date above. </w:t>
      </w:r>
    </w:p>
    <w:p w:rsidR="004F4051" w:rsidRPr="00520EEB" w:rsidRDefault="00D70EE4" w:rsidP="004F4051">
      <w:pPr>
        <w:jc w:val="both"/>
        <w:rPr>
          <w:b/>
          <w:u w:val="single"/>
        </w:rPr>
      </w:pPr>
      <w:r w:rsidRPr="0079343D">
        <w:rPr>
          <w:rFonts w:ascii="Times New Roman" w:hAnsi="Times New Roman"/>
        </w:rPr>
        <w:br/>
      </w:r>
      <w:r w:rsidR="004F4051" w:rsidRPr="00520EEB">
        <w:rPr>
          <w:b/>
          <w:u w:val="single"/>
        </w:rPr>
        <w:t>Classroom Etiquette:</w:t>
      </w:r>
    </w:p>
    <w:p w:rsidR="004F4051" w:rsidRDefault="004F4051" w:rsidP="004F4051">
      <w:pPr>
        <w:numPr>
          <w:ilvl w:val="1"/>
          <w:numId w:val="30"/>
        </w:numPr>
        <w:jc w:val="both"/>
      </w:pPr>
      <w:r>
        <w:t>Bringing children or visitors to class is OK with advance notice to the instructor.</w:t>
      </w:r>
    </w:p>
    <w:p w:rsidR="004F4051" w:rsidRDefault="004F4051" w:rsidP="004F4051">
      <w:pPr>
        <w:numPr>
          <w:ilvl w:val="1"/>
          <w:numId w:val="30"/>
        </w:numPr>
        <w:jc w:val="both"/>
      </w:pPr>
      <w:r>
        <w:t>I strongly encourage all electronic devices (pagers, cell phones, etc.) to be turned off during class sessions.</w:t>
      </w:r>
    </w:p>
    <w:p w:rsidR="004F4051" w:rsidRDefault="004F4051" w:rsidP="004F4051">
      <w:pPr>
        <w:numPr>
          <w:ilvl w:val="1"/>
          <w:numId w:val="30"/>
        </w:numPr>
        <w:jc w:val="both"/>
      </w:pPr>
      <w:r>
        <w:t>Recording devices are allowed in class sessions with prior permission and minimal intrusion.</w:t>
      </w:r>
    </w:p>
    <w:p w:rsidR="004F4051" w:rsidRDefault="004F4051" w:rsidP="004F4051">
      <w:pPr>
        <w:jc w:val="both"/>
        <w:rPr>
          <w:b/>
          <w:sz w:val="28"/>
        </w:rPr>
      </w:pPr>
    </w:p>
    <w:p w:rsidR="004F4051" w:rsidRPr="00B9127F" w:rsidRDefault="004F4051" w:rsidP="004F4051">
      <w:pPr>
        <w:jc w:val="both"/>
        <w:rPr>
          <w:b/>
          <w:u w:val="single"/>
        </w:rPr>
      </w:pPr>
      <w:r w:rsidRPr="00B9127F">
        <w:rPr>
          <w:b/>
          <w:u w:val="single"/>
        </w:rPr>
        <w:t>Accessibility Issues:</w:t>
      </w:r>
    </w:p>
    <w:p w:rsidR="004F4051" w:rsidRDefault="004F4051" w:rsidP="004F4051">
      <w:pPr>
        <w:jc w:val="both"/>
      </w:pPr>
    </w:p>
    <w:p w:rsidR="004F4051" w:rsidRDefault="004F4051" w:rsidP="004F4051">
      <w:pPr>
        <w:jc w:val="both"/>
      </w:pPr>
      <w:r>
        <w:t>It is my intention to support the full participation of all students in the learning process of this class. Students with disabilities that may restrict their full participation in course activities are encouraged to meet with the instructor or to contact the Office of Accessibility Services (part of the Student Development Center, located at UCEN 264 University Center, 762-3456).</w:t>
      </w:r>
    </w:p>
    <w:p w:rsidR="004F4051" w:rsidRDefault="004F4051" w:rsidP="004F4051">
      <w:pPr>
        <w:jc w:val="both"/>
      </w:pPr>
    </w:p>
    <w:p w:rsidR="004F4051" w:rsidRDefault="004F4051" w:rsidP="004F4051">
      <w:pPr>
        <w:jc w:val="both"/>
        <w:rPr>
          <w:b/>
          <w:u w:val="single"/>
        </w:rPr>
      </w:pPr>
      <w:r w:rsidRPr="00B9127F">
        <w:rPr>
          <w:b/>
          <w:u w:val="single"/>
        </w:rPr>
        <w:t>Available Support Services:</w:t>
      </w:r>
    </w:p>
    <w:p w:rsidR="004F4051" w:rsidRDefault="004F4051" w:rsidP="004F4051">
      <w:pPr>
        <w:jc w:val="both"/>
      </w:pPr>
    </w:p>
    <w:p w:rsidR="004F4051" w:rsidRDefault="004F4051" w:rsidP="004F4051">
      <w:pPr>
        <w:jc w:val="both"/>
      </w:pPr>
      <w:r>
        <w:t xml:space="preserve">There is a plethora of support services available to students from tutoring to mental health services. Many times students are unaware of the services available to them. One such service is tutoring: </w:t>
      </w:r>
    </w:p>
    <w:p w:rsidR="004F4051" w:rsidRPr="001F175E" w:rsidRDefault="004F4051" w:rsidP="004F4051">
      <w:pPr>
        <w:jc w:val="center"/>
        <w:rPr>
          <w:sz w:val="20"/>
        </w:rPr>
      </w:pPr>
      <w:r w:rsidRPr="00BD30BB">
        <w:rPr>
          <w:sz w:val="20"/>
        </w:rPr>
        <w:t>http://www.umflint.edu/studentdevelopment/tutorial_services.htm</w:t>
      </w:r>
    </w:p>
    <w:p w:rsidR="004F4051" w:rsidRDefault="004F4051" w:rsidP="004F4051">
      <w:pPr>
        <w:jc w:val="both"/>
      </w:pPr>
      <w:r>
        <w:t xml:space="preserve">For other services, please check  </w:t>
      </w:r>
    </w:p>
    <w:p w:rsidR="004F4051" w:rsidRDefault="004F4051" w:rsidP="004F4051">
      <w:pPr>
        <w:jc w:val="center"/>
        <w:rPr>
          <w:b/>
          <w:sz w:val="28"/>
        </w:rPr>
      </w:pPr>
      <w:r w:rsidRPr="00BD30BB">
        <w:rPr>
          <w:sz w:val="20"/>
        </w:rPr>
        <w:t>http://www.umflint.edu/studentdevelopment/tutoring_schedule.htm</w:t>
      </w:r>
    </w:p>
    <w:p w:rsidR="004F4051" w:rsidRDefault="004F4051" w:rsidP="004F4051">
      <w:pPr>
        <w:jc w:val="both"/>
        <w:rPr>
          <w:b/>
          <w:sz w:val="28"/>
        </w:rPr>
      </w:pPr>
    </w:p>
    <w:p w:rsidR="004F4051" w:rsidRPr="00AD7A58" w:rsidRDefault="004F4051" w:rsidP="004F4051">
      <w:pPr>
        <w:jc w:val="both"/>
        <w:rPr>
          <w:b/>
          <w:u w:val="single"/>
        </w:rPr>
      </w:pPr>
      <w:r w:rsidRPr="00AD7A58">
        <w:rPr>
          <w:b/>
          <w:u w:val="single"/>
        </w:rPr>
        <w:t>Notes:</w:t>
      </w:r>
    </w:p>
    <w:p w:rsidR="004F4051" w:rsidRDefault="004F4051" w:rsidP="004F4051">
      <w:pPr>
        <w:jc w:val="both"/>
      </w:pPr>
    </w:p>
    <w:p w:rsidR="004F4051" w:rsidRDefault="004F571E" w:rsidP="004F4051">
      <w:pPr>
        <w:jc w:val="both"/>
      </w:pPr>
      <w:r>
        <w:t xml:space="preserve">The instructor </w:t>
      </w:r>
      <w:r w:rsidR="004F4051">
        <w:t>reserve</w:t>
      </w:r>
      <w:r>
        <w:t>s</w:t>
      </w:r>
      <w:r w:rsidR="004F4051">
        <w:t xml:space="preserve"> the right to modify course policies, the course calendar, assignment point values, and due dates. Any extenuating circumstances that hinder your participation in the course should be discussed with me as soon as those circumstances are known. Make-ups for graded activities may be arranged if an absence is caused by documented illness or personal emergency.  A written explanation, including supporting documentation, must be submitted to me; if the explanation is acceptable, then an alternative to the graded activity will be arranged.  Whenever possible, make-up arrangements must be completed prior to the scheduled activity.</w:t>
      </w:r>
    </w:p>
    <w:p w:rsidR="004F4051" w:rsidRDefault="004F4051" w:rsidP="004F4051">
      <w:pPr>
        <w:ind w:right="432"/>
        <w:jc w:val="both"/>
      </w:pPr>
      <w:r>
        <w:t>Only properly documented reasons may be a valid cause to change the exam or other grading requirements of this course for possible make-up or some re-arrangements. Taking a vacation early is NOT a valid excuse to change any of the above.</w:t>
      </w:r>
    </w:p>
    <w:p w:rsidR="000A3C10" w:rsidRDefault="000A3C10" w:rsidP="000A3C10">
      <w:pPr>
        <w:spacing w:before="120" w:after="120"/>
        <w:jc w:val="both"/>
        <w:rPr>
          <w:rFonts w:ascii="Times New Roman" w:hAnsi="Times New Roman"/>
        </w:rPr>
      </w:pPr>
    </w:p>
    <w:p w:rsidR="00F72103" w:rsidRDefault="00F72103" w:rsidP="00626291">
      <w:pPr>
        <w:spacing w:before="120" w:after="120"/>
        <w:jc w:val="both"/>
        <w:rPr>
          <w:rFonts w:ascii="Times New Roman" w:hAnsi="Times New Roman"/>
        </w:rPr>
      </w:pPr>
    </w:p>
    <w:sectPr w:rsidR="00F72103" w:rsidSect="00626291">
      <w:footerReference w:type="default" r:id="rId8"/>
      <w:pgSz w:w="12240" w:h="15840"/>
      <w:pgMar w:top="864" w:right="864" w:bottom="864" w:left="864"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A6F75" w:rsidRDefault="00AA6F75">
      <w:r>
        <w:separator/>
      </w:r>
    </w:p>
  </w:endnote>
  <w:endnote w:type="continuationSeparator" w:id="1">
    <w:p w:rsidR="00AA6F75" w:rsidRDefault="00AA6F75">
      <w:r>
        <w:continuationSeparator/>
      </w:r>
    </w:p>
  </w:endnote>
</w:endnotes>
</file>

<file path=word/fontTable.xml><?xml version="1.0" encoding="utf-8"?>
<w:fonts xmlns:r="http://schemas.openxmlformats.org/officeDocument/2006/relationships" xmlns:w="http://schemas.openxmlformats.org/wordprocessingml/2006/main">
  <w:font w:name="Times">
    <w:panose1 w:val="02020603050405020304"/>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latino">
    <w:altName w:val="Book Antiqua"/>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Copperplate Gothic Bold">
    <w:panose1 w:val="020E0705020206020404"/>
    <w:charset w:val="00"/>
    <w:family w:val="swiss"/>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6F14" w:rsidRPr="00C66FE5" w:rsidRDefault="00836F14" w:rsidP="00634D48">
    <w:pPr>
      <w:pStyle w:val="Footer"/>
      <w:rPr>
        <w:u w:val="single"/>
      </w:rPr>
    </w:pPr>
    <w:r w:rsidRPr="00C66FE5">
      <w:rPr>
        <w:u w:val="single"/>
      </w:rPr>
      <w:tab/>
    </w:r>
    <w:r w:rsidRPr="00C66FE5">
      <w:rPr>
        <w:u w:val="single"/>
      </w:rPr>
      <w:tab/>
    </w:r>
  </w:p>
  <w:p w:rsidR="00836F14" w:rsidRPr="003905B3" w:rsidRDefault="00836F14" w:rsidP="00A33472">
    <w:pPr>
      <w:pStyle w:val="Footer"/>
      <w:pBdr>
        <w:top w:val="double" w:sz="4" w:space="1" w:color="auto"/>
      </w:pBdr>
      <w:jc w:val="center"/>
      <w:rPr>
        <w:rFonts w:ascii="Times New Roman" w:hAnsi="Times New Roman"/>
        <w:sz w:val="20"/>
      </w:rPr>
    </w:pPr>
    <w:r w:rsidRPr="003905B3">
      <w:rPr>
        <w:rFonts w:ascii="Times New Roman" w:hAnsi="Times New Roman"/>
        <w:sz w:val="20"/>
      </w:rPr>
      <w:t>Page</w:t>
    </w:r>
    <w:r w:rsidRPr="003905B3">
      <w:rPr>
        <w:sz w:val="20"/>
      </w:rPr>
      <w:t xml:space="preserve"> </w:t>
    </w:r>
    <w:r w:rsidR="00002AD9" w:rsidRPr="003905B3">
      <w:rPr>
        <w:rStyle w:val="PageNumber"/>
        <w:rFonts w:ascii="Times New Roman" w:hAnsi="Times New Roman"/>
        <w:sz w:val="20"/>
      </w:rPr>
      <w:fldChar w:fldCharType="begin"/>
    </w:r>
    <w:r w:rsidRPr="003905B3">
      <w:rPr>
        <w:rStyle w:val="PageNumber"/>
        <w:rFonts w:ascii="Times New Roman" w:hAnsi="Times New Roman"/>
        <w:sz w:val="20"/>
      </w:rPr>
      <w:instrText xml:space="preserve"> PAGE </w:instrText>
    </w:r>
    <w:r w:rsidR="00002AD9" w:rsidRPr="003905B3">
      <w:rPr>
        <w:rStyle w:val="PageNumber"/>
        <w:rFonts w:ascii="Times New Roman" w:hAnsi="Times New Roman"/>
        <w:sz w:val="20"/>
      </w:rPr>
      <w:fldChar w:fldCharType="separate"/>
    </w:r>
    <w:r w:rsidR="0052552E">
      <w:rPr>
        <w:rStyle w:val="PageNumber"/>
        <w:rFonts w:ascii="Times New Roman" w:hAnsi="Times New Roman"/>
        <w:noProof/>
        <w:sz w:val="20"/>
      </w:rPr>
      <w:t>6</w:t>
    </w:r>
    <w:r w:rsidR="00002AD9" w:rsidRPr="003905B3">
      <w:rPr>
        <w:rStyle w:val="PageNumber"/>
        <w:rFonts w:ascii="Times New Roman" w:hAnsi="Times New Roman"/>
        <w:sz w:val="20"/>
      </w:rPr>
      <w:fldChar w:fldCharType="end"/>
    </w:r>
    <w:r w:rsidRPr="003905B3">
      <w:rPr>
        <w:rStyle w:val="PageNumber"/>
        <w:rFonts w:ascii="Times New Roman" w:hAnsi="Times New Roman"/>
        <w:sz w:val="20"/>
      </w:rPr>
      <w:t xml:space="preserve"> of </w:t>
    </w:r>
    <w:r w:rsidR="00002AD9" w:rsidRPr="003905B3">
      <w:rPr>
        <w:rStyle w:val="PageNumber"/>
        <w:rFonts w:ascii="Times New Roman" w:hAnsi="Times New Roman"/>
        <w:sz w:val="20"/>
      </w:rPr>
      <w:fldChar w:fldCharType="begin"/>
    </w:r>
    <w:r w:rsidRPr="003905B3">
      <w:rPr>
        <w:rStyle w:val="PageNumber"/>
        <w:rFonts w:ascii="Times New Roman" w:hAnsi="Times New Roman"/>
        <w:sz w:val="20"/>
      </w:rPr>
      <w:instrText xml:space="preserve"> NUMPAGES </w:instrText>
    </w:r>
    <w:r w:rsidR="00002AD9" w:rsidRPr="003905B3">
      <w:rPr>
        <w:rStyle w:val="PageNumber"/>
        <w:rFonts w:ascii="Times New Roman" w:hAnsi="Times New Roman"/>
        <w:sz w:val="20"/>
      </w:rPr>
      <w:fldChar w:fldCharType="separate"/>
    </w:r>
    <w:r w:rsidR="0052552E">
      <w:rPr>
        <w:rStyle w:val="PageNumber"/>
        <w:rFonts w:ascii="Times New Roman" w:hAnsi="Times New Roman"/>
        <w:noProof/>
        <w:sz w:val="20"/>
      </w:rPr>
      <w:t>6</w:t>
    </w:r>
    <w:r w:rsidR="00002AD9" w:rsidRPr="003905B3">
      <w:rPr>
        <w:rStyle w:val="PageNumber"/>
        <w:rFonts w:ascii="Times New Roman" w:hAnsi="Times New Roman"/>
        <w:sz w:val="2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A6F75" w:rsidRDefault="00AA6F75">
      <w:r>
        <w:separator/>
      </w:r>
    </w:p>
  </w:footnote>
  <w:footnote w:type="continuationSeparator" w:id="1">
    <w:p w:rsidR="00AA6F75" w:rsidRDefault="00AA6F7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abstractNum w:abstractNumId="1">
    <w:nsid w:val="0107050E"/>
    <w:multiLevelType w:val="hybridMultilevel"/>
    <w:tmpl w:val="4A5C2364"/>
    <w:lvl w:ilvl="0" w:tplc="DE781B46">
      <w:start w:val="1"/>
      <w:numFmt w:val="bullet"/>
      <w:lvlText w:val="•"/>
      <w:lvlJc w:val="left"/>
      <w:pPr>
        <w:tabs>
          <w:tab w:val="num" w:pos="360"/>
        </w:tabs>
        <w:ind w:left="360" w:hanging="360"/>
      </w:pPr>
      <w:rPr>
        <w:rFonts w:ascii="Times" w:hAnsi="Times"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04090EBA"/>
    <w:multiLevelType w:val="hybridMultilevel"/>
    <w:tmpl w:val="1096CDC0"/>
    <w:lvl w:ilvl="0" w:tplc="04090011">
      <w:start w:val="1"/>
      <w:numFmt w:val="decimal"/>
      <w:lvlText w:val="%1)"/>
      <w:lvlJc w:val="left"/>
      <w:pPr>
        <w:tabs>
          <w:tab w:val="num" w:pos="720"/>
        </w:tabs>
        <w:ind w:left="720" w:hanging="360"/>
      </w:pPr>
      <w:rPr>
        <w:rFonts w:hint="default"/>
      </w:rPr>
    </w:lvl>
    <w:lvl w:ilvl="1" w:tplc="DCB23FB2">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46C5477"/>
    <w:multiLevelType w:val="hybridMultilevel"/>
    <w:tmpl w:val="459266FA"/>
    <w:lvl w:ilvl="0" w:tplc="3D4E3B18">
      <w:start w:val="1"/>
      <w:numFmt w:val="bullet"/>
      <w:lvlText w:val=""/>
      <w:lvlJc w:val="left"/>
      <w:pPr>
        <w:tabs>
          <w:tab w:val="num" w:pos="792"/>
        </w:tabs>
        <w:ind w:left="7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4C11D07"/>
    <w:multiLevelType w:val="hybridMultilevel"/>
    <w:tmpl w:val="8A08F79A"/>
    <w:lvl w:ilvl="0" w:tplc="3D4E3B18">
      <w:start w:val="1"/>
      <w:numFmt w:val="bullet"/>
      <w:lvlText w:val=""/>
      <w:lvlJc w:val="left"/>
      <w:pPr>
        <w:tabs>
          <w:tab w:val="num" w:pos="792"/>
        </w:tabs>
        <w:ind w:left="7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C013AC5"/>
    <w:multiLevelType w:val="hybridMultilevel"/>
    <w:tmpl w:val="7E8C2E70"/>
    <w:lvl w:ilvl="0" w:tplc="0409000F">
      <w:start w:val="4"/>
      <w:numFmt w:val="decimal"/>
      <w:lvlText w:val="%1."/>
      <w:lvlJc w:val="left"/>
      <w:pPr>
        <w:tabs>
          <w:tab w:val="num" w:pos="360"/>
        </w:tabs>
        <w:ind w:left="360" w:hanging="360"/>
      </w:pPr>
      <w:rPr>
        <w:rFonts w:hint="default"/>
      </w:rPr>
    </w:lvl>
    <w:lvl w:ilvl="1" w:tplc="04090001">
      <w:start w:val="1"/>
      <w:numFmt w:val="bullet"/>
      <w:lvlText w:val=""/>
      <w:lvlJc w:val="left"/>
      <w:pPr>
        <w:tabs>
          <w:tab w:val="num" w:pos="1080"/>
        </w:tabs>
        <w:ind w:left="1080" w:hanging="360"/>
      </w:pPr>
      <w:rPr>
        <w:rFonts w:ascii="Symbol" w:hAnsi="Symbol" w:hint="default"/>
      </w:rPr>
    </w:lvl>
    <w:lvl w:ilvl="2" w:tplc="0409000F">
      <w:start w:val="1"/>
      <w:numFmt w:val="decimal"/>
      <w:lvlText w:val="%3."/>
      <w:lvlJc w:val="left"/>
      <w:pPr>
        <w:tabs>
          <w:tab w:val="num" w:pos="1980"/>
        </w:tabs>
        <w:ind w:left="1980" w:hanging="360"/>
      </w:pPr>
      <w:rPr>
        <w:rFont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nsid w:val="0DD546BC"/>
    <w:multiLevelType w:val="hybridMultilevel"/>
    <w:tmpl w:val="A342929A"/>
    <w:lvl w:ilvl="0" w:tplc="DE781B46">
      <w:start w:val="1"/>
      <w:numFmt w:val="bullet"/>
      <w:lvlText w:val="•"/>
      <w:lvlJc w:val="left"/>
      <w:pPr>
        <w:tabs>
          <w:tab w:val="num" w:pos="360"/>
        </w:tabs>
        <w:ind w:left="360" w:hanging="360"/>
      </w:pPr>
      <w:rPr>
        <w:rFonts w:ascii="Times" w:hAnsi="Times" w:hint="default"/>
        <w:color w:val="auto"/>
      </w:rPr>
    </w:lvl>
    <w:lvl w:ilvl="1" w:tplc="FFFFFFFF">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13C47076"/>
    <w:multiLevelType w:val="hybridMultilevel"/>
    <w:tmpl w:val="5B424E66"/>
    <w:lvl w:ilvl="0" w:tplc="02B06410">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C0B175C"/>
    <w:multiLevelType w:val="multilevel"/>
    <w:tmpl w:val="5E2E6588"/>
    <w:lvl w:ilvl="0">
      <w:start w:val="5"/>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1FBD4568"/>
    <w:multiLevelType w:val="hybridMultilevel"/>
    <w:tmpl w:val="18468C2C"/>
    <w:lvl w:ilvl="0" w:tplc="2E829AEE">
      <w:start w:val="5"/>
      <w:numFmt w:val="decimal"/>
      <w:lvlText w:val="%1"/>
      <w:lvlJc w:val="left"/>
      <w:pPr>
        <w:tabs>
          <w:tab w:val="num" w:pos="720"/>
        </w:tabs>
        <w:ind w:left="720" w:hanging="360"/>
      </w:pPr>
      <w:rPr>
        <w:rFonts w:hint="default"/>
      </w:rPr>
    </w:lvl>
    <w:lvl w:ilvl="1" w:tplc="3D4E3B18">
      <w:start w:val="1"/>
      <w:numFmt w:val="bullet"/>
      <w:lvlText w:val=""/>
      <w:lvlJc w:val="left"/>
      <w:pPr>
        <w:tabs>
          <w:tab w:val="num" w:pos="1452"/>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22C9406A"/>
    <w:multiLevelType w:val="multilevel"/>
    <w:tmpl w:val="A614E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4407699"/>
    <w:multiLevelType w:val="multilevel"/>
    <w:tmpl w:val="1A28B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8271790"/>
    <w:multiLevelType w:val="hybridMultilevel"/>
    <w:tmpl w:val="475AAFCE"/>
    <w:lvl w:ilvl="0" w:tplc="02B06410">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860"/>
        </w:tabs>
        <w:ind w:left="1860" w:hanging="360"/>
      </w:pPr>
      <w:rPr>
        <w:rFonts w:ascii="Courier New" w:hAnsi="Courier New" w:hint="default"/>
      </w:rPr>
    </w:lvl>
    <w:lvl w:ilvl="2" w:tplc="04090005" w:tentative="1">
      <w:start w:val="1"/>
      <w:numFmt w:val="bullet"/>
      <w:lvlText w:val=""/>
      <w:lvlJc w:val="left"/>
      <w:pPr>
        <w:tabs>
          <w:tab w:val="num" w:pos="2580"/>
        </w:tabs>
        <w:ind w:left="2580" w:hanging="360"/>
      </w:pPr>
      <w:rPr>
        <w:rFonts w:ascii="Wingdings" w:hAnsi="Wingdings" w:hint="default"/>
      </w:rPr>
    </w:lvl>
    <w:lvl w:ilvl="3" w:tplc="04090001" w:tentative="1">
      <w:start w:val="1"/>
      <w:numFmt w:val="bullet"/>
      <w:lvlText w:val=""/>
      <w:lvlJc w:val="left"/>
      <w:pPr>
        <w:tabs>
          <w:tab w:val="num" w:pos="3300"/>
        </w:tabs>
        <w:ind w:left="3300" w:hanging="360"/>
      </w:pPr>
      <w:rPr>
        <w:rFonts w:ascii="Symbol" w:hAnsi="Symbol" w:hint="default"/>
      </w:rPr>
    </w:lvl>
    <w:lvl w:ilvl="4" w:tplc="04090003" w:tentative="1">
      <w:start w:val="1"/>
      <w:numFmt w:val="bullet"/>
      <w:lvlText w:val="o"/>
      <w:lvlJc w:val="left"/>
      <w:pPr>
        <w:tabs>
          <w:tab w:val="num" w:pos="4020"/>
        </w:tabs>
        <w:ind w:left="4020" w:hanging="360"/>
      </w:pPr>
      <w:rPr>
        <w:rFonts w:ascii="Courier New" w:hAnsi="Courier New" w:hint="default"/>
      </w:rPr>
    </w:lvl>
    <w:lvl w:ilvl="5" w:tplc="04090005" w:tentative="1">
      <w:start w:val="1"/>
      <w:numFmt w:val="bullet"/>
      <w:lvlText w:val=""/>
      <w:lvlJc w:val="left"/>
      <w:pPr>
        <w:tabs>
          <w:tab w:val="num" w:pos="4740"/>
        </w:tabs>
        <w:ind w:left="4740" w:hanging="360"/>
      </w:pPr>
      <w:rPr>
        <w:rFonts w:ascii="Wingdings" w:hAnsi="Wingdings" w:hint="default"/>
      </w:rPr>
    </w:lvl>
    <w:lvl w:ilvl="6" w:tplc="04090001" w:tentative="1">
      <w:start w:val="1"/>
      <w:numFmt w:val="bullet"/>
      <w:lvlText w:val=""/>
      <w:lvlJc w:val="left"/>
      <w:pPr>
        <w:tabs>
          <w:tab w:val="num" w:pos="5460"/>
        </w:tabs>
        <w:ind w:left="5460" w:hanging="360"/>
      </w:pPr>
      <w:rPr>
        <w:rFonts w:ascii="Symbol" w:hAnsi="Symbol" w:hint="default"/>
      </w:rPr>
    </w:lvl>
    <w:lvl w:ilvl="7" w:tplc="04090003" w:tentative="1">
      <w:start w:val="1"/>
      <w:numFmt w:val="bullet"/>
      <w:lvlText w:val="o"/>
      <w:lvlJc w:val="left"/>
      <w:pPr>
        <w:tabs>
          <w:tab w:val="num" w:pos="6180"/>
        </w:tabs>
        <w:ind w:left="6180" w:hanging="360"/>
      </w:pPr>
      <w:rPr>
        <w:rFonts w:ascii="Courier New" w:hAnsi="Courier New" w:hint="default"/>
      </w:rPr>
    </w:lvl>
    <w:lvl w:ilvl="8" w:tplc="04090005" w:tentative="1">
      <w:start w:val="1"/>
      <w:numFmt w:val="bullet"/>
      <w:lvlText w:val=""/>
      <w:lvlJc w:val="left"/>
      <w:pPr>
        <w:tabs>
          <w:tab w:val="num" w:pos="6900"/>
        </w:tabs>
        <w:ind w:left="6900" w:hanging="360"/>
      </w:pPr>
      <w:rPr>
        <w:rFonts w:ascii="Wingdings" w:hAnsi="Wingdings" w:hint="default"/>
      </w:rPr>
    </w:lvl>
  </w:abstractNum>
  <w:abstractNum w:abstractNumId="13">
    <w:nsid w:val="2F446DB5"/>
    <w:multiLevelType w:val="hybridMultilevel"/>
    <w:tmpl w:val="998654D6"/>
    <w:lvl w:ilvl="0" w:tplc="2E829AEE">
      <w:start w:val="15"/>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31FF39DE"/>
    <w:multiLevelType w:val="hybridMultilevel"/>
    <w:tmpl w:val="76B225EA"/>
    <w:lvl w:ilvl="0" w:tplc="02B06410">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4F84BF4"/>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6">
    <w:nsid w:val="38955D13"/>
    <w:multiLevelType w:val="hybridMultilevel"/>
    <w:tmpl w:val="6EEAA6F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8C762D9"/>
    <w:multiLevelType w:val="hybridMultilevel"/>
    <w:tmpl w:val="CF9C31A8"/>
    <w:lvl w:ilvl="0" w:tplc="DE781B46">
      <w:start w:val="1"/>
      <w:numFmt w:val="bullet"/>
      <w:lvlText w:val="•"/>
      <w:lvlJc w:val="left"/>
      <w:pPr>
        <w:tabs>
          <w:tab w:val="num" w:pos="360"/>
        </w:tabs>
        <w:ind w:left="360" w:hanging="360"/>
      </w:pPr>
      <w:rPr>
        <w:rFonts w:ascii="Times" w:hAnsi="Times" w:hint="default"/>
        <w:color w:val="auto"/>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8">
    <w:nsid w:val="434B652B"/>
    <w:multiLevelType w:val="hybridMultilevel"/>
    <w:tmpl w:val="CD4A04D6"/>
    <w:lvl w:ilvl="0" w:tplc="C42E9E5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A0430C9"/>
    <w:multiLevelType w:val="hybridMultilevel"/>
    <w:tmpl w:val="79CE581C"/>
    <w:lvl w:ilvl="0" w:tplc="FFFFFFFF">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0409000F">
      <w:start w:val="1"/>
      <w:numFmt w:val="decimal"/>
      <w:lvlText w:val="%3."/>
      <w:lvlJc w:val="left"/>
      <w:pPr>
        <w:tabs>
          <w:tab w:val="num" w:pos="1980"/>
        </w:tabs>
        <w:ind w:left="1980" w:hanging="360"/>
      </w:pPr>
      <w:rPr>
        <w:rFont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nsid w:val="4BE26AE7"/>
    <w:multiLevelType w:val="hybridMultilevel"/>
    <w:tmpl w:val="F9AE32C4"/>
    <w:lvl w:ilvl="0" w:tplc="2E829AEE">
      <w:start w:val="5"/>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4C120387"/>
    <w:multiLevelType w:val="hybridMultilevel"/>
    <w:tmpl w:val="C4F800B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nsid w:val="4D3A5EAA"/>
    <w:multiLevelType w:val="hybridMultilevel"/>
    <w:tmpl w:val="A35A2D84"/>
    <w:lvl w:ilvl="0" w:tplc="FFFFFFFF">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23">
    <w:nsid w:val="52E96F82"/>
    <w:multiLevelType w:val="hybridMultilevel"/>
    <w:tmpl w:val="1FEC195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nsid w:val="536D3984"/>
    <w:multiLevelType w:val="hybridMultilevel"/>
    <w:tmpl w:val="61709D4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5659672F"/>
    <w:multiLevelType w:val="hybridMultilevel"/>
    <w:tmpl w:val="692896FA"/>
    <w:lvl w:ilvl="0" w:tplc="FFFFFFFF">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6">
    <w:nsid w:val="66732841"/>
    <w:multiLevelType w:val="multilevel"/>
    <w:tmpl w:val="E02CB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90D55B4"/>
    <w:multiLevelType w:val="hybridMultilevel"/>
    <w:tmpl w:val="EF60CD40"/>
    <w:lvl w:ilvl="0" w:tplc="04090001">
      <w:start w:val="1"/>
      <w:numFmt w:val="bullet"/>
      <w:lvlText w:val=""/>
      <w:lvlJc w:val="left"/>
      <w:pPr>
        <w:tabs>
          <w:tab w:val="num" w:pos="360"/>
        </w:tabs>
        <w:ind w:left="360" w:hanging="360"/>
      </w:pPr>
      <w:rPr>
        <w:rFonts w:ascii="Symbol" w:hAnsi="Symbol" w:hint="default"/>
      </w:rPr>
    </w:lvl>
    <w:lvl w:ilvl="1" w:tplc="FFFFFFFF">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nsid w:val="78595081"/>
    <w:multiLevelType w:val="hybridMultilevel"/>
    <w:tmpl w:val="326CC1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7DB318C0"/>
    <w:multiLevelType w:val="hybridMultilevel"/>
    <w:tmpl w:val="4D8C5D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2">
    <w:abstractNumId w:val="21"/>
  </w:num>
  <w:num w:numId="3">
    <w:abstractNumId w:val="15"/>
  </w:num>
  <w:num w:numId="4">
    <w:abstractNumId w:val="23"/>
  </w:num>
  <w:num w:numId="5">
    <w:abstractNumId w:val="26"/>
  </w:num>
  <w:num w:numId="6">
    <w:abstractNumId w:val="29"/>
  </w:num>
  <w:num w:numId="7">
    <w:abstractNumId w:val="5"/>
  </w:num>
  <w:num w:numId="8">
    <w:abstractNumId w:val="27"/>
  </w:num>
  <w:num w:numId="9">
    <w:abstractNumId w:val="22"/>
  </w:num>
  <w:num w:numId="10">
    <w:abstractNumId w:val="25"/>
  </w:num>
  <w:num w:numId="11">
    <w:abstractNumId w:val="28"/>
  </w:num>
  <w:num w:numId="12">
    <w:abstractNumId w:val="19"/>
  </w:num>
  <w:num w:numId="13">
    <w:abstractNumId w:val="1"/>
  </w:num>
  <w:num w:numId="14">
    <w:abstractNumId w:val="6"/>
  </w:num>
  <w:num w:numId="15">
    <w:abstractNumId w:val="17"/>
  </w:num>
  <w:num w:numId="16">
    <w:abstractNumId w:val="16"/>
  </w:num>
  <w:num w:numId="17">
    <w:abstractNumId w:val="14"/>
  </w:num>
  <w:num w:numId="18">
    <w:abstractNumId w:val="12"/>
  </w:num>
  <w:num w:numId="19">
    <w:abstractNumId w:val="7"/>
  </w:num>
  <w:num w:numId="20">
    <w:abstractNumId w:val="3"/>
  </w:num>
  <w:num w:numId="21">
    <w:abstractNumId w:val="10"/>
  </w:num>
  <w:num w:numId="22">
    <w:abstractNumId w:val="24"/>
  </w:num>
  <w:num w:numId="23">
    <w:abstractNumId w:val="9"/>
  </w:num>
  <w:num w:numId="24">
    <w:abstractNumId w:val="8"/>
  </w:num>
  <w:num w:numId="25">
    <w:abstractNumId w:val="20"/>
  </w:num>
  <w:num w:numId="26">
    <w:abstractNumId w:val="4"/>
  </w:num>
  <w:num w:numId="27">
    <w:abstractNumId w:val="13"/>
  </w:num>
  <w:num w:numId="28">
    <w:abstractNumId w:val="18"/>
  </w:num>
  <w:num w:numId="29">
    <w:abstractNumId w:val="11"/>
  </w:num>
  <w:num w:numId="30">
    <w:abstractNumId w:val="2"/>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noPunctuationKerning/>
  <w:characterSpacingControl w:val="doNotCompress"/>
  <w:footnotePr>
    <w:footnote w:id="0"/>
    <w:footnote w:id="1"/>
  </w:footnotePr>
  <w:endnotePr>
    <w:endnote w:id="0"/>
    <w:endnote w:id="1"/>
  </w:endnotePr>
  <w:compat/>
  <w:rsids>
    <w:rsidRoot w:val="00F73C3C"/>
    <w:rsid w:val="00002AD9"/>
    <w:rsid w:val="00004143"/>
    <w:rsid w:val="000078AA"/>
    <w:rsid w:val="00010207"/>
    <w:rsid w:val="000202B9"/>
    <w:rsid w:val="00020E2D"/>
    <w:rsid w:val="00025357"/>
    <w:rsid w:val="000276B2"/>
    <w:rsid w:val="00027EB9"/>
    <w:rsid w:val="000304E6"/>
    <w:rsid w:val="00034ED3"/>
    <w:rsid w:val="00037D1A"/>
    <w:rsid w:val="00040AB4"/>
    <w:rsid w:val="000565C7"/>
    <w:rsid w:val="00060DDC"/>
    <w:rsid w:val="000731C9"/>
    <w:rsid w:val="00073C6A"/>
    <w:rsid w:val="00083A37"/>
    <w:rsid w:val="00096712"/>
    <w:rsid w:val="00096928"/>
    <w:rsid w:val="000A3C10"/>
    <w:rsid w:val="000B3092"/>
    <w:rsid w:val="000C179B"/>
    <w:rsid w:val="000C3E76"/>
    <w:rsid w:val="000D10D5"/>
    <w:rsid w:val="000D1BB0"/>
    <w:rsid w:val="000E4476"/>
    <w:rsid w:val="00103ED6"/>
    <w:rsid w:val="00111A82"/>
    <w:rsid w:val="001160CE"/>
    <w:rsid w:val="00123992"/>
    <w:rsid w:val="0012439C"/>
    <w:rsid w:val="00137DB7"/>
    <w:rsid w:val="001419A9"/>
    <w:rsid w:val="00141FB8"/>
    <w:rsid w:val="0015506C"/>
    <w:rsid w:val="001571BC"/>
    <w:rsid w:val="001648FB"/>
    <w:rsid w:val="001848C7"/>
    <w:rsid w:val="00187DE5"/>
    <w:rsid w:val="001A082C"/>
    <w:rsid w:val="001A1B86"/>
    <w:rsid w:val="001A256E"/>
    <w:rsid w:val="001A2CF2"/>
    <w:rsid w:val="001A5FBC"/>
    <w:rsid w:val="001A708A"/>
    <w:rsid w:val="001B1817"/>
    <w:rsid w:val="001B34CF"/>
    <w:rsid w:val="001C1A38"/>
    <w:rsid w:val="001C1A90"/>
    <w:rsid w:val="001C1D85"/>
    <w:rsid w:val="001C4FE8"/>
    <w:rsid w:val="001E07BA"/>
    <w:rsid w:val="001E6A09"/>
    <w:rsid w:val="001F0CB6"/>
    <w:rsid w:val="001F3651"/>
    <w:rsid w:val="002019AC"/>
    <w:rsid w:val="00206A5D"/>
    <w:rsid w:val="0021128A"/>
    <w:rsid w:val="00217503"/>
    <w:rsid w:val="00217CD5"/>
    <w:rsid w:val="00222C57"/>
    <w:rsid w:val="00223025"/>
    <w:rsid w:val="002253BE"/>
    <w:rsid w:val="00231179"/>
    <w:rsid w:val="0023185F"/>
    <w:rsid w:val="00246F66"/>
    <w:rsid w:val="00263373"/>
    <w:rsid w:val="0026474A"/>
    <w:rsid w:val="00267F11"/>
    <w:rsid w:val="00272F41"/>
    <w:rsid w:val="00295A0B"/>
    <w:rsid w:val="002A71E4"/>
    <w:rsid w:val="002A77DA"/>
    <w:rsid w:val="002B24A6"/>
    <w:rsid w:val="002B6BFE"/>
    <w:rsid w:val="002C12A8"/>
    <w:rsid w:val="002C4D61"/>
    <w:rsid w:val="002C5353"/>
    <w:rsid w:val="002D2B33"/>
    <w:rsid w:val="002E4D03"/>
    <w:rsid w:val="002E6C9D"/>
    <w:rsid w:val="002F1743"/>
    <w:rsid w:val="002F2B8A"/>
    <w:rsid w:val="00302FD2"/>
    <w:rsid w:val="00303193"/>
    <w:rsid w:val="00303A4C"/>
    <w:rsid w:val="0030537B"/>
    <w:rsid w:val="00312D02"/>
    <w:rsid w:val="003138D0"/>
    <w:rsid w:val="00313FC4"/>
    <w:rsid w:val="00315880"/>
    <w:rsid w:val="00316287"/>
    <w:rsid w:val="00317A72"/>
    <w:rsid w:val="003215AA"/>
    <w:rsid w:val="0032460E"/>
    <w:rsid w:val="00337112"/>
    <w:rsid w:val="0034075E"/>
    <w:rsid w:val="00344C9A"/>
    <w:rsid w:val="00345408"/>
    <w:rsid w:val="00380269"/>
    <w:rsid w:val="003838CE"/>
    <w:rsid w:val="003845EE"/>
    <w:rsid w:val="003905B3"/>
    <w:rsid w:val="00392546"/>
    <w:rsid w:val="00397B6D"/>
    <w:rsid w:val="00397F3C"/>
    <w:rsid w:val="003A3335"/>
    <w:rsid w:val="003B1D14"/>
    <w:rsid w:val="003B45BB"/>
    <w:rsid w:val="003B6CCC"/>
    <w:rsid w:val="003C240A"/>
    <w:rsid w:val="003C7BB9"/>
    <w:rsid w:val="003D257B"/>
    <w:rsid w:val="003D37F2"/>
    <w:rsid w:val="003D3C78"/>
    <w:rsid w:val="003D4D09"/>
    <w:rsid w:val="003D6B9E"/>
    <w:rsid w:val="003E5528"/>
    <w:rsid w:val="003E7540"/>
    <w:rsid w:val="003F0D50"/>
    <w:rsid w:val="003F4676"/>
    <w:rsid w:val="004008C7"/>
    <w:rsid w:val="00404BC0"/>
    <w:rsid w:val="004120A8"/>
    <w:rsid w:val="00416227"/>
    <w:rsid w:val="0043726D"/>
    <w:rsid w:val="004404F8"/>
    <w:rsid w:val="00442E09"/>
    <w:rsid w:val="004436A7"/>
    <w:rsid w:val="00444469"/>
    <w:rsid w:val="00445DB4"/>
    <w:rsid w:val="00445E19"/>
    <w:rsid w:val="00447891"/>
    <w:rsid w:val="00451F0E"/>
    <w:rsid w:val="0045659E"/>
    <w:rsid w:val="00456AA5"/>
    <w:rsid w:val="00457FBB"/>
    <w:rsid w:val="004609D9"/>
    <w:rsid w:val="004627A1"/>
    <w:rsid w:val="00462F6D"/>
    <w:rsid w:val="0046507A"/>
    <w:rsid w:val="004720A5"/>
    <w:rsid w:val="004727AF"/>
    <w:rsid w:val="00476920"/>
    <w:rsid w:val="00476A49"/>
    <w:rsid w:val="00487727"/>
    <w:rsid w:val="004A1DEB"/>
    <w:rsid w:val="004A55D2"/>
    <w:rsid w:val="004B444B"/>
    <w:rsid w:val="004B499C"/>
    <w:rsid w:val="004B4FE5"/>
    <w:rsid w:val="004C3939"/>
    <w:rsid w:val="004D2214"/>
    <w:rsid w:val="004D23DA"/>
    <w:rsid w:val="004D2E23"/>
    <w:rsid w:val="004D4786"/>
    <w:rsid w:val="004D5273"/>
    <w:rsid w:val="004D6394"/>
    <w:rsid w:val="004E3CF7"/>
    <w:rsid w:val="004E581F"/>
    <w:rsid w:val="004E7C80"/>
    <w:rsid w:val="004F0954"/>
    <w:rsid w:val="004F4051"/>
    <w:rsid w:val="004F571E"/>
    <w:rsid w:val="005034B1"/>
    <w:rsid w:val="0051123C"/>
    <w:rsid w:val="00517224"/>
    <w:rsid w:val="00523C65"/>
    <w:rsid w:val="0052552E"/>
    <w:rsid w:val="005306BF"/>
    <w:rsid w:val="00536928"/>
    <w:rsid w:val="005408A4"/>
    <w:rsid w:val="00540D8B"/>
    <w:rsid w:val="00540F99"/>
    <w:rsid w:val="0054750B"/>
    <w:rsid w:val="00552072"/>
    <w:rsid w:val="00557EDC"/>
    <w:rsid w:val="0056688A"/>
    <w:rsid w:val="005825C4"/>
    <w:rsid w:val="005836B5"/>
    <w:rsid w:val="00595AFF"/>
    <w:rsid w:val="005A1EC9"/>
    <w:rsid w:val="005B01E8"/>
    <w:rsid w:val="005E2529"/>
    <w:rsid w:val="005E57FA"/>
    <w:rsid w:val="005F1CE3"/>
    <w:rsid w:val="005F32A0"/>
    <w:rsid w:val="005F4CA5"/>
    <w:rsid w:val="005F6CDD"/>
    <w:rsid w:val="00601734"/>
    <w:rsid w:val="0060495C"/>
    <w:rsid w:val="00617D22"/>
    <w:rsid w:val="006260BA"/>
    <w:rsid w:val="00626291"/>
    <w:rsid w:val="00626B40"/>
    <w:rsid w:val="00632883"/>
    <w:rsid w:val="00634BC1"/>
    <w:rsid w:val="00634D48"/>
    <w:rsid w:val="00640F22"/>
    <w:rsid w:val="00642CD3"/>
    <w:rsid w:val="00644FC6"/>
    <w:rsid w:val="00651062"/>
    <w:rsid w:val="00662545"/>
    <w:rsid w:val="006706E4"/>
    <w:rsid w:val="006729DE"/>
    <w:rsid w:val="00673672"/>
    <w:rsid w:val="0069271E"/>
    <w:rsid w:val="006A4299"/>
    <w:rsid w:val="006B027A"/>
    <w:rsid w:val="006B5705"/>
    <w:rsid w:val="006C1BBF"/>
    <w:rsid w:val="006C1C79"/>
    <w:rsid w:val="006C2008"/>
    <w:rsid w:val="006C3B18"/>
    <w:rsid w:val="006D2A16"/>
    <w:rsid w:val="006D310B"/>
    <w:rsid w:val="006D3310"/>
    <w:rsid w:val="006E0BC1"/>
    <w:rsid w:val="00710937"/>
    <w:rsid w:val="00710FB0"/>
    <w:rsid w:val="0071181B"/>
    <w:rsid w:val="0072138E"/>
    <w:rsid w:val="00746B52"/>
    <w:rsid w:val="00752367"/>
    <w:rsid w:val="007700E9"/>
    <w:rsid w:val="007709BD"/>
    <w:rsid w:val="00777DE3"/>
    <w:rsid w:val="00781A86"/>
    <w:rsid w:val="00786C33"/>
    <w:rsid w:val="00787FDA"/>
    <w:rsid w:val="00791BDF"/>
    <w:rsid w:val="0079244A"/>
    <w:rsid w:val="0079343D"/>
    <w:rsid w:val="007A097B"/>
    <w:rsid w:val="007A0989"/>
    <w:rsid w:val="007A1496"/>
    <w:rsid w:val="007A47FC"/>
    <w:rsid w:val="007A5E09"/>
    <w:rsid w:val="007B01E0"/>
    <w:rsid w:val="007B13B0"/>
    <w:rsid w:val="007B266C"/>
    <w:rsid w:val="007B4598"/>
    <w:rsid w:val="007C27B6"/>
    <w:rsid w:val="007C2FDF"/>
    <w:rsid w:val="007D348A"/>
    <w:rsid w:val="007D3630"/>
    <w:rsid w:val="007D50D0"/>
    <w:rsid w:val="007D6B7F"/>
    <w:rsid w:val="007E19ED"/>
    <w:rsid w:val="007E30B8"/>
    <w:rsid w:val="007E70C5"/>
    <w:rsid w:val="007F69AB"/>
    <w:rsid w:val="00816C65"/>
    <w:rsid w:val="00817801"/>
    <w:rsid w:val="008276A2"/>
    <w:rsid w:val="0082779C"/>
    <w:rsid w:val="0083269E"/>
    <w:rsid w:val="0083381D"/>
    <w:rsid w:val="008343B0"/>
    <w:rsid w:val="00834445"/>
    <w:rsid w:val="00836F14"/>
    <w:rsid w:val="0084009D"/>
    <w:rsid w:val="0084273A"/>
    <w:rsid w:val="00845E86"/>
    <w:rsid w:val="0086204A"/>
    <w:rsid w:val="00865434"/>
    <w:rsid w:val="00867D22"/>
    <w:rsid w:val="00872307"/>
    <w:rsid w:val="00873EBE"/>
    <w:rsid w:val="00880003"/>
    <w:rsid w:val="0088288E"/>
    <w:rsid w:val="008847DF"/>
    <w:rsid w:val="00884CD3"/>
    <w:rsid w:val="00887E94"/>
    <w:rsid w:val="00895CE1"/>
    <w:rsid w:val="008965F5"/>
    <w:rsid w:val="008A025E"/>
    <w:rsid w:val="008A1AE0"/>
    <w:rsid w:val="008B3050"/>
    <w:rsid w:val="008C2402"/>
    <w:rsid w:val="008D025D"/>
    <w:rsid w:val="008D267B"/>
    <w:rsid w:val="008F0058"/>
    <w:rsid w:val="00906A32"/>
    <w:rsid w:val="00924B8C"/>
    <w:rsid w:val="00931253"/>
    <w:rsid w:val="00933239"/>
    <w:rsid w:val="0093614E"/>
    <w:rsid w:val="00936643"/>
    <w:rsid w:val="00947A8C"/>
    <w:rsid w:val="00950DDF"/>
    <w:rsid w:val="00966BEF"/>
    <w:rsid w:val="00973DE6"/>
    <w:rsid w:val="0098396B"/>
    <w:rsid w:val="009871A4"/>
    <w:rsid w:val="00997A77"/>
    <w:rsid w:val="009A112D"/>
    <w:rsid w:val="009A1D6C"/>
    <w:rsid w:val="009A3E91"/>
    <w:rsid w:val="009A5186"/>
    <w:rsid w:val="009A645C"/>
    <w:rsid w:val="009A6F25"/>
    <w:rsid w:val="009C6C20"/>
    <w:rsid w:val="009C74FA"/>
    <w:rsid w:val="009D674C"/>
    <w:rsid w:val="009F5EC9"/>
    <w:rsid w:val="00A06864"/>
    <w:rsid w:val="00A138BC"/>
    <w:rsid w:val="00A153B3"/>
    <w:rsid w:val="00A174C4"/>
    <w:rsid w:val="00A33472"/>
    <w:rsid w:val="00A36DA4"/>
    <w:rsid w:val="00A41B19"/>
    <w:rsid w:val="00A45B32"/>
    <w:rsid w:val="00A466C0"/>
    <w:rsid w:val="00A47895"/>
    <w:rsid w:val="00A5261B"/>
    <w:rsid w:val="00A66463"/>
    <w:rsid w:val="00A70549"/>
    <w:rsid w:val="00A8139F"/>
    <w:rsid w:val="00A82856"/>
    <w:rsid w:val="00A87ED4"/>
    <w:rsid w:val="00A92018"/>
    <w:rsid w:val="00A9608C"/>
    <w:rsid w:val="00AA1D75"/>
    <w:rsid w:val="00AA2D8D"/>
    <w:rsid w:val="00AA5B19"/>
    <w:rsid w:val="00AA6F75"/>
    <w:rsid w:val="00AC033C"/>
    <w:rsid w:val="00AD0BB8"/>
    <w:rsid w:val="00AD36BA"/>
    <w:rsid w:val="00AE637B"/>
    <w:rsid w:val="00AF3F6F"/>
    <w:rsid w:val="00AF7339"/>
    <w:rsid w:val="00B05548"/>
    <w:rsid w:val="00B1713A"/>
    <w:rsid w:val="00B20410"/>
    <w:rsid w:val="00B2056E"/>
    <w:rsid w:val="00B303DA"/>
    <w:rsid w:val="00B323A7"/>
    <w:rsid w:val="00B44CD5"/>
    <w:rsid w:val="00B46908"/>
    <w:rsid w:val="00B53C58"/>
    <w:rsid w:val="00B5403D"/>
    <w:rsid w:val="00B54D0C"/>
    <w:rsid w:val="00B550FA"/>
    <w:rsid w:val="00B563E4"/>
    <w:rsid w:val="00B57509"/>
    <w:rsid w:val="00B662DD"/>
    <w:rsid w:val="00B677F7"/>
    <w:rsid w:val="00B704B3"/>
    <w:rsid w:val="00B709D4"/>
    <w:rsid w:val="00B75B71"/>
    <w:rsid w:val="00B774B5"/>
    <w:rsid w:val="00B85355"/>
    <w:rsid w:val="00B856D6"/>
    <w:rsid w:val="00B97FE5"/>
    <w:rsid w:val="00BA08F3"/>
    <w:rsid w:val="00BA1B6E"/>
    <w:rsid w:val="00BA5DB3"/>
    <w:rsid w:val="00BA7A80"/>
    <w:rsid w:val="00BB1DF5"/>
    <w:rsid w:val="00BB2767"/>
    <w:rsid w:val="00BC6FB7"/>
    <w:rsid w:val="00BD17A8"/>
    <w:rsid w:val="00BD2A85"/>
    <w:rsid w:val="00BE2642"/>
    <w:rsid w:val="00BE2EA3"/>
    <w:rsid w:val="00C01D87"/>
    <w:rsid w:val="00C2050B"/>
    <w:rsid w:val="00C25596"/>
    <w:rsid w:val="00C25AAC"/>
    <w:rsid w:val="00C31CEE"/>
    <w:rsid w:val="00C35685"/>
    <w:rsid w:val="00C41B7D"/>
    <w:rsid w:val="00C5231B"/>
    <w:rsid w:val="00C57B8F"/>
    <w:rsid w:val="00C64877"/>
    <w:rsid w:val="00C76A07"/>
    <w:rsid w:val="00C85BE3"/>
    <w:rsid w:val="00C876DA"/>
    <w:rsid w:val="00C914A9"/>
    <w:rsid w:val="00C919C3"/>
    <w:rsid w:val="00C91E88"/>
    <w:rsid w:val="00C920AE"/>
    <w:rsid w:val="00C93624"/>
    <w:rsid w:val="00CB07F7"/>
    <w:rsid w:val="00CB0ED4"/>
    <w:rsid w:val="00CB307D"/>
    <w:rsid w:val="00CD54E1"/>
    <w:rsid w:val="00CE4BBC"/>
    <w:rsid w:val="00CF5006"/>
    <w:rsid w:val="00D00964"/>
    <w:rsid w:val="00D13464"/>
    <w:rsid w:val="00D13AF8"/>
    <w:rsid w:val="00D17739"/>
    <w:rsid w:val="00D228C2"/>
    <w:rsid w:val="00D3086D"/>
    <w:rsid w:val="00D3504D"/>
    <w:rsid w:val="00D42A89"/>
    <w:rsid w:val="00D4565A"/>
    <w:rsid w:val="00D525C3"/>
    <w:rsid w:val="00D57DB9"/>
    <w:rsid w:val="00D60C1B"/>
    <w:rsid w:val="00D62B0F"/>
    <w:rsid w:val="00D70EE4"/>
    <w:rsid w:val="00D8042B"/>
    <w:rsid w:val="00D83A16"/>
    <w:rsid w:val="00D97339"/>
    <w:rsid w:val="00DA32DF"/>
    <w:rsid w:val="00DA6F94"/>
    <w:rsid w:val="00DA72E0"/>
    <w:rsid w:val="00DC3627"/>
    <w:rsid w:val="00DE47E9"/>
    <w:rsid w:val="00DE5D51"/>
    <w:rsid w:val="00DF0A9E"/>
    <w:rsid w:val="00DF41EC"/>
    <w:rsid w:val="00E002F4"/>
    <w:rsid w:val="00E0316D"/>
    <w:rsid w:val="00E03CFC"/>
    <w:rsid w:val="00E06123"/>
    <w:rsid w:val="00E3232E"/>
    <w:rsid w:val="00E32D55"/>
    <w:rsid w:val="00E44690"/>
    <w:rsid w:val="00E44BD3"/>
    <w:rsid w:val="00E47725"/>
    <w:rsid w:val="00E51674"/>
    <w:rsid w:val="00E61221"/>
    <w:rsid w:val="00E61C48"/>
    <w:rsid w:val="00E62CBE"/>
    <w:rsid w:val="00E62E70"/>
    <w:rsid w:val="00E635E5"/>
    <w:rsid w:val="00E64ABE"/>
    <w:rsid w:val="00E64EB0"/>
    <w:rsid w:val="00E800AA"/>
    <w:rsid w:val="00E82734"/>
    <w:rsid w:val="00E8402C"/>
    <w:rsid w:val="00E8403A"/>
    <w:rsid w:val="00EA65FB"/>
    <w:rsid w:val="00EA7CF1"/>
    <w:rsid w:val="00EB64E3"/>
    <w:rsid w:val="00EC017C"/>
    <w:rsid w:val="00EC118E"/>
    <w:rsid w:val="00EC3781"/>
    <w:rsid w:val="00ED525B"/>
    <w:rsid w:val="00EE06EC"/>
    <w:rsid w:val="00EF1466"/>
    <w:rsid w:val="00EF3B4A"/>
    <w:rsid w:val="00EF69BD"/>
    <w:rsid w:val="00EF6DE9"/>
    <w:rsid w:val="00F023A4"/>
    <w:rsid w:val="00F17510"/>
    <w:rsid w:val="00F17E48"/>
    <w:rsid w:val="00F3670B"/>
    <w:rsid w:val="00F40DBB"/>
    <w:rsid w:val="00F47069"/>
    <w:rsid w:val="00F56E1E"/>
    <w:rsid w:val="00F57927"/>
    <w:rsid w:val="00F60A11"/>
    <w:rsid w:val="00F6123E"/>
    <w:rsid w:val="00F66085"/>
    <w:rsid w:val="00F72103"/>
    <w:rsid w:val="00F73C3C"/>
    <w:rsid w:val="00F74816"/>
    <w:rsid w:val="00F82A59"/>
    <w:rsid w:val="00F97509"/>
    <w:rsid w:val="00FA6F6E"/>
    <w:rsid w:val="00FB2611"/>
    <w:rsid w:val="00FB2962"/>
    <w:rsid w:val="00FC4B4A"/>
    <w:rsid w:val="00FC7111"/>
    <w:rsid w:val="00FD16A7"/>
    <w:rsid w:val="00FE3970"/>
    <w:rsid w:val="00FF25E9"/>
    <w:rsid w:val="00FF3589"/>
    <w:rsid w:val="00FF6BAF"/>
    <w:rsid w:val="00FF6B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Block Text"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73C3C"/>
    <w:rPr>
      <w:rFonts w:ascii="Palatino" w:hAnsi="Palatino"/>
      <w:sz w:val="24"/>
    </w:rPr>
  </w:style>
  <w:style w:type="paragraph" w:styleId="Heading1">
    <w:name w:val="heading 1"/>
    <w:basedOn w:val="Normal"/>
    <w:next w:val="Normal"/>
    <w:qFormat/>
    <w:rsid w:val="00DC3627"/>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45659E"/>
    <w:pPr>
      <w:keepNext/>
      <w:spacing w:before="120" w:after="120"/>
      <w:jc w:val="center"/>
      <w:outlineLvl w:val="1"/>
    </w:pPr>
    <w:rPr>
      <w:rFonts w:ascii="Arial Black" w:hAnsi="Arial Black"/>
      <w:b/>
      <w:bCs/>
      <w:szCs w:val="24"/>
    </w:rPr>
  </w:style>
  <w:style w:type="paragraph" w:styleId="Heading3">
    <w:name w:val="heading 3"/>
    <w:basedOn w:val="Normal"/>
    <w:next w:val="Normal"/>
    <w:qFormat/>
    <w:rsid w:val="0045659E"/>
    <w:pPr>
      <w:keepNext/>
      <w:spacing w:before="60" w:after="60"/>
      <w:jc w:val="right"/>
      <w:outlineLvl w:val="2"/>
    </w:pPr>
    <w:rPr>
      <w:rFonts w:ascii="Times New Roman" w:hAnsi="Times New Roman"/>
      <w:b/>
      <w:bCs/>
      <w:szCs w:val="24"/>
    </w:rPr>
  </w:style>
  <w:style w:type="paragraph" w:styleId="Heading4">
    <w:name w:val="heading 4"/>
    <w:basedOn w:val="Normal"/>
    <w:next w:val="Normal"/>
    <w:qFormat/>
    <w:rsid w:val="0045659E"/>
    <w:pPr>
      <w:keepNext/>
      <w:spacing w:before="120" w:after="120"/>
      <w:jc w:val="center"/>
      <w:outlineLvl w:val="3"/>
    </w:pPr>
    <w:rPr>
      <w:rFonts w:ascii="Arial Black" w:hAnsi="Arial Black"/>
      <w:sz w:val="28"/>
      <w:szCs w:val="24"/>
    </w:rPr>
  </w:style>
  <w:style w:type="paragraph" w:styleId="Heading6">
    <w:name w:val="heading 6"/>
    <w:basedOn w:val="Normal"/>
    <w:next w:val="Normal"/>
    <w:qFormat/>
    <w:rsid w:val="00DC3627"/>
    <w:pPr>
      <w:spacing w:before="240" w:after="60"/>
      <w:outlineLvl w:val="5"/>
    </w:pPr>
    <w:rPr>
      <w:rFonts w:ascii="Times New Roman" w:hAnsi="Times New Roman"/>
      <w:b/>
      <w:bCs/>
      <w:sz w:val="22"/>
      <w:szCs w:val="22"/>
    </w:rPr>
  </w:style>
  <w:style w:type="paragraph" w:styleId="Heading7">
    <w:name w:val="heading 7"/>
    <w:basedOn w:val="Normal"/>
    <w:next w:val="Normal"/>
    <w:qFormat/>
    <w:rsid w:val="00DC3627"/>
    <w:pPr>
      <w:spacing w:before="240" w:after="60"/>
      <w:outlineLvl w:val="6"/>
    </w:pPr>
    <w:rPr>
      <w:rFonts w:ascii="Times New Roman" w:hAnsi="Times New Roman"/>
      <w:szCs w:val="24"/>
    </w:rPr>
  </w:style>
  <w:style w:type="paragraph" w:styleId="Heading8">
    <w:name w:val="heading 8"/>
    <w:basedOn w:val="Normal"/>
    <w:next w:val="Normal"/>
    <w:qFormat/>
    <w:rsid w:val="00034ED3"/>
    <w:pPr>
      <w:spacing w:before="240" w:after="60"/>
      <w:outlineLvl w:val="7"/>
    </w:pPr>
    <w:rPr>
      <w:rFonts w:ascii="Times New Roman" w:hAnsi="Times New Roman"/>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rsid w:val="00F73C3C"/>
    <w:pPr>
      <w:jc w:val="both"/>
    </w:pPr>
    <w:rPr>
      <w:rFonts w:ascii="Times New Roman" w:hAnsi="Times New Roman"/>
    </w:rPr>
  </w:style>
  <w:style w:type="paragraph" w:styleId="Header">
    <w:name w:val="header"/>
    <w:basedOn w:val="Normal"/>
    <w:rsid w:val="0045659E"/>
    <w:pPr>
      <w:tabs>
        <w:tab w:val="center" w:pos="4320"/>
        <w:tab w:val="right" w:pos="8640"/>
      </w:tabs>
    </w:pPr>
    <w:rPr>
      <w:rFonts w:ascii="Times New Roman" w:hAnsi="Times New Roman"/>
      <w:szCs w:val="24"/>
    </w:rPr>
  </w:style>
  <w:style w:type="paragraph" w:styleId="Footer">
    <w:name w:val="footer"/>
    <w:basedOn w:val="Normal"/>
    <w:rsid w:val="00634D48"/>
    <w:pPr>
      <w:tabs>
        <w:tab w:val="center" w:pos="4320"/>
        <w:tab w:val="right" w:pos="8640"/>
      </w:tabs>
    </w:pPr>
  </w:style>
  <w:style w:type="character" w:styleId="PageNumber">
    <w:name w:val="page number"/>
    <w:basedOn w:val="DefaultParagraphFont"/>
    <w:rsid w:val="00634D48"/>
  </w:style>
  <w:style w:type="paragraph" w:styleId="BodyText">
    <w:name w:val="Body Text"/>
    <w:basedOn w:val="Normal"/>
    <w:rsid w:val="00DC3627"/>
    <w:pPr>
      <w:spacing w:after="120"/>
    </w:pPr>
  </w:style>
  <w:style w:type="character" w:styleId="Hyperlink">
    <w:name w:val="Hyperlink"/>
    <w:basedOn w:val="DefaultParagraphFont"/>
    <w:rsid w:val="00DC3627"/>
    <w:rPr>
      <w:color w:val="0000FF"/>
      <w:u w:val="single"/>
    </w:rPr>
  </w:style>
  <w:style w:type="paragraph" w:styleId="List">
    <w:name w:val="List"/>
    <w:basedOn w:val="Normal"/>
    <w:rsid w:val="00DC3627"/>
    <w:pPr>
      <w:widowControl w:val="0"/>
      <w:ind w:left="360" w:hanging="360"/>
    </w:pPr>
    <w:rPr>
      <w:rFonts w:ascii="Times New Roman" w:hAnsi="Times New Roman"/>
      <w:szCs w:val="24"/>
    </w:rPr>
  </w:style>
  <w:style w:type="paragraph" w:styleId="BodyTextIndent">
    <w:name w:val="Body Text Indent"/>
    <w:basedOn w:val="Normal"/>
    <w:rsid w:val="00034ED3"/>
    <w:pPr>
      <w:spacing w:after="120"/>
      <w:ind w:left="360"/>
    </w:pPr>
  </w:style>
  <w:style w:type="paragraph" w:styleId="DocumentMap">
    <w:name w:val="Document Map"/>
    <w:basedOn w:val="Normal"/>
    <w:semiHidden/>
    <w:rsid w:val="00D42A89"/>
    <w:pPr>
      <w:shd w:val="clear" w:color="auto" w:fill="000080"/>
    </w:pPr>
    <w:rPr>
      <w:rFonts w:ascii="Tahoma" w:hAnsi="Tahoma" w:cs="Tahoma"/>
    </w:rPr>
  </w:style>
  <w:style w:type="paragraph" w:styleId="FootnoteText">
    <w:name w:val="footnote text"/>
    <w:basedOn w:val="Normal"/>
    <w:semiHidden/>
    <w:rsid w:val="00315880"/>
    <w:rPr>
      <w:sz w:val="20"/>
    </w:rPr>
  </w:style>
  <w:style w:type="character" w:styleId="FootnoteReference">
    <w:name w:val="footnote reference"/>
    <w:basedOn w:val="DefaultParagraphFont"/>
    <w:semiHidden/>
    <w:rsid w:val="00315880"/>
    <w:rPr>
      <w:vertAlign w:val="superscript"/>
    </w:rPr>
  </w:style>
  <w:style w:type="character" w:styleId="Emphasis">
    <w:name w:val="Emphasis"/>
    <w:basedOn w:val="DefaultParagraphFont"/>
    <w:uiPriority w:val="20"/>
    <w:qFormat/>
    <w:rsid w:val="0079343D"/>
    <w:rPr>
      <w:i/>
      <w:iCs/>
    </w:rPr>
  </w:style>
  <w:style w:type="paragraph" w:customStyle="1" w:styleId="bibliography">
    <w:name w:val="bibliography"/>
    <w:basedOn w:val="Normal"/>
    <w:rsid w:val="006E0BC1"/>
    <w:pPr>
      <w:spacing w:line="480" w:lineRule="auto"/>
      <w:jc w:val="center"/>
    </w:pPr>
    <w:rPr>
      <w:rFonts w:ascii="Times New Roman" w:hAnsi="Times New Roman"/>
      <w:szCs w:val="24"/>
    </w:rPr>
  </w:style>
  <w:style w:type="paragraph" w:styleId="BalloonText">
    <w:name w:val="Balloon Text"/>
    <w:basedOn w:val="Normal"/>
    <w:link w:val="BalloonTextChar"/>
    <w:rsid w:val="00F97509"/>
    <w:rPr>
      <w:rFonts w:ascii="Tahoma" w:hAnsi="Tahoma" w:cs="Tahoma"/>
      <w:sz w:val="16"/>
      <w:szCs w:val="16"/>
    </w:rPr>
  </w:style>
  <w:style w:type="character" w:customStyle="1" w:styleId="BalloonTextChar">
    <w:name w:val="Balloon Text Char"/>
    <w:basedOn w:val="DefaultParagraphFont"/>
    <w:link w:val="BalloonText"/>
    <w:rsid w:val="00F97509"/>
    <w:rPr>
      <w:rFonts w:ascii="Tahoma" w:hAnsi="Tahoma" w:cs="Tahoma"/>
      <w:sz w:val="16"/>
      <w:szCs w:val="16"/>
    </w:rPr>
  </w:style>
  <w:style w:type="paragraph" w:styleId="ListParagraph">
    <w:name w:val="List Paragraph"/>
    <w:basedOn w:val="Normal"/>
    <w:uiPriority w:val="34"/>
    <w:qFormat/>
    <w:rsid w:val="00BD17A8"/>
    <w:pPr>
      <w:ind w:left="720"/>
      <w:contextualSpacing/>
    </w:pPr>
  </w:style>
  <w:style w:type="paragraph" w:styleId="Caption">
    <w:name w:val="caption"/>
    <w:basedOn w:val="Normal"/>
    <w:qFormat/>
    <w:rsid w:val="004B444B"/>
    <w:pPr>
      <w:spacing w:before="100" w:beforeAutospacing="1" w:after="100" w:afterAutospacing="1"/>
    </w:pPr>
    <w:rPr>
      <w:rFonts w:ascii="Times New Roman" w:hAnsi="Times New Roman"/>
      <w:color w:val="000000"/>
      <w:szCs w:val="24"/>
    </w:rPr>
  </w:style>
  <w:style w:type="character" w:styleId="Strong">
    <w:name w:val="Strong"/>
    <w:basedOn w:val="DefaultParagraphFont"/>
    <w:uiPriority w:val="22"/>
    <w:qFormat/>
    <w:rsid w:val="00037D1A"/>
    <w:rPr>
      <w:b/>
      <w:bCs/>
    </w:rPr>
  </w:style>
</w:styles>
</file>

<file path=word/webSettings.xml><?xml version="1.0" encoding="utf-8"?>
<w:webSettings xmlns:r="http://schemas.openxmlformats.org/officeDocument/2006/relationships" xmlns:w="http://schemas.openxmlformats.org/wordprocessingml/2006/main">
  <w:divs>
    <w:div w:id="107242360">
      <w:bodyDiv w:val="1"/>
      <w:marLeft w:val="0"/>
      <w:marRight w:val="0"/>
      <w:marTop w:val="0"/>
      <w:marBottom w:val="0"/>
      <w:divBdr>
        <w:top w:val="none" w:sz="0" w:space="0" w:color="auto"/>
        <w:left w:val="none" w:sz="0" w:space="0" w:color="auto"/>
        <w:bottom w:val="none" w:sz="0" w:space="0" w:color="auto"/>
        <w:right w:val="none" w:sz="0" w:space="0" w:color="auto"/>
      </w:divBdr>
    </w:div>
    <w:div w:id="496266964">
      <w:bodyDiv w:val="1"/>
      <w:marLeft w:val="0"/>
      <w:marRight w:val="0"/>
      <w:marTop w:val="0"/>
      <w:marBottom w:val="0"/>
      <w:divBdr>
        <w:top w:val="none" w:sz="0" w:space="0" w:color="auto"/>
        <w:left w:val="none" w:sz="0" w:space="0" w:color="auto"/>
        <w:bottom w:val="none" w:sz="0" w:space="0" w:color="auto"/>
        <w:right w:val="none" w:sz="0" w:space="0" w:color="auto"/>
      </w:divBdr>
    </w:div>
    <w:div w:id="676156300">
      <w:bodyDiv w:val="1"/>
      <w:marLeft w:val="0"/>
      <w:marRight w:val="0"/>
      <w:marTop w:val="0"/>
      <w:marBottom w:val="0"/>
      <w:divBdr>
        <w:top w:val="none" w:sz="0" w:space="0" w:color="auto"/>
        <w:left w:val="none" w:sz="0" w:space="0" w:color="auto"/>
        <w:bottom w:val="none" w:sz="0" w:space="0" w:color="auto"/>
        <w:right w:val="none" w:sz="0" w:space="0" w:color="auto"/>
      </w:divBdr>
    </w:div>
    <w:div w:id="694504924">
      <w:bodyDiv w:val="1"/>
      <w:marLeft w:val="0"/>
      <w:marRight w:val="0"/>
      <w:marTop w:val="0"/>
      <w:marBottom w:val="0"/>
      <w:divBdr>
        <w:top w:val="none" w:sz="0" w:space="0" w:color="auto"/>
        <w:left w:val="none" w:sz="0" w:space="0" w:color="auto"/>
        <w:bottom w:val="none" w:sz="0" w:space="0" w:color="auto"/>
        <w:right w:val="none" w:sz="0" w:space="0" w:color="auto"/>
      </w:divBdr>
    </w:div>
    <w:div w:id="972179350">
      <w:bodyDiv w:val="1"/>
      <w:marLeft w:val="0"/>
      <w:marRight w:val="0"/>
      <w:marTop w:val="0"/>
      <w:marBottom w:val="0"/>
      <w:divBdr>
        <w:top w:val="none" w:sz="0" w:space="0" w:color="auto"/>
        <w:left w:val="none" w:sz="0" w:space="0" w:color="auto"/>
        <w:bottom w:val="none" w:sz="0" w:space="0" w:color="auto"/>
        <w:right w:val="none" w:sz="0" w:space="0" w:color="auto"/>
      </w:divBdr>
    </w:div>
    <w:div w:id="1142772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2328</TotalTime>
  <Pages>6</Pages>
  <Words>2001</Words>
  <Characters>11408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Purpose of Course</vt:lpstr>
    </vt:vector>
  </TitlesOfParts>
  <Company>David L. Keeney &amp; Associates, Inc.</Company>
  <LinksUpToDate>false</LinksUpToDate>
  <CharactersWithSpaces>13383</CharactersWithSpaces>
  <SharedDoc>false</SharedDoc>
  <HLinks>
    <vt:vector size="18" baseType="variant">
      <vt:variant>
        <vt:i4>65610</vt:i4>
      </vt:variant>
      <vt:variant>
        <vt:i4>9</vt:i4>
      </vt:variant>
      <vt:variant>
        <vt:i4>0</vt:i4>
      </vt:variant>
      <vt:variant>
        <vt:i4>5</vt:i4>
      </vt:variant>
      <vt:variant>
        <vt:lpwstr>http://www.flint.umich.edu/departments/catalog/acadpol/acadregs.html</vt:lpwstr>
      </vt:variant>
      <vt:variant>
        <vt:lpwstr/>
      </vt:variant>
      <vt:variant>
        <vt:i4>7733331</vt:i4>
      </vt:variant>
      <vt:variant>
        <vt:i4>6</vt:i4>
      </vt:variant>
      <vt:variant>
        <vt:i4>0</vt:i4>
      </vt:variant>
      <vt:variant>
        <vt:i4>5</vt:i4>
      </vt:variant>
      <vt:variant>
        <vt:lpwstr>mailto:thkraft@umflint.edu</vt:lpwstr>
      </vt:variant>
      <vt:variant>
        <vt:lpwstr/>
      </vt:variant>
      <vt:variant>
        <vt:i4>7012427</vt:i4>
      </vt:variant>
      <vt:variant>
        <vt:i4>3</vt:i4>
      </vt:variant>
      <vt:variant>
        <vt:i4>0</vt:i4>
      </vt:variant>
      <vt:variant>
        <vt:i4>5</vt:i4>
      </vt:variant>
      <vt:variant>
        <vt:lpwstr>mailto:thereakraft@aol.com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Purpose of Course</dc:title>
  <dc:subject/>
  <dc:creator>David Keeney</dc:creator>
  <cp:keywords/>
  <dc:description/>
  <cp:lastModifiedBy>default</cp:lastModifiedBy>
  <cp:revision>99</cp:revision>
  <cp:lastPrinted>2006-08-11T18:54:00Z</cp:lastPrinted>
  <dcterms:created xsi:type="dcterms:W3CDTF">2010-01-01T22:33:00Z</dcterms:created>
  <dcterms:modified xsi:type="dcterms:W3CDTF">2010-01-07T04:19:00Z</dcterms:modified>
</cp:coreProperties>
</file>