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E6" w:rsidRDefault="00EA4FE6">
      <w:pPr>
        <w:pStyle w:val="Heading1"/>
      </w:pPr>
      <w:smartTag w:uri="urn:schemas-microsoft-com:office:smarttags" w:element="PersonName">
        <w:r>
          <w:t>MTH</w:t>
        </w:r>
      </w:smartTag>
      <w:r w:rsidR="005977A1">
        <w:t xml:space="preserve"> 370-01</w:t>
      </w:r>
    </w:p>
    <w:p w:rsidR="00EA4FE6" w:rsidRDefault="005977A1">
      <w:pPr>
        <w:tabs>
          <w:tab w:val="right" w:pos="9270"/>
        </w:tabs>
      </w:pPr>
      <w:r>
        <w:t>Exam</w:t>
      </w:r>
      <w:r w:rsidR="00EA4FE6">
        <w:t xml:space="preserve"> </w:t>
      </w:r>
      <w:r w:rsidR="005E25CB">
        <w:t>2</w:t>
      </w:r>
      <w:r w:rsidR="00EA4FE6">
        <w:t xml:space="preserve">– </w:t>
      </w:r>
      <w:r w:rsidR="0066392B">
        <w:t>Winter 2010</w:t>
      </w:r>
      <w:r w:rsidR="00EA4FE6">
        <w:tab/>
        <w:t>Name _____________________________</w:t>
      </w:r>
    </w:p>
    <w:p w:rsidR="00EA4FE6" w:rsidRDefault="00EA4FE6">
      <w:pPr>
        <w:tabs>
          <w:tab w:val="left" w:pos="630"/>
        </w:tabs>
        <w:ind w:left="360" w:hanging="360"/>
        <w:rPr>
          <w:sz w:val="18"/>
        </w:rPr>
      </w:pPr>
    </w:p>
    <w:p w:rsidR="00EA4FE6" w:rsidRDefault="00EA4FE6">
      <w:pPr>
        <w:tabs>
          <w:tab w:val="left" w:pos="630"/>
        </w:tabs>
        <w:ind w:left="360" w:hanging="360"/>
        <w:rPr>
          <w:b/>
          <w:sz w:val="18"/>
        </w:rPr>
      </w:pPr>
      <w:r>
        <w:rPr>
          <w:b/>
          <w:sz w:val="18"/>
        </w:rPr>
        <w:t xml:space="preserve">You must </w:t>
      </w:r>
      <w:r w:rsidRPr="00CD6A0B">
        <w:rPr>
          <w:b/>
          <w:sz w:val="18"/>
          <w:u w:val="single"/>
        </w:rPr>
        <w:t>show your work</w:t>
      </w:r>
      <w:r>
        <w:rPr>
          <w:b/>
          <w:sz w:val="18"/>
        </w:rPr>
        <w:t xml:space="preserve"> to receive full credit.</w:t>
      </w:r>
    </w:p>
    <w:p w:rsidR="005977A1" w:rsidRDefault="005977A1">
      <w:pPr>
        <w:tabs>
          <w:tab w:val="left" w:pos="630"/>
          <w:tab w:val="left" w:pos="4320"/>
          <w:tab w:val="left" w:pos="4590"/>
        </w:tabs>
        <w:ind w:left="360" w:hanging="360"/>
      </w:pPr>
    </w:p>
    <w:p w:rsidR="00C2649A" w:rsidRDefault="00C2649A">
      <w:pPr>
        <w:tabs>
          <w:tab w:val="left" w:pos="630"/>
          <w:tab w:val="left" w:pos="4320"/>
          <w:tab w:val="left" w:pos="4590"/>
        </w:tabs>
        <w:ind w:left="360" w:hanging="360"/>
      </w:pPr>
    </w:p>
    <w:p w:rsidR="004144B1" w:rsidRDefault="004144B1" w:rsidP="004144B1">
      <w:pPr>
        <w:ind w:left="360" w:hanging="360"/>
      </w:pPr>
      <w:r>
        <w:t>1</w:t>
      </w:r>
      <w:r w:rsidRPr="00D470B4">
        <w:t>.</w:t>
      </w:r>
      <w:r w:rsidRPr="00D470B4">
        <w:tab/>
        <w:t>[</w:t>
      </w:r>
      <w:r w:rsidR="00AE40DF">
        <w:t>16</w:t>
      </w:r>
      <w:r w:rsidRPr="00D470B4">
        <w:t xml:space="preserve"> pts] </w:t>
      </w:r>
      <w:r w:rsidR="003E7711">
        <w:t xml:space="preserve">Suppose that a random variable </w:t>
      </w:r>
      <w:r w:rsidR="003E7711" w:rsidRPr="003E7711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6" o:title=""/>
          </v:shape>
          <o:OLEObject Type="Embed" ProgID="Equation.3" ShapeID="_x0000_i1025" DrawAspect="Content" ObjectID="_1333370549" r:id="rId7"/>
        </w:object>
      </w:r>
      <w:r w:rsidR="003E7711">
        <w:t xml:space="preserve"> has a probability mass function </w:t>
      </w:r>
      <w:r w:rsidR="003E7711" w:rsidRPr="003E7711">
        <w:rPr>
          <w:position w:val="-10"/>
        </w:rPr>
        <w:object w:dxaOrig="240" w:dyaOrig="320">
          <v:shape id="_x0000_i1026" type="#_x0000_t75" style="width:12pt;height:15.75pt" o:ole="">
            <v:imagedata r:id="rId8" o:title=""/>
          </v:shape>
          <o:OLEObject Type="Embed" ProgID="Equation.3" ShapeID="_x0000_i1026" DrawAspect="Content" ObjectID="_1333370550" r:id="rId9"/>
        </w:object>
      </w:r>
      <w:r w:rsidR="003E7711">
        <w:t xml:space="preserve"> as illustrated in the following table:</w:t>
      </w:r>
    </w:p>
    <w:p w:rsidR="004144B1" w:rsidRPr="00D470B4" w:rsidRDefault="004144B1" w:rsidP="004144B1">
      <w:pPr>
        <w:rPr>
          <w:sz w:val="12"/>
          <w:szCs w:val="1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517"/>
        <w:gridCol w:w="1467"/>
        <w:gridCol w:w="1468"/>
        <w:gridCol w:w="1468"/>
        <w:gridCol w:w="1468"/>
      </w:tblGrid>
      <w:tr w:rsidR="003E7711" w:rsidTr="003E7711">
        <w:tc>
          <w:tcPr>
            <w:tcW w:w="1517" w:type="dxa"/>
          </w:tcPr>
          <w:bookmarkStart w:id="0" w:name="A0763405"/>
          <w:bookmarkEnd w:id="0"/>
          <w:p w:rsidR="003E7711" w:rsidRDefault="003E7711" w:rsidP="003E7711">
            <w:pPr>
              <w:jc w:val="center"/>
            </w:pPr>
            <w:r w:rsidRPr="003E7711">
              <w:rPr>
                <w:position w:val="-6"/>
              </w:rPr>
              <w:object w:dxaOrig="200" w:dyaOrig="220">
                <v:shape id="_x0000_i1027" type="#_x0000_t75" style="width:9.75pt;height:11.25pt" o:ole="">
                  <v:imagedata r:id="rId10" o:title=""/>
                </v:shape>
                <o:OLEObject Type="Embed" ProgID="Equation.3" ShapeID="_x0000_i1027" DrawAspect="Content" ObjectID="_1333370551" r:id="rId11"/>
              </w:object>
            </w:r>
          </w:p>
        </w:tc>
        <w:tc>
          <w:tcPr>
            <w:tcW w:w="1467" w:type="dxa"/>
          </w:tcPr>
          <w:p w:rsidR="003E7711" w:rsidRDefault="003E7711" w:rsidP="0015129E">
            <w:pPr>
              <w:jc w:val="center"/>
            </w:pPr>
            <w:r>
              <w:t>1</w:t>
            </w:r>
          </w:p>
        </w:tc>
        <w:tc>
          <w:tcPr>
            <w:tcW w:w="1468" w:type="dxa"/>
          </w:tcPr>
          <w:p w:rsidR="003E7711" w:rsidRDefault="003E7711" w:rsidP="0015129E">
            <w:pPr>
              <w:jc w:val="center"/>
            </w:pPr>
            <w:r>
              <w:t>3</w:t>
            </w:r>
          </w:p>
        </w:tc>
        <w:tc>
          <w:tcPr>
            <w:tcW w:w="1468" w:type="dxa"/>
          </w:tcPr>
          <w:p w:rsidR="003E7711" w:rsidRDefault="003E7711" w:rsidP="0015129E">
            <w:pPr>
              <w:jc w:val="center"/>
            </w:pPr>
            <w:r>
              <w:t>4</w:t>
            </w:r>
          </w:p>
        </w:tc>
        <w:tc>
          <w:tcPr>
            <w:tcW w:w="1468" w:type="dxa"/>
          </w:tcPr>
          <w:p w:rsidR="003E7711" w:rsidRDefault="003E7711" w:rsidP="0015129E">
            <w:pPr>
              <w:jc w:val="center"/>
            </w:pPr>
            <w:r>
              <w:t>5</w:t>
            </w:r>
          </w:p>
        </w:tc>
      </w:tr>
      <w:tr w:rsidR="003E7711" w:rsidTr="003E7711">
        <w:tc>
          <w:tcPr>
            <w:tcW w:w="1517" w:type="dxa"/>
          </w:tcPr>
          <w:p w:rsidR="003E7711" w:rsidRDefault="003E7711" w:rsidP="003E7711">
            <w:pPr>
              <w:jc w:val="center"/>
            </w:pPr>
            <w:r w:rsidRPr="003E7711">
              <w:rPr>
                <w:position w:val="-10"/>
              </w:rPr>
              <w:object w:dxaOrig="540" w:dyaOrig="320">
                <v:shape id="_x0000_i1028" type="#_x0000_t75" style="width:27pt;height:15.75pt" o:ole="">
                  <v:imagedata r:id="rId12" o:title=""/>
                </v:shape>
                <o:OLEObject Type="Embed" ProgID="Equation.3" ShapeID="_x0000_i1028" DrawAspect="Content" ObjectID="_1333370552" r:id="rId13"/>
              </w:object>
            </w:r>
          </w:p>
        </w:tc>
        <w:tc>
          <w:tcPr>
            <w:tcW w:w="1467" w:type="dxa"/>
          </w:tcPr>
          <w:p w:rsidR="003E7711" w:rsidRDefault="003E7711" w:rsidP="0015129E">
            <w:pPr>
              <w:jc w:val="center"/>
            </w:pPr>
            <w:r>
              <w:t>0.1</w:t>
            </w:r>
          </w:p>
        </w:tc>
        <w:tc>
          <w:tcPr>
            <w:tcW w:w="1468" w:type="dxa"/>
          </w:tcPr>
          <w:p w:rsidR="003E7711" w:rsidRDefault="003E7711" w:rsidP="0015129E">
            <w:pPr>
              <w:jc w:val="center"/>
            </w:pPr>
            <w:r>
              <w:t>0.2</w:t>
            </w:r>
          </w:p>
        </w:tc>
        <w:tc>
          <w:tcPr>
            <w:tcW w:w="1468" w:type="dxa"/>
          </w:tcPr>
          <w:p w:rsidR="003E7711" w:rsidRDefault="003E7711" w:rsidP="0015129E">
            <w:pPr>
              <w:jc w:val="center"/>
            </w:pPr>
            <w:r>
              <w:t>0.3</w:t>
            </w:r>
          </w:p>
        </w:tc>
        <w:tc>
          <w:tcPr>
            <w:tcW w:w="1468" w:type="dxa"/>
          </w:tcPr>
          <w:p w:rsidR="003E7711" w:rsidRDefault="003610C3" w:rsidP="005E25CB">
            <w:pPr>
              <w:jc w:val="center"/>
            </w:pPr>
            <w:r>
              <w:t>0.</w:t>
            </w:r>
            <w:r w:rsidR="005E25CB">
              <w:t>4</w:t>
            </w:r>
          </w:p>
        </w:tc>
      </w:tr>
    </w:tbl>
    <w:p w:rsidR="003E7711" w:rsidRPr="00D470B4" w:rsidRDefault="003E7711" w:rsidP="003E7711">
      <w:pPr>
        <w:rPr>
          <w:sz w:val="12"/>
          <w:szCs w:val="12"/>
        </w:rPr>
      </w:pPr>
    </w:p>
    <w:p w:rsidR="0015129E" w:rsidRDefault="0015129E" w:rsidP="0015129E">
      <w:pPr>
        <w:ind w:left="720" w:hanging="360"/>
      </w:pPr>
      <w:r>
        <w:t>a.</w:t>
      </w:r>
      <w:r>
        <w:tab/>
        <w:t xml:space="preserve">[6 pts] Sketch a graph of the cumulative distribution function </w:t>
      </w:r>
      <w:r w:rsidRPr="003E7711">
        <w:rPr>
          <w:position w:val="-4"/>
        </w:rPr>
        <w:object w:dxaOrig="260" w:dyaOrig="260">
          <v:shape id="_x0000_i1029" type="#_x0000_t75" style="width:12.75pt;height:12.75pt" o:ole="">
            <v:imagedata r:id="rId14" o:title=""/>
          </v:shape>
          <o:OLEObject Type="Embed" ProgID="Equation.3" ShapeID="_x0000_i1029" DrawAspect="Content" ObjectID="_1333370553" r:id="rId15"/>
        </w:object>
      </w:r>
      <w:r w:rsidR="005E25CB">
        <w:t xml:space="preserve"> and give</w:t>
      </w:r>
      <w:r>
        <w:t xml:space="preserve"> its</w:t>
      </w:r>
      <w:r w:rsidR="005E25CB">
        <w:br/>
      </w:r>
      <w:r>
        <w:t>(piecewise-defined) formula.</w:t>
      </w:r>
    </w:p>
    <w:p w:rsidR="0015129E" w:rsidRPr="005977A1" w:rsidRDefault="0015129E" w:rsidP="0015129E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p w:rsidR="0015129E" w:rsidRDefault="003610C3" w:rsidP="0015129E">
      <w:pPr>
        <w:ind w:left="720" w:hanging="360"/>
      </w:pPr>
      <w:r>
        <w:t>b</w:t>
      </w:r>
      <w:r w:rsidR="0015129E">
        <w:t>.</w:t>
      </w:r>
      <w:r w:rsidR="0015129E">
        <w:tab/>
        <w:t>[</w:t>
      </w:r>
      <w:r w:rsidR="00AE40DF">
        <w:t>10</w:t>
      </w:r>
      <w:r w:rsidR="0015129E">
        <w:t xml:space="preserve"> pts] Compute the mean and standard deviation of </w:t>
      </w:r>
      <w:r w:rsidR="0015129E" w:rsidRPr="003E7711">
        <w:rPr>
          <w:position w:val="-4"/>
        </w:rPr>
        <w:object w:dxaOrig="279" w:dyaOrig="260">
          <v:shape id="_x0000_i1030" type="#_x0000_t75" style="width:14.25pt;height:12.75pt" o:ole="">
            <v:imagedata r:id="rId16" o:title=""/>
          </v:shape>
          <o:OLEObject Type="Embed" ProgID="Equation.3" ShapeID="_x0000_i1030" DrawAspect="Content" ObjectID="_1333370554" r:id="rId17"/>
        </w:object>
      </w:r>
      <w:r w:rsidR="0015129E">
        <w:t>.</w:t>
      </w:r>
    </w:p>
    <w:p w:rsidR="004144B1" w:rsidRDefault="004144B1" w:rsidP="005977A1">
      <w:pPr>
        <w:ind w:left="360" w:hanging="360"/>
      </w:pPr>
    </w:p>
    <w:p w:rsidR="008228D7" w:rsidRDefault="008228D7" w:rsidP="005977A1">
      <w:pPr>
        <w:ind w:left="360" w:hanging="360"/>
      </w:pPr>
    </w:p>
    <w:p w:rsidR="005977A1" w:rsidRDefault="004144B1" w:rsidP="003E7711">
      <w:pPr>
        <w:ind w:left="360" w:hanging="360"/>
      </w:pPr>
      <w:r>
        <w:t>2</w:t>
      </w:r>
      <w:r w:rsidR="005977A1">
        <w:t>.</w:t>
      </w:r>
      <w:r w:rsidR="005977A1" w:rsidRPr="005977A1">
        <w:tab/>
        <w:t>[</w:t>
      </w:r>
      <w:r w:rsidR="00337040">
        <w:t>6</w:t>
      </w:r>
      <w:r w:rsidR="005977A1" w:rsidRPr="005977A1">
        <w:t xml:space="preserve"> pts] </w:t>
      </w:r>
      <w:r w:rsidR="003E7711">
        <w:t xml:space="preserve">Let </w:t>
      </w:r>
      <w:r w:rsidR="003E7711" w:rsidRPr="003E7711">
        <w:rPr>
          <w:position w:val="-4"/>
        </w:rPr>
        <w:object w:dxaOrig="279" w:dyaOrig="260">
          <v:shape id="_x0000_i1031" type="#_x0000_t75" style="width:14.25pt;height:12.75pt" o:ole="">
            <v:imagedata r:id="rId16" o:title=""/>
          </v:shape>
          <o:OLEObject Type="Embed" ProgID="Equation.3" ShapeID="_x0000_i1031" DrawAspect="Content" ObjectID="_1333370555" r:id="rId18"/>
        </w:object>
      </w:r>
      <w:r w:rsidR="003E7711">
        <w:t xml:space="preserve"> denote the number of girls in a family of four children.  </w:t>
      </w:r>
      <w:r w:rsidR="005E25CB">
        <w:t>Assuming that births of girls and boys are equally likely, f</w:t>
      </w:r>
      <w:r w:rsidR="003E7711">
        <w:t xml:space="preserve">ind the probability mass function </w:t>
      </w:r>
      <w:r w:rsidR="003E7711" w:rsidRPr="003E7711">
        <w:rPr>
          <w:position w:val="-10"/>
        </w:rPr>
        <w:object w:dxaOrig="240" w:dyaOrig="320">
          <v:shape id="_x0000_i1032" type="#_x0000_t75" style="width:12pt;height:15.75pt" o:ole="">
            <v:imagedata r:id="rId8" o:title=""/>
          </v:shape>
          <o:OLEObject Type="Embed" ProgID="Equation.3" ShapeID="_x0000_i1032" DrawAspect="Content" ObjectID="_1333370556" r:id="rId19"/>
        </w:object>
      </w:r>
      <w:r w:rsidR="003E7711">
        <w:t xml:space="preserve"> of </w:t>
      </w:r>
      <w:r w:rsidR="003E7711" w:rsidRPr="003E7711">
        <w:rPr>
          <w:position w:val="-4"/>
        </w:rPr>
        <w:object w:dxaOrig="279" w:dyaOrig="260">
          <v:shape id="_x0000_i1033" type="#_x0000_t75" style="width:14.25pt;height:12.75pt" o:ole="">
            <v:imagedata r:id="rId16" o:title=""/>
          </v:shape>
          <o:OLEObject Type="Embed" ProgID="Equation.3" ShapeID="_x0000_i1033" DrawAspect="Content" ObjectID="_1333370557" r:id="rId20"/>
        </w:object>
      </w:r>
      <w:r w:rsidR="003E7711">
        <w:t xml:space="preserve"> and sketch a probability histogram.</w:t>
      </w:r>
    </w:p>
    <w:p w:rsidR="005977A1" w:rsidRDefault="005977A1" w:rsidP="004144B1"/>
    <w:p w:rsidR="005977A1" w:rsidRDefault="005977A1" w:rsidP="005977A1">
      <w:pPr>
        <w:ind w:left="360" w:hanging="360"/>
      </w:pPr>
    </w:p>
    <w:p w:rsidR="003610C3" w:rsidRDefault="003610C3" w:rsidP="003610C3">
      <w:pPr>
        <w:ind w:left="360" w:hanging="360"/>
      </w:pPr>
      <w:r>
        <w:t>3.</w:t>
      </w:r>
      <w:r w:rsidRPr="005977A1">
        <w:tab/>
        <w:t>[</w:t>
      </w:r>
      <w:r w:rsidR="00337040">
        <w:t>12</w:t>
      </w:r>
      <w:r w:rsidRPr="005977A1">
        <w:t xml:space="preserve"> pts] </w:t>
      </w:r>
      <w:r>
        <w:t>Fill in the blanks:</w:t>
      </w:r>
    </w:p>
    <w:p w:rsidR="003610C3" w:rsidRPr="005977A1" w:rsidRDefault="003610C3" w:rsidP="003610C3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p w:rsidR="003610C3" w:rsidRDefault="003610C3" w:rsidP="003610C3">
      <w:pPr>
        <w:ind w:left="720" w:hanging="360"/>
      </w:pPr>
      <w:r>
        <w:t>a.</w:t>
      </w:r>
      <w:r>
        <w:tab/>
        <w:t>In six rolls of a fair die, we’d expect ____ 1s, give or take about _____.</w:t>
      </w:r>
    </w:p>
    <w:p w:rsidR="003610C3" w:rsidRPr="005977A1" w:rsidRDefault="003610C3" w:rsidP="003610C3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p w:rsidR="003610C3" w:rsidRDefault="00AE40DF" w:rsidP="003610C3">
      <w:pPr>
        <w:ind w:left="720" w:hanging="360"/>
      </w:pPr>
      <w:r>
        <w:t>b.</w:t>
      </w:r>
      <w:r>
        <w:tab/>
      </w:r>
      <w:r w:rsidR="003610C3">
        <w:t>In 600 rolls of a fair die, we’d expect ____ 1s, give or take about _____.</w:t>
      </w:r>
    </w:p>
    <w:p w:rsidR="003610C3" w:rsidRDefault="003610C3" w:rsidP="003610C3">
      <w:pPr>
        <w:ind w:left="360" w:hanging="360"/>
      </w:pPr>
    </w:p>
    <w:p w:rsidR="003610C3" w:rsidRDefault="003610C3" w:rsidP="003610C3"/>
    <w:p w:rsidR="003610C3" w:rsidRDefault="003610C3" w:rsidP="003610C3">
      <w:pPr>
        <w:ind w:left="360" w:hanging="360"/>
      </w:pPr>
      <w:r>
        <w:t>4.</w:t>
      </w:r>
      <w:r w:rsidRPr="005977A1">
        <w:tab/>
        <w:t>[</w:t>
      </w:r>
      <w:r w:rsidR="005E25CB">
        <w:t>12</w:t>
      </w:r>
      <w:r w:rsidRPr="005977A1">
        <w:t xml:space="preserve"> pts] </w:t>
      </w:r>
      <w:r>
        <w:t>A particular telephone number is used to receive both voice calls and fax messages, and 25% of the incoming calls involve fax messages.  Consider a sample of 25 randomly selected incoming calls.</w:t>
      </w:r>
      <w:r w:rsidR="005E25CB">
        <w:t xml:space="preserve">  Find the probabilities that:</w:t>
      </w:r>
    </w:p>
    <w:p w:rsidR="003610C3" w:rsidRPr="005977A1" w:rsidRDefault="003610C3" w:rsidP="003610C3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p w:rsidR="003610C3" w:rsidRDefault="003610C3" w:rsidP="005E25CB">
      <w:pPr>
        <w:ind w:left="720" w:hanging="360"/>
      </w:pPr>
      <w:r>
        <w:t>a.</w:t>
      </w:r>
      <w:r>
        <w:tab/>
        <w:t>at most 6 of the calls involve a fax message,</w:t>
      </w:r>
    </w:p>
    <w:p w:rsidR="003610C3" w:rsidRPr="005977A1" w:rsidRDefault="003610C3" w:rsidP="003610C3">
      <w:pPr>
        <w:tabs>
          <w:tab w:val="left" w:pos="4320"/>
          <w:tab w:val="left" w:pos="4590"/>
        </w:tabs>
        <w:ind w:left="1080"/>
        <w:rPr>
          <w:sz w:val="12"/>
          <w:szCs w:val="12"/>
        </w:rPr>
      </w:pPr>
    </w:p>
    <w:p w:rsidR="003610C3" w:rsidRDefault="005E25CB" w:rsidP="005E25CB">
      <w:pPr>
        <w:ind w:left="720" w:hanging="360"/>
      </w:pPr>
      <w:r>
        <w:t>b.</w:t>
      </w:r>
      <w:r w:rsidR="003610C3">
        <w:tab/>
        <w:t>exactly 6 of the calls involve a fax message,</w:t>
      </w:r>
    </w:p>
    <w:p w:rsidR="003610C3" w:rsidRPr="005977A1" w:rsidRDefault="003610C3" w:rsidP="003610C3">
      <w:pPr>
        <w:tabs>
          <w:tab w:val="left" w:pos="4320"/>
          <w:tab w:val="left" w:pos="4590"/>
        </w:tabs>
        <w:ind w:left="1080"/>
        <w:rPr>
          <w:sz w:val="12"/>
          <w:szCs w:val="12"/>
        </w:rPr>
      </w:pPr>
    </w:p>
    <w:p w:rsidR="003610C3" w:rsidRDefault="005E25CB" w:rsidP="005E25CB">
      <w:pPr>
        <w:ind w:left="720" w:hanging="360"/>
      </w:pPr>
      <w:r>
        <w:t>c.</w:t>
      </w:r>
      <w:r w:rsidR="003610C3">
        <w:tab/>
        <w:t>at least 6 of the calls involve a fax message,</w:t>
      </w:r>
    </w:p>
    <w:p w:rsidR="003610C3" w:rsidRPr="005977A1" w:rsidRDefault="003610C3" w:rsidP="003610C3">
      <w:pPr>
        <w:tabs>
          <w:tab w:val="left" w:pos="4320"/>
          <w:tab w:val="left" w:pos="4590"/>
        </w:tabs>
        <w:ind w:left="1080"/>
        <w:rPr>
          <w:sz w:val="12"/>
          <w:szCs w:val="12"/>
        </w:rPr>
      </w:pPr>
    </w:p>
    <w:p w:rsidR="003610C3" w:rsidRDefault="005E25CB" w:rsidP="005E25CB">
      <w:pPr>
        <w:ind w:left="720" w:hanging="360"/>
      </w:pPr>
      <w:r>
        <w:t>d.</w:t>
      </w:r>
      <w:r w:rsidR="003610C3">
        <w:tab/>
        <w:t xml:space="preserve">more than 6 of </w:t>
      </w:r>
      <w:r>
        <w:t>the calls involve a fax message.</w:t>
      </w:r>
    </w:p>
    <w:p w:rsidR="003610C3" w:rsidRDefault="003610C3" w:rsidP="003610C3">
      <w:pPr>
        <w:ind w:left="360" w:hanging="360"/>
      </w:pPr>
    </w:p>
    <w:p w:rsidR="003610C3" w:rsidRDefault="003610C3" w:rsidP="003610C3"/>
    <w:p w:rsidR="003610C3" w:rsidRDefault="00235410" w:rsidP="003610C3">
      <w:pPr>
        <w:ind w:left="360" w:hanging="360"/>
      </w:pPr>
      <w:r>
        <w:t>5</w:t>
      </w:r>
      <w:r w:rsidR="003610C3">
        <w:t>.</w:t>
      </w:r>
      <w:r w:rsidR="003610C3" w:rsidRPr="005977A1">
        <w:tab/>
        <w:t>[</w:t>
      </w:r>
      <w:r w:rsidR="005E25CB">
        <w:t>20</w:t>
      </w:r>
      <w:r w:rsidR="003610C3" w:rsidRPr="005977A1">
        <w:t xml:space="preserve"> pts] </w:t>
      </w:r>
      <w:r w:rsidR="003610C3">
        <w:t xml:space="preserve">Suppose that a random variable </w:t>
      </w:r>
      <w:r w:rsidR="003610C3" w:rsidRPr="003E7711">
        <w:rPr>
          <w:position w:val="-4"/>
        </w:rPr>
        <w:object w:dxaOrig="279" w:dyaOrig="260">
          <v:shape id="_x0000_i1034" type="#_x0000_t75" style="width:14.25pt;height:12.75pt" o:ole="">
            <v:imagedata r:id="rId6" o:title=""/>
          </v:shape>
          <o:OLEObject Type="Embed" ProgID="Equation.3" ShapeID="_x0000_i1034" DrawAspect="Content" ObjectID="_1333370558" r:id="rId21"/>
        </w:object>
      </w:r>
      <w:r w:rsidR="003610C3">
        <w:t xml:space="preserve"> has a uniform distribution on the set </w:t>
      </w:r>
      <w:r w:rsidR="003610C3" w:rsidRPr="003610C3">
        <w:rPr>
          <w:position w:val="-10"/>
        </w:rPr>
        <w:object w:dxaOrig="1060" w:dyaOrig="340">
          <v:shape id="_x0000_i1035" type="#_x0000_t75" style="width:53.25pt;height:17.25pt" o:ole="">
            <v:imagedata r:id="rId22" o:title=""/>
          </v:shape>
          <o:OLEObject Type="Embed" ProgID="Equation.3" ShapeID="_x0000_i1035" DrawAspect="Content" ObjectID="_1333370559" r:id="rId23"/>
        </w:object>
      </w:r>
      <w:r w:rsidR="003610C3">
        <w:t>.</w:t>
      </w:r>
    </w:p>
    <w:p w:rsidR="003610C3" w:rsidRPr="005977A1" w:rsidRDefault="003610C3" w:rsidP="003610C3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p w:rsidR="003610C3" w:rsidRDefault="003610C3" w:rsidP="003610C3">
      <w:pPr>
        <w:ind w:left="720" w:hanging="360"/>
      </w:pPr>
      <w:r>
        <w:t>a.</w:t>
      </w:r>
      <w:r>
        <w:tab/>
        <w:t>[</w:t>
      </w:r>
      <w:r w:rsidR="005E25CB">
        <w:t>5</w:t>
      </w:r>
      <w:r>
        <w:t xml:space="preserve"> pts] </w:t>
      </w:r>
      <w:r w:rsidR="00337040">
        <w:t>D</w:t>
      </w:r>
      <w:r>
        <w:t xml:space="preserve">raw a probability histogram for </w:t>
      </w:r>
      <w:r w:rsidRPr="003E7711">
        <w:rPr>
          <w:position w:val="-4"/>
        </w:rPr>
        <w:object w:dxaOrig="279" w:dyaOrig="260">
          <v:shape id="_x0000_i1036" type="#_x0000_t75" style="width:14.25pt;height:12.75pt" o:ole="">
            <v:imagedata r:id="rId6" o:title=""/>
          </v:shape>
          <o:OLEObject Type="Embed" ProgID="Equation.3" ShapeID="_x0000_i1036" DrawAspect="Content" ObjectID="_1333370560" r:id="rId24"/>
        </w:object>
      </w:r>
      <w:r>
        <w:t>.</w:t>
      </w:r>
    </w:p>
    <w:p w:rsidR="003610C3" w:rsidRPr="005977A1" w:rsidRDefault="003610C3" w:rsidP="003610C3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p w:rsidR="003610C3" w:rsidRDefault="003610C3" w:rsidP="003610C3">
      <w:pPr>
        <w:ind w:left="720" w:hanging="360"/>
      </w:pPr>
      <w:r>
        <w:t>b.</w:t>
      </w:r>
      <w:r>
        <w:tab/>
        <w:t>[</w:t>
      </w:r>
      <w:r w:rsidR="005E25CB">
        <w:t>15</w:t>
      </w:r>
      <w:r>
        <w:t xml:space="preserve"> pts] Compute </w:t>
      </w:r>
      <w:r w:rsidR="005E25CB" w:rsidRPr="003610C3">
        <w:rPr>
          <w:position w:val="-10"/>
        </w:rPr>
        <w:object w:dxaOrig="360" w:dyaOrig="340">
          <v:shape id="_x0000_i1037" type="#_x0000_t75" style="width:18pt;height:17.25pt" o:ole="">
            <v:imagedata r:id="rId25" o:title=""/>
          </v:shape>
          <o:OLEObject Type="Embed" ProgID="Equation.3" ShapeID="_x0000_i1037" DrawAspect="Content" ObjectID="_1333370561" r:id="rId26"/>
        </w:object>
      </w:r>
      <w:r w:rsidR="005E25CB">
        <w:t xml:space="preserve">, </w:t>
      </w:r>
      <w:r w:rsidR="005E25CB" w:rsidRPr="003610C3">
        <w:rPr>
          <w:position w:val="-10"/>
        </w:rPr>
        <w:object w:dxaOrig="360" w:dyaOrig="340">
          <v:shape id="_x0000_i1038" type="#_x0000_t75" style="width:18pt;height:17.25pt" o:ole="">
            <v:imagedata r:id="rId27" o:title=""/>
          </v:shape>
          <o:OLEObject Type="Embed" ProgID="Equation.3" ShapeID="_x0000_i1038" DrawAspect="Content" ObjectID="_1333370562" r:id="rId28"/>
        </w:object>
      </w:r>
      <w:r w:rsidR="005E25CB">
        <w:t xml:space="preserve"> and </w:t>
      </w:r>
      <w:r w:rsidR="005E25CB" w:rsidRPr="003610C3">
        <w:rPr>
          <w:position w:val="-10"/>
        </w:rPr>
        <w:object w:dxaOrig="1160" w:dyaOrig="360">
          <v:shape id="_x0000_i1039" type="#_x0000_t75" style="width:57.75pt;height:18pt" o:ole="">
            <v:imagedata r:id="rId29" o:title=""/>
          </v:shape>
          <o:OLEObject Type="Embed" ProgID="Equation.3" ShapeID="_x0000_i1039" DrawAspect="Content" ObjectID="_1333370563" r:id="rId30"/>
        </w:object>
      </w:r>
      <w:r w:rsidR="005E25CB">
        <w:t>.</w:t>
      </w:r>
    </w:p>
    <w:p w:rsidR="003610C3" w:rsidRDefault="003610C3" w:rsidP="003610C3">
      <w:pPr>
        <w:ind w:left="360" w:hanging="360"/>
      </w:pPr>
    </w:p>
    <w:p w:rsidR="005E25CB" w:rsidRDefault="005E25CB" w:rsidP="002A2951">
      <w:pPr>
        <w:ind w:left="360" w:hanging="360"/>
      </w:pPr>
    </w:p>
    <w:p w:rsidR="005E25CB" w:rsidRDefault="005E25CB" w:rsidP="002A2951">
      <w:pPr>
        <w:ind w:left="360" w:hanging="360"/>
      </w:pPr>
    </w:p>
    <w:p w:rsidR="005E25CB" w:rsidRDefault="005E25CB" w:rsidP="002A2951">
      <w:pPr>
        <w:ind w:left="360" w:hanging="360"/>
      </w:pPr>
    </w:p>
    <w:p w:rsidR="002A2951" w:rsidRDefault="005E25CB" w:rsidP="002A2951">
      <w:pPr>
        <w:ind w:left="360" w:hanging="360"/>
      </w:pPr>
      <w:r>
        <w:lastRenderedPageBreak/>
        <w:t>6</w:t>
      </w:r>
      <w:r w:rsidR="002A2951">
        <w:t>.</w:t>
      </w:r>
      <w:r w:rsidR="002A2951">
        <w:tab/>
      </w:r>
      <w:r w:rsidR="00AE40DF" w:rsidRPr="005977A1">
        <w:t>[</w:t>
      </w:r>
      <w:r w:rsidR="00AE40DF">
        <w:t>1</w:t>
      </w:r>
      <w:r w:rsidR="00337040">
        <w:t>2</w:t>
      </w:r>
      <w:r w:rsidR="00AE40DF" w:rsidRPr="005977A1">
        <w:t xml:space="preserve"> pts] </w:t>
      </w:r>
      <w:r w:rsidR="001C3673">
        <w:t xml:space="preserve">Suppose there are two </w:t>
      </w:r>
      <w:r w:rsidR="007E0BFE">
        <w:t xml:space="preserve">four-sided </w:t>
      </w:r>
      <w:r w:rsidR="001C3673">
        <w:t xml:space="preserve">dice in a box, one fair and one that is </w:t>
      </w:r>
      <w:r>
        <w:t>“loaded”</w:t>
      </w:r>
      <w:r w:rsidR="001C3673">
        <w:t xml:space="preserve"> so that the probability of rolling a </w:t>
      </w:r>
      <w:r w:rsidR="007E0BFE">
        <w:t>4</w:t>
      </w:r>
      <w:r w:rsidR="001C3673">
        <w:t xml:space="preserve"> is </w:t>
      </w:r>
      <w:r w:rsidR="007E0BFE">
        <w:t>1/2.  Y</w:t>
      </w:r>
      <w:r w:rsidR="001C3673">
        <w:t xml:space="preserve">ou pick one of the dice and </w:t>
      </w:r>
      <w:r w:rsidR="007E0BFE">
        <w:t xml:space="preserve">roll it 12 times and count the number of </w:t>
      </w:r>
      <w:r>
        <w:t>4</w:t>
      </w:r>
      <w:r w:rsidR="007E0BFE">
        <w:t>s rolled (which should be about t</w:t>
      </w:r>
      <w:r>
        <w:t>hree</w:t>
      </w:r>
      <w:r w:rsidR="00AE40DF">
        <w:t>,</w:t>
      </w:r>
      <w:r w:rsidR="007E0BFE">
        <w:t xml:space="preserve"> for </w:t>
      </w:r>
      <w:r w:rsidR="00AE40DF">
        <w:t>the</w:t>
      </w:r>
      <w:r w:rsidR="007E0BFE">
        <w:t xml:space="preserve"> fair die).  </w:t>
      </w:r>
      <w:r w:rsidR="00AE40DF">
        <w:t>Suppose you decide to t</w:t>
      </w:r>
      <w:r w:rsidR="007E0BFE">
        <w:t>est the null hypothesis that the die is fair against the alternative hypothesis that it is the loaded die using the decision rule that H</w:t>
      </w:r>
      <w:r w:rsidR="007E0BFE" w:rsidRPr="007E0BFE">
        <w:rPr>
          <w:vertAlign w:val="subscript"/>
        </w:rPr>
        <w:t>0</w:t>
      </w:r>
      <w:r w:rsidR="007E0BFE">
        <w:t xml:space="preserve"> will be rejected if f</w:t>
      </w:r>
      <w:r>
        <w:t>ive</w:t>
      </w:r>
      <w:r w:rsidR="007E0BFE">
        <w:t xml:space="preserve"> or more </w:t>
      </w:r>
      <w:r w:rsidR="003A438C">
        <w:t>4</w:t>
      </w:r>
      <w:r w:rsidR="007E0BFE">
        <w:t>s are rolled.  Find the Type I and Type II errors.</w:t>
      </w:r>
    </w:p>
    <w:p w:rsidR="002A2951" w:rsidRDefault="002A2951" w:rsidP="002A2951">
      <w:pPr>
        <w:ind w:left="360" w:hanging="360"/>
      </w:pPr>
    </w:p>
    <w:p w:rsidR="002A2951" w:rsidRDefault="002A2951" w:rsidP="002A2951">
      <w:pPr>
        <w:ind w:left="360" w:hanging="360"/>
      </w:pPr>
    </w:p>
    <w:p w:rsidR="00235410" w:rsidRDefault="005E25CB" w:rsidP="00235410">
      <w:pPr>
        <w:ind w:left="360" w:hanging="360"/>
      </w:pPr>
      <w:r>
        <w:t>7</w:t>
      </w:r>
      <w:r w:rsidR="00235410">
        <w:t>.</w:t>
      </w:r>
      <w:r w:rsidR="00235410" w:rsidRPr="005977A1">
        <w:tab/>
        <w:t>[</w:t>
      </w:r>
      <w:r w:rsidR="00235410">
        <w:t>1</w:t>
      </w:r>
      <w:r w:rsidR="003472EB">
        <w:t>2</w:t>
      </w:r>
      <w:r w:rsidR="00235410" w:rsidRPr="005977A1">
        <w:t xml:space="preserve"> pts] </w:t>
      </w:r>
      <w:r>
        <w:t>The table below shows</w:t>
      </w:r>
      <w:r w:rsidR="00235410">
        <w:t xml:space="preserve"> data on cholesterol-synthesis rate</w:t>
      </w:r>
      <w:r>
        <w:t>s</w:t>
      </w:r>
      <w:r w:rsidR="00235410">
        <w:t xml:space="preserve"> for </w:t>
      </w:r>
      <w:r>
        <w:t>nine</w:t>
      </w:r>
      <w:r w:rsidR="00235410">
        <w:t xml:space="preserve"> diabetic subjects:  Use a sign test with 0.05 significance level to determine whether the mean cholesterol-synthesis rate differs significantly for the two sources of carbohydrates.</w:t>
      </w:r>
      <w:r w:rsidR="00235410">
        <w:br/>
        <w:t>[Construct the alternative hypothesis based on the data.]</w:t>
      </w:r>
    </w:p>
    <w:p w:rsidR="00235410" w:rsidRDefault="00235410" w:rsidP="00235410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p w:rsidR="001C3673" w:rsidRPr="005977A1" w:rsidRDefault="001C3673" w:rsidP="00235410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tbl>
      <w:tblPr>
        <w:tblStyle w:val="TableGrid"/>
        <w:tblW w:w="8839" w:type="dxa"/>
        <w:tblInd w:w="468" w:type="dxa"/>
        <w:tblLook w:val="04A0"/>
      </w:tblPr>
      <w:tblGrid>
        <w:gridCol w:w="1049"/>
        <w:gridCol w:w="865"/>
        <w:gridCol w:w="866"/>
        <w:gridCol w:w="865"/>
        <w:gridCol w:w="866"/>
        <w:gridCol w:w="865"/>
        <w:gridCol w:w="866"/>
        <w:gridCol w:w="865"/>
        <w:gridCol w:w="866"/>
        <w:gridCol w:w="866"/>
      </w:tblGrid>
      <w:tr w:rsidR="005E25CB" w:rsidTr="005E25CB">
        <w:tc>
          <w:tcPr>
            <w:tcW w:w="1049" w:type="dxa"/>
          </w:tcPr>
          <w:p w:rsidR="005E25CB" w:rsidRPr="00235410" w:rsidRDefault="005E25CB" w:rsidP="003610C3">
            <w:pPr>
              <w:rPr>
                <w:b/>
              </w:rPr>
            </w:pPr>
            <w:r w:rsidRPr="00235410">
              <w:rPr>
                <w:b/>
              </w:rPr>
              <w:t>Subject</w:t>
            </w:r>
          </w:p>
        </w:tc>
        <w:tc>
          <w:tcPr>
            <w:tcW w:w="865" w:type="dxa"/>
          </w:tcPr>
          <w:p w:rsidR="005E25CB" w:rsidRPr="00235410" w:rsidRDefault="005E25CB" w:rsidP="00235410">
            <w:pPr>
              <w:jc w:val="center"/>
              <w:rPr>
                <w:b/>
              </w:rPr>
            </w:pPr>
            <w:r w:rsidRPr="00235410">
              <w:rPr>
                <w:b/>
              </w:rPr>
              <w:t>1</w:t>
            </w:r>
          </w:p>
        </w:tc>
        <w:tc>
          <w:tcPr>
            <w:tcW w:w="866" w:type="dxa"/>
          </w:tcPr>
          <w:p w:rsidR="005E25CB" w:rsidRPr="00235410" w:rsidRDefault="005E25CB" w:rsidP="00235410">
            <w:pPr>
              <w:jc w:val="center"/>
              <w:rPr>
                <w:b/>
              </w:rPr>
            </w:pPr>
            <w:r w:rsidRPr="00235410">
              <w:rPr>
                <w:b/>
              </w:rPr>
              <w:t>2</w:t>
            </w:r>
          </w:p>
        </w:tc>
        <w:tc>
          <w:tcPr>
            <w:tcW w:w="865" w:type="dxa"/>
          </w:tcPr>
          <w:p w:rsidR="005E25CB" w:rsidRPr="00235410" w:rsidRDefault="005E25CB" w:rsidP="00235410">
            <w:pPr>
              <w:jc w:val="center"/>
              <w:rPr>
                <w:b/>
              </w:rPr>
            </w:pPr>
            <w:r w:rsidRPr="00235410">
              <w:rPr>
                <w:b/>
              </w:rPr>
              <w:t>3</w:t>
            </w:r>
          </w:p>
        </w:tc>
        <w:tc>
          <w:tcPr>
            <w:tcW w:w="866" w:type="dxa"/>
          </w:tcPr>
          <w:p w:rsidR="005E25CB" w:rsidRPr="00235410" w:rsidRDefault="005E25CB" w:rsidP="00235410">
            <w:pPr>
              <w:jc w:val="center"/>
              <w:rPr>
                <w:b/>
              </w:rPr>
            </w:pPr>
            <w:r w:rsidRPr="00235410">
              <w:rPr>
                <w:b/>
              </w:rPr>
              <w:t>4</w:t>
            </w:r>
          </w:p>
        </w:tc>
        <w:tc>
          <w:tcPr>
            <w:tcW w:w="865" w:type="dxa"/>
          </w:tcPr>
          <w:p w:rsidR="005E25CB" w:rsidRPr="00235410" w:rsidRDefault="005E25CB" w:rsidP="00235410">
            <w:pPr>
              <w:jc w:val="center"/>
              <w:rPr>
                <w:b/>
              </w:rPr>
            </w:pPr>
            <w:r w:rsidRPr="00235410">
              <w:rPr>
                <w:b/>
              </w:rPr>
              <w:t>5</w:t>
            </w:r>
          </w:p>
        </w:tc>
        <w:tc>
          <w:tcPr>
            <w:tcW w:w="866" w:type="dxa"/>
          </w:tcPr>
          <w:p w:rsidR="005E25CB" w:rsidRPr="00235410" w:rsidRDefault="005E25CB" w:rsidP="0023541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5" w:type="dxa"/>
          </w:tcPr>
          <w:p w:rsidR="005E25CB" w:rsidRPr="00235410" w:rsidRDefault="005E25CB" w:rsidP="0023541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6" w:type="dxa"/>
          </w:tcPr>
          <w:p w:rsidR="005E25CB" w:rsidRPr="00235410" w:rsidRDefault="005E25CB" w:rsidP="0023541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6" w:type="dxa"/>
          </w:tcPr>
          <w:p w:rsidR="005E25CB" w:rsidRPr="00235410" w:rsidRDefault="005E25CB" w:rsidP="0023541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E25CB" w:rsidTr="005E25CB">
        <w:tc>
          <w:tcPr>
            <w:tcW w:w="1049" w:type="dxa"/>
          </w:tcPr>
          <w:p w:rsidR="005E25CB" w:rsidRPr="00235410" w:rsidRDefault="005E25CB" w:rsidP="003610C3">
            <w:pPr>
              <w:rPr>
                <w:b/>
              </w:rPr>
            </w:pPr>
            <w:r w:rsidRPr="00235410">
              <w:rPr>
                <w:b/>
              </w:rPr>
              <w:t>Potato</w:t>
            </w:r>
          </w:p>
        </w:tc>
        <w:tc>
          <w:tcPr>
            <w:tcW w:w="865" w:type="dxa"/>
          </w:tcPr>
          <w:p w:rsidR="005E25CB" w:rsidRDefault="005E25CB" w:rsidP="00235410">
            <w:pPr>
              <w:jc w:val="center"/>
            </w:pPr>
            <w:r>
              <w:t>1.88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2.60</w:t>
            </w:r>
          </w:p>
        </w:tc>
        <w:tc>
          <w:tcPr>
            <w:tcW w:w="865" w:type="dxa"/>
          </w:tcPr>
          <w:p w:rsidR="005E25CB" w:rsidRDefault="005E25CB" w:rsidP="00235410">
            <w:pPr>
              <w:jc w:val="center"/>
            </w:pPr>
            <w:r>
              <w:t>1.38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4.41</w:t>
            </w:r>
          </w:p>
        </w:tc>
        <w:tc>
          <w:tcPr>
            <w:tcW w:w="865" w:type="dxa"/>
          </w:tcPr>
          <w:p w:rsidR="005E25CB" w:rsidRDefault="005E25CB" w:rsidP="00235410">
            <w:pPr>
              <w:jc w:val="center"/>
            </w:pPr>
            <w:r>
              <w:t>1.87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2.22</w:t>
            </w:r>
          </w:p>
        </w:tc>
        <w:tc>
          <w:tcPr>
            <w:tcW w:w="865" w:type="dxa"/>
          </w:tcPr>
          <w:p w:rsidR="005E25CB" w:rsidRDefault="005E25CB" w:rsidP="00235410">
            <w:pPr>
              <w:jc w:val="center"/>
            </w:pPr>
            <w:r>
              <w:t>2.89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3.96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2.31</w:t>
            </w:r>
          </w:p>
        </w:tc>
      </w:tr>
      <w:tr w:rsidR="005E25CB" w:rsidTr="005E25CB">
        <w:tc>
          <w:tcPr>
            <w:tcW w:w="1049" w:type="dxa"/>
          </w:tcPr>
          <w:p w:rsidR="005E25CB" w:rsidRPr="00235410" w:rsidRDefault="005E25CB" w:rsidP="003610C3">
            <w:pPr>
              <w:rPr>
                <w:b/>
              </w:rPr>
            </w:pPr>
            <w:r w:rsidRPr="00235410">
              <w:rPr>
                <w:b/>
              </w:rPr>
              <w:t>Rice</w:t>
            </w:r>
          </w:p>
        </w:tc>
        <w:tc>
          <w:tcPr>
            <w:tcW w:w="865" w:type="dxa"/>
          </w:tcPr>
          <w:p w:rsidR="005E25CB" w:rsidRDefault="005E25CB" w:rsidP="00235410">
            <w:pPr>
              <w:jc w:val="center"/>
            </w:pPr>
            <w:r>
              <w:t>1.70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3.84</w:t>
            </w:r>
          </w:p>
        </w:tc>
        <w:tc>
          <w:tcPr>
            <w:tcW w:w="865" w:type="dxa"/>
          </w:tcPr>
          <w:p w:rsidR="005E25CB" w:rsidRDefault="005E25CB" w:rsidP="00235410">
            <w:pPr>
              <w:jc w:val="center"/>
            </w:pPr>
            <w:r>
              <w:t>1.13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4.97</w:t>
            </w:r>
          </w:p>
        </w:tc>
        <w:tc>
          <w:tcPr>
            <w:tcW w:w="865" w:type="dxa"/>
          </w:tcPr>
          <w:p w:rsidR="005E25CB" w:rsidRDefault="005E25CB" w:rsidP="00235410">
            <w:pPr>
              <w:jc w:val="center"/>
            </w:pPr>
            <w:r>
              <w:t>0.86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2.22</w:t>
            </w:r>
          </w:p>
        </w:tc>
        <w:tc>
          <w:tcPr>
            <w:tcW w:w="865" w:type="dxa"/>
          </w:tcPr>
          <w:p w:rsidR="005E25CB" w:rsidRDefault="005E25CB" w:rsidP="00235410">
            <w:pPr>
              <w:jc w:val="center"/>
            </w:pPr>
            <w:r>
              <w:t>1.93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3.36</w:t>
            </w:r>
          </w:p>
        </w:tc>
        <w:tc>
          <w:tcPr>
            <w:tcW w:w="866" w:type="dxa"/>
          </w:tcPr>
          <w:p w:rsidR="005E25CB" w:rsidRDefault="005E25CB" w:rsidP="00235410">
            <w:pPr>
              <w:jc w:val="center"/>
            </w:pPr>
            <w:r>
              <w:t>2.15</w:t>
            </w:r>
          </w:p>
        </w:tc>
      </w:tr>
    </w:tbl>
    <w:p w:rsidR="003610C3" w:rsidRDefault="003610C3" w:rsidP="003610C3"/>
    <w:p w:rsidR="003E7711" w:rsidRDefault="003E7711" w:rsidP="003E7711">
      <w:pPr>
        <w:ind w:left="360" w:hanging="360"/>
      </w:pPr>
    </w:p>
    <w:p w:rsidR="00D937B1" w:rsidRPr="001C3673" w:rsidRDefault="005E25CB" w:rsidP="001C3673">
      <w:pPr>
        <w:pStyle w:val="NormalWeb"/>
        <w:spacing w:before="0" w:beforeAutospacing="0"/>
        <w:ind w:left="360" w:hanging="360"/>
        <w:rPr>
          <w:color w:val="000000"/>
        </w:rPr>
      </w:pPr>
      <w:r>
        <w:t>8</w:t>
      </w:r>
      <w:r w:rsidR="002A2951">
        <w:t>.</w:t>
      </w:r>
      <w:r w:rsidR="002A2951">
        <w:tab/>
      </w:r>
      <w:r w:rsidR="00AE40DF" w:rsidRPr="005977A1">
        <w:t>[</w:t>
      </w:r>
      <w:r w:rsidR="00AE40DF">
        <w:t>10</w:t>
      </w:r>
      <w:r w:rsidR="00AE40DF" w:rsidRPr="005977A1">
        <w:t xml:space="preserve"> pts] </w:t>
      </w:r>
      <w:r w:rsidR="00AE40DF">
        <w:rPr>
          <w:color w:val="000000"/>
        </w:rPr>
        <w:t xml:space="preserve">Use the following data and a binomial test to determine if there is significant </w:t>
      </w:r>
      <w:r>
        <w:rPr>
          <w:color w:val="000000"/>
        </w:rPr>
        <w:t>evidence that</w:t>
      </w:r>
      <w:r w:rsidR="00AE40DF">
        <w:rPr>
          <w:color w:val="000000"/>
        </w:rPr>
        <w:t xml:space="preserve"> men </w:t>
      </w:r>
      <w:r w:rsidR="00800EC5">
        <w:rPr>
          <w:color w:val="000000"/>
        </w:rPr>
        <w:t xml:space="preserve">are more likely to </w:t>
      </w:r>
      <w:r w:rsidR="00AE40DF">
        <w:rPr>
          <w:color w:val="000000"/>
        </w:rPr>
        <w:t>attend private school</w:t>
      </w:r>
      <w:r w:rsidR="00800EC5">
        <w:rPr>
          <w:color w:val="000000"/>
        </w:rPr>
        <w:t xml:space="preserve"> than school in general </w:t>
      </w:r>
      <w:r w:rsidR="00AE40DF">
        <w:rPr>
          <w:color w:val="000000"/>
        </w:rPr>
        <w:t>.</w:t>
      </w:r>
    </w:p>
    <w:tbl>
      <w:tblPr>
        <w:tblW w:w="4050" w:type="dxa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4"/>
        <w:gridCol w:w="1343"/>
        <w:gridCol w:w="1343"/>
      </w:tblGrid>
      <w:tr w:rsidR="00AE40DF" w:rsidTr="00AE40DF">
        <w:tc>
          <w:tcPr>
            <w:tcW w:w="1364" w:type="dxa"/>
          </w:tcPr>
          <w:p w:rsidR="00AE40DF" w:rsidRPr="00AE40DF" w:rsidRDefault="00AE40DF" w:rsidP="00AE40DF">
            <w:pPr>
              <w:rPr>
                <w:b/>
              </w:rPr>
            </w:pPr>
          </w:p>
        </w:tc>
        <w:tc>
          <w:tcPr>
            <w:tcW w:w="1343" w:type="dxa"/>
          </w:tcPr>
          <w:p w:rsidR="00AE40DF" w:rsidRPr="00AE40DF" w:rsidRDefault="00AE40DF" w:rsidP="00AE40DF">
            <w:pPr>
              <w:jc w:val="center"/>
              <w:rPr>
                <w:b/>
              </w:rPr>
            </w:pPr>
            <w:r>
              <w:rPr>
                <w:b/>
              </w:rPr>
              <w:t>Public</w:t>
            </w:r>
          </w:p>
        </w:tc>
        <w:tc>
          <w:tcPr>
            <w:tcW w:w="1343" w:type="dxa"/>
          </w:tcPr>
          <w:p w:rsidR="00AE40DF" w:rsidRPr="00AE40DF" w:rsidRDefault="00AE40DF" w:rsidP="00AE40DF">
            <w:pPr>
              <w:jc w:val="center"/>
              <w:rPr>
                <w:b/>
              </w:rPr>
            </w:pPr>
            <w:r>
              <w:rPr>
                <w:b/>
              </w:rPr>
              <w:t>Private</w:t>
            </w:r>
          </w:p>
        </w:tc>
      </w:tr>
      <w:tr w:rsidR="00AE40DF" w:rsidTr="00AE40DF">
        <w:tc>
          <w:tcPr>
            <w:tcW w:w="1364" w:type="dxa"/>
          </w:tcPr>
          <w:p w:rsidR="00AE40DF" w:rsidRPr="00AE40DF" w:rsidRDefault="00AE40DF" w:rsidP="00AE40DF">
            <w:pPr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1343" w:type="dxa"/>
          </w:tcPr>
          <w:p w:rsidR="00AE40DF" w:rsidRDefault="00AE40DF" w:rsidP="00AE40DF">
            <w:pPr>
              <w:jc w:val="center"/>
            </w:pPr>
            <w:r>
              <w:t>77</w:t>
            </w:r>
          </w:p>
        </w:tc>
        <w:tc>
          <w:tcPr>
            <w:tcW w:w="1343" w:type="dxa"/>
          </w:tcPr>
          <w:p w:rsidR="00AE40DF" w:rsidRDefault="005E25CB" w:rsidP="00AE40DF">
            <w:pPr>
              <w:jc w:val="center"/>
            </w:pPr>
            <w:r>
              <w:t>20</w:t>
            </w:r>
          </w:p>
        </w:tc>
      </w:tr>
      <w:tr w:rsidR="00AE40DF" w:rsidTr="00AE40DF">
        <w:tc>
          <w:tcPr>
            <w:tcW w:w="1364" w:type="dxa"/>
          </w:tcPr>
          <w:p w:rsidR="00AE40DF" w:rsidRPr="00AE40DF" w:rsidRDefault="00AE40DF" w:rsidP="00AE40DF">
            <w:pPr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1343" w:type="dxa"/>
          </w:tcPr>
          <w:p w:rsidR="00AE40DF" w:rsidRDefault="00AE40DF" w:rsidP="00AE40DF">
            <w:pPr>
              <w:jc w:val="center"/>
            </w:pPr>
            <w:r>
              <w:t>91</w:t>
            </w:r>
          </w:p>
        </w:tc>
        <w:tc>
          <w:tcPr>
            <w:tcW w:w="1343" w:type="dxa"/>
          </w:tcPr>
          <w:p w:rsidR="00AE40DF" w:rsidRDefault="00AE40DF" w:rsidP="00AE40DF">
            <w:pPr>
              <w:jc w:val="center"/>
            </w:pPr>
            <w:r>
              <w:t>1</w:t>
            </w:r>
            <w:r w:rsidR="005E25CB">
              <w:t>2</w:t>
            </w:r>
          </w:p>
        </w:tc>
      </w:tr>
    </w:tbl>
    <w:p w:rsidR="00AE40DF" w:rsidRDefault="00AE40DF" w:rsidP="00AE40DF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sectPr w:rsidR="00AE40DF" w:rsidSect="008A3CC2"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38C" w:rsidRDefault="003A438C">
      <w:r>
        <w:separator/>
      </w:r>
    </w:p>
  </w:endnote>
  <w:endnote w:type="continuationSeparator" w:id="0">
    <w:p w:rsidR="003A438C" w:rsidRDefault="003A4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38C" w:rsidRDefault="003A438C">
      <w:r>
        <w:separator/>
      </w:r>
    </w:p>
  </w:footnote>
  <w:footnote w:type="continuationSeparator" w:id="0">
    <w:p w:rsidR="003A438C" w:rsidRDefault="003A43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6AE"/>
    <w:rsid w:val="00015C02"/>
    <w:rsid w:val="00044CCE"/>
    <w:rsid w:val="000A2D68"/>
    <w:rsid w:val="000C0919"/>
    <w:rsid w:val="000D3DAB"/>
    <w:rsid w:val="000F6537"/>
    <w:rsid w:val="001238D5"/>
    <w:rsid w:val="0015129E"/>
    <w:rsid w:val="00182D2F"/>
    <w:rsid w:val="00187C20"/>
    <w:rsid w:val="001C3673"/>
    <w:rsid w:val="001D7117"/>
    <w:rsid w:val="0023346F"/>
    <w:rsid w:val="00235410"/>
    <w:rsid w:val="00270F99"/>
    <w:rsid w:val="0029586C"/>
    <w:rsid w:val="002A2951"/>
    <w:rsid w:val="00337040"/>
    <w:rsid w:val="003472EB"/>
    <w:rsid w:val="003610C3"/>
    <w:rsid w:val="00370B0E"/>
    <w:rsid w:val="00397782"/>
    <w:rsid w:val="003A438C"/>
    <w:rsid w:val="003E7711"/>
    <w:rsid w:val="003F7B91"/>
    <w:rsid w:val="004144B1"/>
    <w:rsid w:val="0045281E"/>
    <w:rsid w:val="0047757B"/>
    <w:rsid w:val="004A5901"/>
    <w:rsid w:val="004B0F25"/>
    <w:rsid w:val="004D27CB"/>
    <w:rsid w:val="004E7A11"/>
    <w:rsid w:val="004F3A90"/>
    <w:rsid w:val="0053660D"/>
    <w:rsid w:val="00550716"/>
    <w:rsid w:val="005638BE"/>
    <w:rsid w:val="005977A1"/>
    <w:rsid w:val="005B0792"/>
    <w:rsid w:val="005D1FBC"/>
    <w:rsid w:val="005E152B"/>
    <w:rsid w:val="005E25CB"/>
    <w:rsid w:val="005F7C0F"/>
    <w:rsid w:val="006033A3"/>
    <w:rsid w:val="006440F8"/>
    <w:rsid w:val="0066392B"/>
    <w:rsid w:val="006665F9"/>
    <w:rsid w:val="00692470"/>
    <w:rsid w:val="006D0F03"/>
    <w:rsid w:val="006E67D0"/>
    <w:rsid w:val="00757E63"/>
    <w:rsid w:val="00774349"/>
    <w:rsid w:val="007E0BFE"/>
    <w:rsid w:val="00800EC5"/>
    <w:rsid w:val="00810262"/>
    <w:rsid w:val="008228D7"/>
    <w:rsid w:val="0086179C"/>
    <w:rsid w:val="00887C07"/>
    <w:rsid w:val="00895A42"/>
    <w:rsid w:val="008A3CC2"/>
    <w:rsid w:val="008C05D9"/>
    <w:rsid w:val="009C0CA7"/>
    <w:rsid w:val="00A45ED3"/>
    <w:rsid w:val="00A716AE"/>
    <w:rsid w:val="00A805AD"/>
    <w:rsid w:val="00A82425"/>
    <w:rsid w:val="00A8470C"/>
    <w:rsid w:val="00AE40DF"/>
    <w:rsid w:val="00AE610B"/>
    <w:rsid w:val="00B53A4C"/>
    <w:rsid w:val="00B91049"/>
    <w:rsid w:val="00B974F9"/>
    <w:rsid w:val="00BA1F99"/>
    <w:rsid w:val="00BC19BB"/>
    <w:rsid w:val="00BC2EF3"/>
    <w:rsid w:val="00BC402F"/>
    <w:rsid w:val="00C2649A"/>
    <w:rsid w:val="00C607A1"/>
    <w:rsid w:val="00CD6A0B"/>
    <w:rsid w:val="00D206B8"/>
    <w:rsid w:val="00D470B4"/>
    <w:rsid w:val="00D5742C"/>
    <w:rsid w:val="00D8092E"/>
    <w:rsid w:val="00D937B1"/>
    <w:rsid w:val="00DA753B"/>
    <w:rsid w:val="00DC13BF"/>
    <w:rsid w:val="00E36FCF"/>
    <w:rsid w:val="00EA4FE6"/>
    <w:rsid w:val="00EA6BE6"/>
    <w:rsid w:val="00EC44C8"/>
    <w:rsid w:val="00F3794D"/>
    <w:rsid w:val="00F37C9C"/>
    <w:rsid w:val="00F724BC"/>
    <w:rsid w:val="00F80FF3"/>
    <w:rsid w:val="00FC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41">
      <o:colormenu v:ext="edit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1FBC"/>
    <w:rPr>
      <w:sz w:val="24"/>
      <w:szCs w:val="24"/>
    </w:rPr>
  </w:style>
  <w:style w:type="paragraph" w:styleId="Heading1">
    <w:name w:val="heading 1"/>
    <w:basedOn w:val="Normal"/>
    <w:next w:val="Normal"/>
    <w:qFormat/>
    <w:rsid w:val="005D1FBC"/>
    <w:pPr>
      <w:keepNext/>
      <w:outlineLvl w:val="0"/>
    </w:pPr>
    <w:rPr>
      <w:szCs w:val="20"/>
    </w:rPr>
  </w:style>
  <w:style w:type="paragraph" w:styleId="Heading3">
    <w:name w:val="heading 3"/>
    <w:basedOn w:val="Normal"/>
    <w:next w:val="Normal"/>
    <w:qFormat/>
    <w:rsid w:val="00D47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5D1FBC"/>
    <w:pPr>
      <w:tabs>
        <w:tab w:val="left" w:pos="360"/>
      </w:tabs>
      <w:ind w:left="720" w:hanging="720"/>
    </w:pPr>
  </w:style>
  <w:style w:type="paragraph" w:styleId="BodyTextIndent">
    <w:name w:val="Body Text Indent"/>
    <w:basedOn w:val="Normal"/>
    <w:rsid w:val="005D1FBC"/>
    <w:pPr>
      <w:ind w:left="360" w:hanging="360"/>
    </w:pPr>
    <w:rPr>
      <w:rFonts w:ascii="New York" w:hAnsi="New York"/>
      <w:szCs w:val="20"/>
    </w:rPr>
  </w:style>
  <w:style w:type="paragraph" w:styleId="Header">
    <w:name w:val="header"/>
    <w:basedOn w:val="Normal"/>
    <w:rsid w:val="001D71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71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C367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MTH 120-04</vt:lpstr>
    </vt:vector>
  </TitlesOfParts>
  <Company>University of Michigan - Flint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 120-04</dc:title>
  <dc:creator>DCS</dc:creator>
  <cp:lastModifiedBy>Gooding, Jason ( ITS Staff )</cp:lastModifiedBy>
  <cp:revision>5</cp:revision>
  <cp:lastPrinted>2010-03-11T18:57:00Z</cp:lastPrinted>
  <dcterms:created xsi:type="dcterms:W3CDTF">2010-03-10T20:31:00Z</dcterms:created>
  <dcterms:modified xsi:type="dcterms:W3CDTF">2010-04-21T19:56:00Z</dcterms:modified>
</cp:coreProperties>
</file>