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a1a2e"/>
          <w:sz w:val="48"/>
          <w:szCs w:val="48"/>
        </w:rPr>
        <w:t xml:space="preserve">Token Budget Management System</w:t>
      </w:r>
    </w:p>
    <w:p>
      <w:pPr>
        <w:spacing w:after="600"/>
        <w:jc w:val="center"/>
      </w:pPr>
      <w:r>
        <w:rPr>
          <w:rFonts w:ascii="Arial" w:cs="Arial" w:eastAsia="Arial" w:hAnsi="Arial"/>
          <w:color w:val="666666"/>
          <w:sz w:val="28"/>
          <w:szCs w:val="28"/>
        </w:rPr>
        <w:t xml:space="preserve">Critical Analysis &amp; Premium Implementation Guide</w:t>
      </w:r>
    </w:p>
    <w:p>
      <w:pPr>
        <w:pStyle w:val="Heading1"/>
        <w:spacing w:before="280" w:after="140"/>
      </w:pPr>
      <w:r>
        <w:rPr>
          <w:rFonts w:ascii="Arial" w:cs="Arial" w:eastAsia="Arial" w:hAnsi="Arial"/>
          <w:b/>
          <w:bCs/>
          <w:sz w:val="36"/>
          <w:szCs w:val="36"/>
        </w:rPr>
        <w:t xml:space="preserve">Executive Summary</w:t>
      </w:r>
    </w:p>
    <w:p>
      <w:pPr>
        <w:spacing w:before="120" w:after="120" w:line="276"/>
      </w:pPr>
      <w:r>
        <w:rPr>
          <w:rFonts w:ascii="Arial" w:cs="Arial" w:eastAsia="Arial" w:hAnsi="Arial"/>
          <w:sz w:val="24"/>
          <w:szCs w:val="24"/>
        </w:rPr>
        <w:t xml:space="preserve">Your token budget recommendation demonstrates solid architectural thinking with phase-based enforcement, but requires refinements for production-grade implementation. The approach correctly identifies tokens as the currency of AI work, analogous to billable hours in professional services. However, several critical gaps exist in projection accuracy, real-time feedback mechanisms, and premium user experience design.</w:t>
      </w:r>
    </w:p>
    <w:p>
      <w:pPr>
        <w:spacing w:before="120" w:after="120" w:line="276"/>
      </w:pPr>
      <w:r>
        <w:rPr>
          <w:rFonts w:ascii="Arial" w:cs="Arial" w:eastAsia="Arial" w:hAnsi="Arial"/>
          <w:sz w:val="24"/>
          <w:szCs w:val="24"/>
        </w:rPr>
        <w:t xml:space="preserve">This analysis provides a comprehensive critique of the proposed system, introduces best practices for token economics, and delivers a complete implementation blueprint for building a premium dashboard experience that differentiates your product from commodity AI tools.</w:t>
      </w:r>
    </w:p>
    <w:p>
      <w:pPr>
        <w:pStyle w:val="Heading1"/>
        <w:spacing w:before="280" w:after="140"/>
      </w:pPr>
      <w:r>
        <w:rPr>
          <w:rFonts w:ascii="Arial" w:cs="Arial" w:eastAsia="Arial" w:hAnsi="Arial"/>
          <w:b/>
          <w:bCs/>
          <w:sz w:val="36"/>
          <w:szCs w:val="36"/>
        </w:rPr>
        <w:t xml:space="preserve">1. Strengths of the Proposed Approach</w:t>
      </w:r>
    </w:p>
    <w:p>
      <w:pPr>
        <w:pStyle w:val="Heading2"/>
        <w:spacing w:before="280" w:after="140"/>
      </w:pPr>
      <w:r>
        <w:rPr>
          <w:rFonts w:ascii="Arial" w:cs="Arial" w:eastAsia="Arial" w:hAnsi="Arial"/>
          <w:b/>
          <w:bCs/>
          <w:sz w:val="30"/>
          <w:szCs w:val="30"/>
        </w:rPr>
        <w:t xml:space="preserve">1.1 Phase-Boundary Enforcement</w:t>
      </w:r>
    </w:p>
    <w:p>
      <w:pPr>
        <w:spacing w:before="120" w:after="120" w:line="276"/>
      </w:pPr>
      <w:r>
        <w:rPr>
          <w:rFonts w:ascii="Arial" w:cs="Arial" w:eastAsia="Arial" w:hAnsi="Arial"/>
          <w:sz w:val="24"/>
          <w:szCs w:val="24"/>
        </w:rPr>
        <w:t xml:space="preserve">The recommendation correctly identifies phase boundaries as natural enforcement points. This aligns perfectly with your agent architecture where each phase has defined exit criteria. Enforcing budgets at phase transitions rather than mid-stream prevents awkward truncations and maintains output coherence.</w:t>
      </w:r>
    </w:p>
    <w:p>
      <w:pPr>
        <w:pStyle w:val="Heading2"/>
        <w:spacing w:before="280" w:after="140"/>
      </w:pPr>
      <w:r>
        <w:rPr>
          <w:rFonts w:ascii="Arial" w:cs="Arial" w:eastAsia="Arial" w:hAnsi="Arial"/>
          <w:b/>
          <w:bCs/>
          <w:sz w:val="30"/>
          <w:szCs w:val="30"/>
        </w:rPr>
        <w:t xml:space="preserve">1.2 Tiered Response Actions</w:t>
      </w:r>
    </w:p>
    <w:p>
      <w:pPr>
        <w:spacing w:before="120" w:after="120" w:line="276"/>
      </w:pPr>
      <w:r>
        <w:rPr>
          <w:rFonts w:ascii="Arial" w:cs="Arial" w:eastAsia="Arial" w:hAnsi="Arial"/>
          <w:sz w:val="24"/>
          <w:szCs w:val="24"/>
        </w:rPr>
        <w:t xml:space="preserve">The 80% warning and 100% stop thresholds mirror industry standards for resource management. The proposed actions (compress context, reduce verbosity, switch modes) demonstrate understanding of graceful degradation patterns rather than hard failures.</w:t>
      </w:r>
    </w:p>
    <w:p>
      <w:pPr>
        <w:pStyle w:val="Heading2"/>
        <w:spacing w:before="280" w:after="140"/>
      </w:pPr>
      <w:r>
        <w:rPr>
          <w:rFonts w:ascii="Arial" w:cs="Arial" w:eastAsia="Arial" w:hAnsi="Arial"/>
          <w:b/>
          <w:bCs/>
          <w:sz w:val="30"/>
          <w:szCs w:val="30"/>
        </w:rPr>
        <w:t xml:space="preserve">1.3 Append-Only Token Ledger</w:t>
      </w:r>
    </w:p>
    <w:p>
      <w:pPr>
        <w:spacing w:before="120" w:after="120" w:line="276"/>
      </w:pPr>
      <w:r>
        <w:rPr>
          <w:rFonts w:ascii="Arial" w:cs="Arial" w:eastAsia="Arial" w:hAnsi="Arial"/>
          <w:sz w:val="24"/>
          <w:szCs w:val="24"/>
        </w:rPr>
        <w:t xml:space="preserve">The TokenLedger design with append-only semantics provides audit trails and prevents tampering. This is essential for billing transparency and debugging cost anomalies.</w:t>
      </w:r>
    </w:p>
    <w:p>
      <w:pPr>
        <w:pStyle w:val="Heading1"/>
        <w:spacing w:before="280" w:after="140"/>
      </w:pPr>
      <w:r>
        <w:rPr>
          <w:rFonts w:ascii="Arial" w:cs="Arial" w:eastAsia="Arial" w:hAnsi="Arial"/>
          <w:b/>
          <w:bCs/>
          <w:sz w:val="36"/>
          <w:szCs w:val="36"/>
        </w:rPr>
        <w:t xml:space="preserve">2. Critical Gaps &amp; Concerns</w:t>
      </w:r>
    </w:p>
    <w:p>
      <w:pPr>
        <w:pStyle w:val="Heading2"/>
        <w:spacing w:before="280" w:after="140"/>
      </w:pPr>
      <w:r>
        <w:rPr>
          <w:rFonts w:ascii="Arial" w:cs="Arial" w:eastAsia="Arial" w:hAnsi="Arial"/>
          <w:b/>
          <w:bCs/>
          <w:sz w:val="30"/>
          <w:szCs w:val="30"/>
        </w:rPr>
        <w:t xml:space="preserve">2.1 Missing: Token Projection Engine</w:t>
      </w:r>
    </w:p>
    <w:p>
      <w:pPr>
        <w:spacing w:before="120" w:after="120" w:line="276"/>
      </w:pPr>
      <w:r>
        <w:rPr>
          <w:rFonts w:ascii="Arial" w:cs="Arial" w:eastAsia="Arial" w:hAnsi="Arial"/>
          <w:sz w:val="24"/>
          <w:szCs w:val="24"/>
        </w:rPr>
        <w:t xml:space="preserve">The recommendation focuses on consumption tracking but lacks a projection system. Users need to see estimated completion costs before starting phases, not just current usage. Without projections, the 80% warning arrives too late for meaningful course correction.</w:t>
      </w:r>
    </w:p>
    <w:p>
      <w:pPr>
        <w:pStyle w:val="Heading2"/>
        <w:spacing w:before="280" w:after="140"/>
      </w:pPr>
      <w:r>
        <w:rPr>
          <w:rFonts w:ascii="Arial" w:cs="Arial" w:eastAsia="Arial" w:hAnsi="Arial"/>
          <w:b/>
          <w:bCs/>
          <w:sz w:val="30"/>
          <w:szCs w:val="30"/>
        </w:rPr>
        <w:t xml:space="preserve">2.2 Missing: Agent-Specific Cost Models</w:t>
      </w:r>
    </w:p>
    <w:p>
      <w:pPr>
        <w:spacing w:before="120" w:after="120" w:line="276"/>
      </w:pPr>
      <w:r>
        <w:rPr>
          <w:rFonts w:ascii="Arial" w:cs="Arial" w:eastAsia="Arial" w:hAnsi="Arial"/>
          <w:sz w:val="24"/>
          <w:szCs w:val="24"/>
        </w:rPr>
        <w:t xml:space="preserve">Your six agents have dramatically different token profiles. The Product Discovery Agent generates high output with structured specs, while the Security Agent produces dense, shorter reviews. A flat per-phase budget ignores these realities. You need empirical cost curves per agent derived from historical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Agent</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Typical Input Tokens</w:t>
            </w:r>
          </w:p>
        </w:tc>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Typical Output Tokens</w:t>
            </w:r>
          </w:p>
        </w:tc>
        <w:tc>
          <w:tcPr>
            <w:tcW w:type="dxa" w:w="2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Variance Factor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Product Discovery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2,000-4,000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8,000-25,000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High (depends on feature complexity)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Technical Planner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8,000-15,000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15,000-40,000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High (cross-platform multiplier)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Application Builder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15,000-30,000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20,000-60,000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Very High (codebase size)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Security Agent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10,000-25,000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5,000-15,000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Medium (fixed review domains)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Codebase Verifier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20,000-40,000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3,000-8,000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Low (deterministic checks)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Product Critic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15,000-30,000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4,000-10,000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Medium (review scope)</w:t>
            </w:r>
          </w:p>
        </w:tc>
      </w:tr>
    </w:tbl>
    <w:p>
      <w:pPr>
        <w:pStyle w:val="Heading2"/>
        <w:spacing w:before="280" w:after="140"/>
      </w:pPr>
      <w:r>
        <w:rPr>
          <w:rFonts w:ascii="Arial" w:cs="Arial" w:eastAsia="Arial" w:hAnsi="Arial"/>
          <w:b/>
          <w:bCs/>
          <w:sz w:val="30"/>
          <w:szCs w:val="30"/>
        </w:rPr>
        <w:t xml:space="preserve">2.3 Missing: Context Window Economics</w:t>
      </w:r>
    </w:p>
    <w:p>
      <w:pPr>
        <w:spacing w:before="120" w:after="120" w:line="276"/>
      </w:pPr>
      <w:r>
        <w:rPr>
          <w:rFonts w:ascii="Arial" w:cs="Arial" w:eastAsia="Arial" w:hAnsi="Arial"/>
          <w:sz w:val="24"/>
          <w:szCs w:val="24"/>
        </w:rPr>
        <w:t xml:space="preserve">The proposal treats prompt and completion tokens equally. In reality, prompt tokens (context) are significantly cheaper than completion tokens across most models. Your budget system should track and display both separately, as compression strategies affect them differently.</w:t>
      </w:r>
    </w:p>
    <w:p>
      <w:pPr>
        <w:pStyle w:val="Heading2"/>
        <w:spacing w:before="280" w:after="140"/>
      </w:pPr>
      <w:r>
        <w:rPr>
          <w:rFonts w:ascii="Arial" w:cs="Arial" w:eastAsia="Arial" w:hAnsi="Arial"/>
          <w:b/>
          <w:bCs/>
          <w:sz w:val="30"/>
          <w:szCs w:val="30"/>
        </w:rPr>
        <w:t xml:space="preserve">2.4 Missing: Multi-Model Cost Normalization</w:t>
      </w:r>
    </w:p>
    <w:p>
      <w:pPr>
        <w:spacing w:before="120" w:after="120" w:line="276"/>
      </w:pPr>
      <w:r>
        <w:rPr>
          <w:rFonts w:ascii="Arial" w:cs="Arial" w:eastAsia="Arial" w:hAnsi="Arial"/>
          <w:sz w:val="24"/>
          <w:szCs w:val="24"/>
        </w:rPr>
        <w:t xml:space="preserve">If your agents can switch models (e.g., Claude Haiku for simple tasks, Opus for complex reasoning), raw token counts become meaningless for budgeting. You need cost-normalized units that abstract away model pricing differences.</w:t>
      </w:r>
    </w:p>
    <w:p>
      <w:pPr>
        <w:pStyle w:val="Heading2"/>
        <w:spacing w:before="280" w:after="140"/>
      </w:pPr>
      <w:r>
        <w:rPr>
          <w:rFonts w:ascii="Arial" w:cs="Arial" w:eastAsia="Arial" w:hAnsi="Arial"/>
          <w:b/>
          <w:bCs/>
          <w:sz w:val="30"/>
          <w:szCs w:val="30"/>
        </w:rPr>
        <w:t xml:space="preserve">2.5 Concern: Orchestrator Coupling</w:t>
      </w:r>
    </w:p>
    <w:p>
      <w:pPr>
        <w:spacing w:before="120" w:after="120" w:line="276"/>
      </w:pPr>
      <w:r>
        <w:rPr>
          <w:rFonts w:ascii="Arial" w:cs="Arial" w:eastAsia="Arial" w:hAnsi="Arial"/>
          <w:sz w:val="24"/>
          <w:szCs w:val="24"/>
        </w:rPr>
        <w:t xml:space="preserve">The enforcement logic is described as living in the orchestrator. This creates tight coupling between business logic (budgets) and infrastructure (agent dispatch). Consider a middleware layer that intercepts all agent calls, enabling policy changes without orchestrator modifications.</w:t>
      </w:r>
    </w:p>
    <w:p>
      <w:pPr>
        <w:pStyle w:val="Heading1"/>
        <w:spacing w:before="280" w:after="140"/>
      </w:pPr>
      <w:r>
        <w:rPr>
          <w:rFonts w:ascii="Arial" w:cs="Arial" w:eastAsia="Arial" w:hAnsi="Arial"/>
          <w:b/>
          <w:bCs/>
          <w:sz w:val="36"/>
          <w:szCs w:val="36"/>
        </w:rPr>
        <w:t xml:space="preserve">3. Best Practices for Token Budget Systems</w:t>
      </w:r>
    </w:p>
    <w:p>
      <w:pPr>
        <w:pStyle w:val="Heading2"/>
        <w:spacing w:before="280" w:after="140"/>
      </w:pPr>
      <w:r>
        <w:rPr>
          <w:rFonts w:ascii="Arial" w:cs="Arial" w:eastAsia="Arial" w:hAnsi="Arial"/>
          <w:b/>
          <w:bCs/>
          <w:sz w:val="30"/>
          <w:szCs w:val="30"/>
        </w:rPr>
        <w:t xml:space="preserve">3.1 Implement Cost Units, Not Raw Tokens</w:t>
      </w:r>
    </w:p>
    <w:p>
      <w:pPr>
        <w:spacing w:before="120" w:after="120" w:line="276"/>
      </w:pPr>
      <w:r>
        <w:rPr>
          <w:rFonts w:ascii="Arial" w:cs="Arial" w:eastAsia="Arial" w:hAnsi="Arial"/>
          <w:sz w:val="24"/>
          <w:szCs w:val="24"/>
        </w:rPr>
        <w:t xml:space="preserve">Define a normalized cost unit (e.g., 1 Credit = $0.001 of model cost). This abstracts away model pricing, input/output ratios, and enables consistent budgeting even when underlying models change. Display both tokens (for technical users) and credits (for business users).</w:t>
      </w:r>
    </w:p>
    <w:p>
      <w:pPr>
        <w:pStyle w:val="Heading2"/>
        <w:spacing w:before="280" w:after="140"/>
      </w:pPr>
      <w:r>
        <w:rPr>
          <w:rFonts w:ascii="Arial" w:cs="Arial" w:eastAsia="Arial" w:hAnsi="Arial"/>
          <w:b/>
          <w:bCs/>
          <w:sz w:val="30"/>
          <w:szCs w:val="30"/>
        </w:rPr>
        <w:t xml:space="preserve">3.2 Build Historical Baselines Per Workflow</w:t>
      </w:r>
    </w:p>
    <w:p>
      <w:pPr>
        <w:spacing w:before="120" w:after="120" w:line="276"/>
      </w:pPr>
      <w:r>
        <w:rPr>
          <w:rFonts w:ascii="Arial" w:cs="Arial" w:eastAsia="Arial" w:hAnsi="Arial"/>
          <w:sz w:val="24"/>
          <w:szCs w:val="24"/>
        </w:rPr>
        <w:t xml:space="preserve">Track actual token consumption for completed projects, segmented by: project complexity tier, agent type, phase, and feature category. Use this data to generate realistic projections. After 20-30 completed projects, your projections will be remarkably accurate.</w:t>
      </w:r>
    </w:p>
    <w:p>
      <w:pPr>
        <w:pStyle w:val="Heading2"/>
        <w:spacing w:before="280" w:after="140"/>
      </w:pPr>
      <w:r>
        <w:rPr>
          <w:rFonts w:ascii="Arial" w:cs="Arial" w:eastAsia="Arial" w:hAnsi="Arial"/>
          <w:b/>
          <w:bCs/>
          <w:sz w:val="30"/>
          <w:szCs w:val="30"/>
        </w:rPr>
        <w:t xml:space="preserve">3.3 Implement Progressive Disclosure</w:t>
      </w:r>
    </w:p>
    <w:p>
      <w:pPr>
        <w:spacing w:before="120" w:after="120" w:line="276"/>
      </w:pPr>
      <w:r>
        <w:rPr>
          <w:rFonts w:ascii="Arial" w:cs="Arial" w:eastAsia="Arial" w:hAnsi="Arial"/>
          <w:sz w:val="24"/>
          <w:szCs w:val="24"/>
        </w:rPr>
        <w:t xml:space="preserve">Casual users see: Project budget remaining (simple bar). Power users see: Per-phase breakdown, burn rate, projected completion. Admin users see: Agent-level consumption, cost attribution, anomaly detection.</w:t>
      </w:r>
    </w:p>
    <w:p>
      <w:pPr>
        <w:pStyle w:val="Heading2"/>
        <w:spacing w:before="280" w:after="140"/>
      </w:pPr>
      <w:r>
        <w:rPr>
          <w:rFonts w:ascii="Arial" w:cs="Arial" w:eastAsia="Arial" w:hAnsi="Arial"/>
          <w:b/>
          <w:bCs/>
          <w:sz w:val="30"/>
          <w:szCs w:val="30"/>
        </w:rPr>
        <w:t xml:space="preserve">3.4 Design for Interruption Recovery</w:t>
      </w:r>
    </w:p>
    <w:p>
      <w:pPr>
        <w:spacing w:before="120" w:after="120" w:line="276"/>
      </w:pPr>
      <w:r>
        <w:rPr>
          <w:rFonts w:ascii="Arial" w:cs="Arial" w:eastAsia="Arial" w:hAnsi="Arial"/>
          <w:sz w:val="24"/>
          <w:szCs w:val="24"/>
        </w:rPr>
        <w:t xml:space="preserve">When budget stops a phase mid-execution, the system must capture enough state to resume cleanly. Your phases.md approach provides this, but ensure the token ledger records the interruption point with sufficient context for the continuation prompt.</w:t>
      </w:r>
    </w:p>
    <w:p>
      <w:pPr>
        <w:pStyle w:val="Heading2"/>
        <w:spacing w:before="280" w:after="140"/>
      </w:pPr>
      <w:r>
        <w:rPr>
          <w:rFonts w:ascii="Arial" w:cs="Arial" w:eastAsia="Arial" w:hAnsi="Arial"/>
          <w:b/>
          <w:bCs/>
          <w:sz w:val="30"/>
          <w:szCs w:val="30"/>
        </w:rPr>
        <w:t xml:space="preserve">3.5 Implement Soft and Hard Limits</w:t>
      </w:r>
    </w:p>
    <w:p>
      <w:pPr>
        <w:spacing w:before="120" w:after="120" w:line="276"/>
      </w:pPr>
      <w:r>
        <w:rPr>
          <w:rFonts w:ascii="Arial" w:cs="Arial" w:eastAsia="Arial" w:hAnsi="Arial"/>
          <w:sz w:val="24"/>
          <w:szCs w:val="24"/>
        </w:rPr>
        <w:t xml:space="preserve">Soft limits (80%) trigger behavioral changes (compression, concise mode). Hard limits (100%) require explicit user approval. Add a third tier: critical limit (150% of budget) that hard-stops even with approval to prevent runaway costs from prompt loops or model hallucinations.</w:t>
      </w:r>
    </w:p>
    <w:p>
      <w:pPr>
        <w:pStyle w:val="Heading1"/>
        <w:spacing w:before="280" w:after="140"/>
      </w:pPr>
      <w:r>
        <w:rPr>
          <w:rFonts w:ascii="Arial" w:cs="Arial" w:eastAsia="Arial" w:hAnsi="Arial"/>
          <w:b/>
          <w:bCs/>
          <w:sz w:val="36"/>
          <w:szCs w:val="36"/>
        </w:rPr>
        <w:t xml:space="preserve">4. Implementing Projected Token Usage</w:t>
      </w:r>
    </w:p>
    <w:p>
      <w:pPr>
        <w:pStyle w:val="Heading2"/>
        <w:spacing w:before="280" w:after="140"/>
      </w:pPr>
      <w:r>
        <w:rPr>
          <w:rFonts w:ascii="Arial" w:cs="Arial" w:eastAsia="Arial" w:hAnsi="Arial"/>
          <w:b/>
          <w:bCs/>
          <w:sz w:val="30"/>
          <w:szCs w:val="30"/>
        </w:rPr>
        <w:t xml:space="preserve">4.1 Projection Algorithm</w:t>
      </w:r>
    </w:p>
    <w:p>
      <w:pPr>
        <w:spacing w:before="120" w:after="120" w:line="276"/>
      </w:pPr>
      <w:r>
        <w:rPr>
          <w:rFonts w:ascii="Arial" w:cs="Arial" w:eastAsia="Arial" w:hAnsi="Arial"/>
          <w:sz w:val="24"/>
          <w:szCs w:val="24"/>
        </w:rPr>
        <w:t xml:space="preserve">Token projection requires three components: a baseline estimator trained on historical data, a complexity multiplier derived from input analysis, and a confidence interval that widens for novel project types. The formula combines these to produce an estimated range rather than a false-precision point estimate.</w:t>
      </w:r>
    </w:p>
    <w:p>
      <w:pPr>
        <w:pStyle w:val="Heading2"/>
        <w:spacing w:before="280" w:after="140"/>
      </w:pPr>
      <w:r>
        <w:rPr>
          <w:rFonts w:ascii="Arial" w:cs="Arial" w:eastAsia="Arial" w:hAnsi="Arial"/>
          <w:b/>
          <w:bCs/>
          <w:sz w:val="30"/>
          <w:szCs w:val="30"/>
        </w:rPr>
        <w:t xml:space="preserve">4.2 Data Model for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Entity</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Fields</w:t>
            </w:r>
          </w:p>
        </w:tc>
        <w:tc>
          <w:tcPr>
            <w:tcW w:type="dxa" w:w="3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ProjectProjection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project_id, total_estimated_min, total_estimated_max, confidence_score, created_at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Overall project cost estimate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PhaseProjection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project_id, phase_id, agent_name, estimated_tokens, complexity_tier, updated_at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Per-phase estimates with agent attribution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ProjectionHistory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projection_id, actual_tokens, variance_pct, completed_at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Tracks projection accuracy for model improvement</w:t>
            </w:r>
          </w:p>
        </w:tc>
      </w:tr>
    </w:tbl>
    <w:p>
      <w:pPr>
        <w:pStyle w:val="Heading2"/>
        <w:spacing w:before="280" w:after="140"/>
      </w:pPr>
      <w:r>
        <w:rPr>
          <w:rFonts w:ascii="Arial" w:cs="Arial" w:eastAsia="Arial" w:hAnsi="Arial"/>
          <w:b/>
          <w:bCs/>
          <w:sz w:val="30"/>
          <w:szCs w:val="30"/>
        </w:rPr>
        <w:t xml:space="preserve">4.3 Displaying Projections by Phase</w:t>
      </w:r>
    </w:p>
    <w:p>
      <w:pPr>
        <w:spacing w:before="120" w:after="120" w:line="276"/>
      </w:pPr>
      <w:r>
        <w:rPr>
          <w:rFonts w:ascii="Arial" w:cs="Arial" w:eastAsia="Arial" w:hAnsi="Arial"/>
          <w:sz w:val="24"/>
          <w:szCs w:val="24"/>
        </w:rPr>
        <w:t xml:space="preserve">Present projections as horizontal stacked bars showing: completed phases (solid fill), current phase (animated progress), upcoming phases (projected estimates with confidence bands). Color-code by health: green for on-budget, yellow for approaching limit, red for over-budget.</w:t>
      </w:r>
    </w:p>
    <w:p>
      <w:pPr>
        <w:pStyle w:val="Heading1"/>
        <w:spacing w:before="280" w:after="140"/>
      </w:pPr>
      <w:r>
        <w:rPr>
          <w:rFonts w:ascii="Arial" w:cs="Arial" w:eastAsia="Arial" w:hAnsi="Arial"/>
          <w:b/>
          <w:bCs/>
          <w:sz w:val="36"/>
          <w:szCs w:val="36"/>
        </w:rPr>
        <w:t xml:space="preserve">5. Premium Dashboard Implementation</w:t>
      </w:r>
    </w:p>
    <w:p>
      <w:pPr>
        <w:pStyle w:val="Heading2"/>
        <w:spacing w:before="280" w:after="140"/>
      </w:pPr>
      <w:r>
        <w:rPr>
          <w:rFonts w:ascii="Arial" w:cs="Arial" w:eastAsia="Arial" w:hAnsi="Arial"/>
          <w:b/>
          <w:bCs/>
          <w:sz w:val="30"/>
          <w:szCs w:val="30"/>
        </w:rPr>
        <w:t xml:space="preserve">5.1 Dashboard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View</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Primary Metrics</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Update Frequency</w:t>
            </w:r>
          </w:p>
        </w:tc>
        <w:tc>
          <w:tcPr>
            <w:tcW w:type="dxa" w:w="2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User Persona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Executive Overview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Total spend, active projects, cost trends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Daily rollup</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Business leaders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 Dashboard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Phase progress, budget health, ETA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Real-time during execution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 managers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Agent Analytics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Per-agent efficiency, cost distribution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Per-execution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Technical leads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Billing Center</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Invoice preview, usage history, forecasts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Real-time + monthly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Finance/Admin</w:t>
            </w:r>
          </w:p>
        </w:tc>
      </w:tr>
    </w:tbl>
    <w:p>
      <w:pPr>
        <w:pStyle w:val="Heading2"/>
        <w:spacing w:before="280" w:after="140"/>
      </w:pPr>
      <w:r>
        <w:rPr>
          <w:rFonts w:ascii="Arial" w:cs="Arial" w:eastAsia="Arial" w:hAnsi="Arial"/>
          <w:b/>
          <w:bCs/>
          <w:sz w:val="30"/>
          <w:szCs w:val="30"/>
        </w:rPr>
        <w:t xml:space="preserve">5.2 Real-Time Update Architecture</w:t>
      </w:r>
    </w:p>
    <w:p>
      <w:pPr>
        <w:spacing w:before="120" w:after="120" w:line="276"/>
      </w:pPr>
      <w:r>
        <w:rPr>
          <w:rFonts w:ascii="Arial" w:cs="Arial" w:eastAsia="Arial" w:hAnsi="Arial"/>
          <w:sz w:val="24"/>
          <w:szCs w:val="24"/>
        </w:rPr>
        <w:t xml:space="preserve">Implement Server-Sent Events (SSE) for live dashboard updates. Each model API call completion triggers an event with: project_id, agent_name, phase_id, prompt_tokens, completion_tokens, total_cost, and timestamp. The frontend subscribes to project-specific channels and updates visualizations without polling.</w:t>
      </w:r>
    </w:p>
    <w:p>
      <w:pPr>
        <w:pStyle w:val="Heading2"/>
        <w:spacing w:before="280" w:after="140"/>
      </w:pPr>
      <w:r>
        <w:rPr>
          <w:rFonts w:ascii="Arial" w:cs="Arial" w:eastAsia="Arial" w:hAnsi="Arial"/>
          <w:b/>
          <w:bCs/>
          <w:sz w:val="30"/>
          <w:szCs w:val="30"/>
        </w:rPr>
        <w:t xml:space="preserve">5.3 Technical Implementation Stack</w:t>
      </w:r>
    </w:p>
    <w:p>
      <w:pPr>
        <w:spacing w:before="120" w:after="120" w:line="276"/>
      </w:pPr>
      <w:r>
        <w:rPr>
          <w:rFonts w:ascii="Arial" w:cs="Arial" w:eastAsia="Arial" w:hAnsi="Arial"/>
          <w:sz w:val="24"/>
          <w:szCs w:val="24"/>
        </w:rPr>
        <w:t xml:space="preserve">Backend: Node.js/Python service that wraps all model API calls, extracts usage metadata from responses, writes to TokenLedger, and emits SSE events. Database: PostgreSQL with TimescaleDB extension for time-series queries (burn rate, trends). Cache: Redis for current project state (reduces DB load for dashboard refreshes). Frontend: React with Recharts for visualizations, Socket.io or native EventSource for SSE consumption.</w:t>
      </w:r>
    </w:p>
    <w:p>
      <w:pPr>
        <w:pStyle w:val="Heading2"/>
        <w:spacing w:before="280" w:after="140"/>
      </w:pPr>
      <w:r>
        <w:rPr>
          <w:rFonts w:ascii="Arial" w:cs="Arial" w:eastAsia="Arial" w:hAnsi="Arial"/>
          <w:b/>
          <w:bCs/>
          <w:sz w:val="30"/>
          <w:szCs w:val="30"/>
        </w:rPr>
        <w:t xml:space="preserve">5.4 Key Dashboard Components</w:t>
      </w:r>
    </w:p>
    <w:p>
      <w:pPr>
        <w:spacing w:before="120" w:after="120" w:line="276"/>
      </w:pPr>
      <w:r>
        <w:rPr>
          <w:rFonts w:ascii="Arial" w:cs="Arial" w:eastAsia="Arial" w:hAnsi="Arial"/>
          <w:b/>
          <w:bCs/>
          <w:sz w:val="24"/>
          <w:szCs w:val="24"/>
        </w:rPr>
        <w:t xml:space="preserve">Token Burn Rate Chart</w:t>
      </w:r>
    </w:p>
    <w:p>
      <w:pPr>
        <w:spacing w:before="120" w:after="120" w:line="276"/>
      </w:pPr>
      <w:r>
        <w:rPr>
          <w:rFonts w:ascii="Arial" w:cs="Arial" w:eastAsia="Arial" w:hAnsi="Arial"/>
          <w:sz w:val="24"/>
          <w:szCs w:val="24"/>
        </w:rPr>
        <w:t xml:space="preserve">Time-series visualization showing token consumption over the project lifecycle. Displays actual burn rate versus projected rate, enabling early detection of cost overruns. Include phase boundary markers as vertical lines for context.</w:t>
      </w:r>
    </w:p>
    <w:p>
      <w:pPr>
        <w:spacing w:before="120" w:after="120" w:line="276"/>
      </w:pPr>
      <w:r>
        <w:rPr>
          <w:rFonts w:ascii="Arial" w:cs="Arial" w:eastAsia="Arial" w:hAnsi="Arial"/>
          <w:b/>
          <w:bCs/>
          <w:sz w:val="24"/>
          <w:szCs w:val="24"/>
        </w:rPr>
        <w:t xml:space="preserve">Agent Cost Attribution Pie Chart</w:t>
      </w:r>
    </w:p>
    <w:p>
      <w:pPr>
        <w:spacing w:before="120" w:after="120" w:line="276"/>
      </w:pPr>
      <w:r>
        <w:rPr>
          <w:rFonts w:ascii="Arial" w:cs="Arial" w:eastAsia="Arial" w:hAnsi="Arial"/>
          <w:sz w:val="24"/>
          <w:szCs w:val="24"/>
        </w:rPr>
        <w:t xml:space="preserve">Shows which agents consume what percentage of the budget. Essential for identifying optimization opportunities. The Builder Agent typically dominates, but this varies by project complexity.</w:t>
      </w:r>
    </w:p>
    <w:p>
      <w:pPr>
        <w:spacing w:before="120" w:after="120" w:line="276"/>
      </w:pPr>
      <w:r>
        <w:rPr>
          <w:rFonts w:ascii="Arial" w:cs="Arial" w:eastAsia="Arial" w:hAnsi="Arial"/>
          <w:b/>
          <w:bCs/>
          <w:sz w:val="24"/>
          <w:szCs w:val="24"/>
        </w:rPr>
        <w:t xml:space="preserve">Phase Progress Timeline</w:t>
      </w:r>
    </w:p>
    <w:p>
      <w:pPr>
        <w:spacing w:before="120" w:after="120" w:line="276"/>
      </w:pPr>
      <w:r>
        <w:rPr>
          <w:rFonts w:ascii="Arial" w:cs="Arial" w:eastAsia="Arial" w:hAnsi="Arial"/>
          <w:sz w:val="24"/>
          <w:szCs w:val="24"/>
        </w:rPr>
        <w:t xml:space="preserve">Gantt-style view with each phase as a row. Columns show: estimated tokens, actual tokens, percentage complete, and health indicator. Clicking a phase reveals agent-level breakdown.</w:t>
      </w:r>
    </w:p>
    <w:p>
      <w:pPr>
        <w:spacing w:before="120" w:after="120" w:line="276"/>
      </w:pPr>
      <w:r>
        <w:rPr>
          <w:rFonts w:ascii="Arial" w:cs="Arial" w:eastAsia="Arial" w:hAnsi="Arial"/>
          <w:b/>
          <w:bCs/>
          <w:sz w:val="24"/>
          <w:szCs w:val="24"/>
        </w:rPr>
        <w:t xml:space="preserve">Budget Health Indicator</w:t>
      </w:r>
    </w:p>
    <w:p>
      <w:pPr>
        <w:spacing w:before="120" w:after="120" w:line="276"/>
      </w:pPr>
      <w:r>
        <w:rPr>
          <w:rFonts w:ascii="Arial" w:cs="Arial" w:eastAsia="Arial" w:hAnsi="Arial"/>
          <w:sz w:val="24"/>
          <w:szCs w:val="24"/>
        </w:rPr>
        <w:t xml:space="preserve">Single prominent metric showing overall project health: percentage of budget consumed versus percentage of work completed. A healthy project stays near the diagonal. Deviation indicates scope creep or estimation errors.</w:t>
      </w:r>
    </w:p>
    <w:p>
      <w:pPr>
        <w:pStyle w:val="Heading2"/>
        <w:spacing w:before="280" w:after="140"/>
      </w:pPr>
      <w:r>
        <w:rPr>
          <w:rFonts w:ascii="Arial" w:cs="Arial" w:eastAsia="Arial" w:hAnsi="Arial"/>
          <w:b/>
          <w:bCs/>
          <w:sz w:val="30"/>
          <w:szCs w:val="30"/>
        </w:rPr>
        <w:t xml:space="preserve">5.5 Premium Feature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Free Tier</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Pro Tier</w:t>
            </w:r>
          </w:p>
        </w:tc>
        <w:tc>
          <w:tcPr>
            <w:tcW w:type="dxa" w:w="35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2"/>
                <w:szCs w:val="22"/>
              </w:rPr>
              <w:t xml:space="preserve">Enterprise Tier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Token Tracking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Total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Per-project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Per-project + per-agent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Budget Alerts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Email at 80%, 100%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Configurable thresholds + Slack/webhook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Projections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Basic (historical average)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ML-powered with confidence intervals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Historical Data</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30 days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Unlimited + export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Dashboard Access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Read-only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Full analytics + API access</w:t>
            </w:r>
          </w:p>
        </w:tc>
      </w:tr>
    </w:tbl>
    <w:p>
      <w:pPr>
        <w:pStyle w:val="Heading1"/>
        <w:spacing w:before="280" w:after="140"/>
      </w:pPr>
      <w:r>
        <w:rPr>
          <w:rFonts w:ascii="Arial" w:cs="Arial" w:eastAsia="Arial" w:hAnsi="Arial"/>
          <w:b/>
          <w:bCs/>
          <w:sz w:val="36"/>
          <w:szCs w:val="36"/>
        </w:rPr>
        <w:t xml:space="preserve">6. Implementation Roadmap</w:t>
      </w:r>
    </w:p>
    <w:p>
      <w:pPr>
        <w:pStyle w:val="Heading2"/>
        <w:spacing w:before="280" w:after="140"/>
      </w:pPr>
      <w:r>
        <w:rPr>
          <w:rFonts w:ascii="Arial" w:cs="Arial" w:eastAsia="Arial" w:hAnsi="Arial"/>
          <w:b/>
          <w:bCs/>
          <w:sz w:val="30"/>
          <w:szCs w:val="30"/>
        </w:rPr>
        <w:t xml:space="preserve">Phase 1: Foundation (Weeks 1-2)</w:t>
      </w:r>
    </w:p>
    <w:p>
      <w:pPr>
        <w:spacing w:before="120" w:after="120" w:line="276"/>
      </w:pPr>
      <w:r>
        <w:rPr>
          <w:rFonts w:ascii="Arial" w:cs="Arial" w:eastAsia="Arial" w:hAnsi="Arial"/>
          <w:sz w:val="24"/>
          <w:szCs w:val="24"/>
        </w:rPr>
        <w:t xml:space="preserve">Implement TokenLedger database schema and migration. Create middleware wrapper for all model API calls that captures usage metadata. Build basic token tracking with project-level aggregation. Deploy internal dashboard for team validation.</w:t>
      </w:r>
    </w:p>
    <w:p>
      <w:pPr>
        <w:pStyle w:val="Heading2"/>
        <w:spacing w:before="280" w:after="140"/>
      </w:pPr>
      <w:r>
        <w:rPr>
          <w:rFonts w:ascii="Arial" w:cs="Arial" w:eastAsia="Arial" w:hAnsi="Arial"/>
          <w:b/>
          <w:bCs/>
          <w:sz w:val="30"/>
          <w:szCs w:val="30"/>
        </w:rPr>
        <w:t xml:space="preserve">Phase 2: Enforcement (Weeks 3-4)</w:t>
      </w:r>
    </w:p>
    <w:p>
      <w:pPr>
        <w:spacing w:before="120" w:after="120" w:line="276"/>
      </w:pPr>
      <w:r>
        <w:rPr>
          <w:rFonts w:ascii="Arial" w:cs="Arial" w:eastAsia="Arial" w:hAnsi="Arial"/>
          <w:sz w:val="24"/>
          <w:szCs w:val="24"/>
        </w:rPr>
        <w:t xml:space="preserve">Implement budget configuration API (project, phase, agent levels). Add threshold detection to middleware. Create enforcement contract injection into prompts. Test phase-boundary stopping and resumption.</w:t>
      </w:r>
    </w:p>
    <w:p>
      <w:pPr>
        <w:pStyle w:val="Heading2"/>
        <w:spacing w:before="280" w:after="140"/>
      </w:pPr>
      <w:r>
        <w:rPr>
          <w:rFonts w:ascii="Arial" w:cs="Arial" w:eastAsia="Arial" w:hAnsi="Arial"/>
          <w:b/>
          <w:bCs/>
          <w:sz w:val="30"/>
          <w:szCs w:val="30"/>
        </w:rPr>
        <w:t xml:space="preserve">Phase 3: Projections (Weeks 5-6)</w:t>
      </w:r>
    </w:p>
    <w:p>
      <w:pPr>
        <w:spacing w:before="120" w:after="120" w:line="276"/>
      </w:pPr>
      <w:r>
        <w:rPr>
          <w:rFonts w:ascii="Arial" w:cs="Arial" w:eastAsia="Arial" w:hAnsi="Arial"/>
          <w:sz w:val="24"/>
          <w:szCs w:val="24"/>
        </w:rPr>
        <w:t xml:space="preserve">Collect baseline data from 10-20 internal projects. Build projection model using historical averages (simple but effective). Add projection display to project creation flow. Implement variance tracking for model improvement.</w:t>
      </w:r>
    </w:p>
    <w:p>
      <w:pPr>
        <w:pStyle w:val="Heading2"/>
        <w:spacing w:before="280" w:after="140"/>
      </w:pPr>
      <w:r>
        <w:rPr>
          <w:rFonts w:ascii="Arial" w:cs="Arial" w:eastAsia="Arial" w:hAnsi="Arial"/>
          <w:b/>
          <w:bCs/>
          <w:sz w:val="30"/>
          <w:szCs w:val="30"/>
        </w:rPr>
        <w:t xml:space="preserve">Phase 4: Dashboard (Weeks 7-8)</w:t>
      </w:r>
    </w:p>
    <w:p>
      <w:pPr>
        <w:spacing w:before="120" w:after="120" w:line="276"/>
      </w:pPr>
      <w:r>
        <w:rPr>
          <w:rFonts w:ascii="Arial" w:cs="Arial" w:eastAsia="Arial" w:hAnsi="Arial"/>
          <w:sz w:val="24"/>
          <w:szCs w:val="24"/>
        </w:rPr>
        <w:t xml:space="preserve">Build SSE infrastructure for real-time updates. Implement Executive Overview and Project Dashboard views. Add visualization components (charts, progress bars, health indicators). User testing and iteration.</w:t>
      </w:r>
    </w:p>
    <w:p>
      <w:pPr>
        <w:pStyle w:val="Heading2"/>
        <w:spacing w:before="280" w:after="140"/>
      </w:pPr>
      <w:r>
        <w:rPr>
          <w:rFonts w:ascii="Arial" w:cs="Arial" w:eastAsia="Arial" w:hAnsi="Arial"/>
          <w:b/>
          <w:bCs/>
          <w:sz w:val="30"/>
          <w:szCs w:val="30"/>
        </w:rPr>
        <w:t xml:space="preserve">Phase 5: Premium Polish (Weeks 9-10)</w:t>
      </w:r>
    </w:p>
    <w:p>
      <w:pPr>
        <w:spacing w:before="120" w:after="120" w:line="276"/>
      </w:pPr>
      <w:r>
        <w:rPr>
          <w:rFonts w:ascii="Arial" w:cs="Arial" w:eastAsia="Arial" w:hAnsi="Arial"/>
          <w:sz w:val="24"/>
          <w:szCs w:val="24"/>
        </w:rPr>
        <w:t xml:space="preserve">Implement tiered feature access. Add billing integration and invoice preview. Build export functionality for enterprise users. Performance optimization for multi-project dashboards.</w:t>
      </w:r>
    </w:p>
    <w:p>
      <w:pPr>
        <w:pStyle w:val="Heading1"/>
        <w:spacing w:before="280" w:after="140"/>
      </w:pPr>
      <w:r>
        <w:rPr>
          <w:rFonts w:ascii="Arial" w:cs="Arial" w:eastAsia="Arial" w:hAnsi="Arial"/>
          <w:b/>
          <w:bCs/>
          <w:sz w:val="36"/>
          <w:szCs w:val="36"/>
        </w:rPr>
        <w:t xml:space="preserve">7. Complete Data Flow Architecture</w:t>
      </w:r>
    </w:p>
    <w:p>
      <w:pPr>
        <w:spacing w:before="120" w:after="120" w:line="276"/>
      </w:pPr>
      <w:r>
        <w:rPr>
          <w:rFonts w:ascii="Arial" w:cs="Arial" w:eastAsia="Arial" w:hAnsi="Arial"/>
          <w:sz w:val="24"/>
          <w:szCs w:val="24"/>
        </w:rPr>
        <w:t xml:space="preserve">The following describes the complete lifecycle of token data from agent execution to user dashboard:</w:t>
      </w:r>
    </w:p>
    <w:p>
      <w:pPr>
        <w:spacing w:before="120" w:after="120" w:line="276"/>
      </w:pPr>
      <w:r>
        <w:rPr>
          <w:rFonts w:ascii="Arial" w:cs="Arial" w:eastAsia="Arial" w:hAnsi="Arial"/>
          <w:sz w:val="24"/>
          <w:szCs w:val="24"/>
        </w:rPr>
        <w:t xml:space="preserve">1. User triggers agent execution from application.</w:t>
      </w:r>
    </w:p>
    <w:p>
      <w:pPr>
        <w:spacing w:before="120" w:after="120" w:line="276"/>
      </w:pPr>
      <w:r>
        <w:rPr>
          <w:rFonts w:ascii="Arial" w:cs="Arial" w:eastAsia="Arial" w:hAnsi="Arial"/>
          <w:sz w:val="24"/>
          <w:szCs w:val="24"/>
        </w:rPr>
        <w:t xml:space="preserve">2. Orchestrator reads budget configuration and current usage from database.</w:t>
      </w:r>
    </w:p>
    <w:p>
      <w:pPr>
        <w:spacing w:before="120" w:after="120" w:line="276"/>
      </w:pPr>
      <w:r>
        <w:rPr>
          <w:rFonts w:ascii="Arial" w:cs="Arial" w:eastAsia="Arial" w:hAnsi="Arial"/>
          <w:sz w:val="24"/>
          <w:szCs w:val="24"/>
        </w:rPr>
        <w:t xml:space="preserve">3. Orchestrator injects Budget Enforcement Contract into agent prompt.</w:t>
      </w:r>
    </w:p>
    <w:p>
      <w:pPr>
        <w:spacing w:before="120" w:after="120" w:line="276"/>
      </w:pPr>
      <w:r>
        <w:rPr>
          <w:rFonts w:ascii="Arial" w:cs="Arial" w:eastAsia="Arial" w:hAnsi="Arial"/>
          <w:sz w:val="24"/>
          <w:szCs w:val="24"/>
        </w:rPr>
        <w:t xml:space="preserve">4. Agent executes with budget-aware behavior.</w:t>
      </w:r>
    </w:p>
    <w:p>
      <w:pPr>
        <w:spacing w:before="120" w:after="120" w:line="276"/>
      </w:pPr>
      <w:r>
        <w:rPr>
          <w:rFonts w:ascii="Arial" w:cs="Arial" w:eastAsia="Arial" w:hAnsi="Arial"/>
          <w:sz w:val="24"/>
          <w:szCs w:val="24"/>
        </w:rPr>
        <w:t xml:space="preserve">5. Model API returns response with usage metadata (prompt_tokens, completion_tokens).</w:t>
      </w:r>
    </w:p>
    <w:p>
      <w:pPr>
        <w:spacing w:before="120" w:after="120" w:line="276"/>
      </w:pPr>
      <w:r>
        <w:rPr>
          <w:rFonts w:ascii="Arial" w:cs="Arial" w:eastAsia="Arial" w:hAnsi="Arial"/>
          <w:sz w:val="24"/>
          <w:szCs w:val="24"/>
        </w:rPr>
        <w:t xml:space="preserve">6. Middleware extracts usage, writes to TokenLedger, updates cache.</w:t>
      </w:r>
    </w:p>
    <w:p>
      <w:pPr>
        <w:spacing w:before="120" w:after="120" w:line="276"/>
      </w:pPr>
      <w:r>
        <w:rPr>
          <w:rFonts w:ascii="Arial" w:cs="Arial" w:eastAsia="Arial" w:hAnsi="Arial"/>
          <w:sz w:val="24"/>
          <w:szCs w:val="24"/>
        </w:rPr>
        <w:t xml:space="preserve">7. Middleware emits SSE event with usage data.</w:t>
      </w:r>
    </w:p>
    <w:p>
      <w:pPr>
        <w:spacing w:before="120" w:after="120" w:line="276"/>
      </w:pPr>
      <w:r>
        <w:rPr>
          <w:rFonts w:ascii="Arial" w:cs="Arial" w:eastAsia="Arial" w:hAnsi="Arial"/>
          <w:sz w:val="24"/>
          <w:szCs w:val="24"/>
        </w:rPr>
        <w:t xml:space="preserve">8. Dashboard receives event, updates visualizations in real-time.</w:t>
      </w:r>
    </w:p>
    <w:p>
      <w:pPr>
        <w:spacing w:before="120" w:after="120" w:line="276"/>
      </w:pPr>
      <w:r>
        <w:rPr>
          <w:rFonts w:ascii="Arial" w:cs="Arial" w:eastAsia="Arial" w:hAnsi="Arial"/>
          <w:sz w:val="24"/>
          <w:szCs w:val="24"/>
        </w:rPr>
        <w:t xml:space="preserve">9. If threshold crossed, enforcement action triggered (warn, stop, compress).</w:t>
      </w:r>
    </w:p>
    <w:p>
      <w:pPr>
        <w:spacing w:before="120" w:after="120" w:line="276"/>
      </w:pPr>
      <w:r>
        <w:rPr>
          <w:rFonts w:ascii="Arial" w:cs="Arial" w:eastAsia="Arial" w:hAnsi="Arial"/>
          <w:sz w:val="24"/>
          <w:szCs w:val="24"/>
        </w:rPr>
        <w:t xml:space="preserve">10. User sees immediate feedback in dashboard and agent response.</w:t>
      </w:r>
    </w:p>
    <w:p>
      <w:pPr>
        <w:pStyle w:val="Heading1"/>
        <w:spacing w:before="280" w:after="140"/>
      </w:pPr>
      <w:r>
        <w:rPr>
          <w:rFonts w:ascii="Arial" w:cs="Arial" w:eastAsia="Arial" w:hAnsi="Arial"/>
          <w:b/>
          <w:bCs/>
          <w:sz w:val="36"/>
          <w:szCs w:val="36"/>
        </w:rPr>
        <w:t xml:space="preserve">8. Conclusion</w:t>
      </w:r>
    </w:p>
    <w:p>
      <w:pPr>
        <w:spacing w:before="120" w:after="120" w:line="276"/>
      </w:pPr>
      <w:r>
        <w:rPr>
          <w:rFonts w:ascii="Arial" w:cs="Arial" w:eastAsia="Arial" w:hAnsi="Arial"/>
          <w:sz w:val="24"/>
          <w:szCs w:val="24"/>
        </w:rPr>
        <w:t xml:space="preserve">Your token budget recommendation provides a solid conceptual foundation. With the enhancements outlined in this document, particularly the projection engine, agent-specific cost models, and premium dashboard architecture, you can transform token management from a hidden operational concern into a visible, premium feature that differentiates your product.</w:t>
      </w:r>
    </w:p>
    <w:p>
      <w:pPr>
        <w:spacing w:before="120" w:after="120" w:line="276"/>
      </w:pPr>
      <w:r>
        <w:rPr>
          <w:rFonts w:ascii="Arial" w:cs="Arial" w:eastAsia="Arial" w:hAnsi="Arial"/>
          <w:sz w:val="24"/>
          <w:szCs w:val="24"/>
        </w:rPr>
        <w:t xml:space="preserve">The key insight is treating tokens as a first-class resource with full observability, rather than an afterthought. Users who can see, predict, and control their AI costs will trust your platform with larger, more complex projects. This trust translates directly to revenue through increased usage and willingness to pay for premium tiers.</w:t>
      </w:r>
    </w:p>
    <w:p>
      <w:pPr>
        <w:spacing w:before="120" w:after="120" w:line="276"/>
      </w:pPr>
      <w:r>
        <w:rPr>
          <w:rFonts w:ascii="Arial" w:cs="Arial" w:eastAsia="Arial" w:hAnsi="Arial"/>
          <w:sz w:val="24"/>
          <w:szCs w:val="24"/>
        </w:rPr>
        <w:t xml:space="preserve">Implementation priority should focus on the foundational tracking first, then enforcement, then projections, and finally the dashboard polish. Each phase delivers incremental value while building toward the complete vision.</w:t>
      </w:r>
    </w:p>
    <w:p>
      <w:pPr>
        <w:spacing w:before="600"/>
      </w:pPr>
    </w:p>
    <w:p>
      <w:pPr>
        <w:jc w:val="left"/>
      </w:pPr>
      <w:r>
        <w:rPr>
          <w:rFonts w:ascii="Arial" w:cs="Arial" w:eastAsia="Arial" w:hAnsi="Arial"/>
          <w:i/>
          <w:iCs/>
          <w:color w:val="666666"/>
          <w:sz w:val="22"/>
          <w:szCs w:val="22"/>
        </w:rPr>
        <w:t xml:space="preserve">Prepared for Black Zeus AI Agent Framework</w:t>
      </w:r>
    </w:p>
    <w:p>
      <w:pPr>
        <w:jc w:val="left"/>
      </w:pPr>
      <w:r>
        <w:rPr>
          <w:rFonts w:ascii="Arial" w:cs="Arial" w:eastAsia="Arial" w:hAnsi="Arial"/>
          <w:i/>
          <w:iCs/>
          <w:color w:val="666666"/>
          <w:sz w:val="22"/>
          <w:szCs w:val="22"/>
        </w:rPr>
        <w:t xml:space="preserve">Document Version: 1.0 | Date: February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Black Zeus AI Agent Token Budget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44"/>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d3d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2026-02-05T22:59:13.410Z</dcterms:created>
  <dcterms:modified xsi:type="dcterms:W3CDTF">2026-02-05T22:59:13.411Z</dcterms:modified>
</cp:coreProperties>
</file>

<file path=docProps/custom.xml><?xml version="1.0" encoding="utf-8"?>
<Properties xmlns="http://schemas.openxmlformats.org/officeDocument/2006/custom-properties" xmlns:vt="http://schemas.openxmlformats.org/officeDocument/2006/docPropsVTypes"/>
</file>