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43D158" w14:textId="77777777" w:rsidR="008544AC" w:rsidRDefault="00000000">
      <w:pPr>
        <w:spacing w:before="2400"/>
        <w:jc w:val="center"/>
      </w:pPr>
      <w:r>
        <w:rPr>
          <w:b/>
          <w:bCs/>
          <w:color w:val="1B3A5C"/>
          <w:sz w:val="48"/>
          <w:szCs w:val="48"/>
        </w:rPr>
        <w:t>Australian Retirement Calculator</w:t>
      </w:r>
    </w:p>
    <w:p w14:paraId="76C2FD53" w14:textId="77777777" w:rsidR="008544AC" w:rsidRDefault="00000000">
      <w:pPr>
        <w:spacing w:after="200"/>
        <w:jc w:val="center"/>
      </w:pPr>
      <w:r>
        <w:rPr>
          <w:color w:val="2B5797"/>
          <w:sz w:val="36"/>
          <w:szCs w:val="36"/>
        </w:rPr>
        <w:t>Quick Start Guide</w:t>
      </w:r>
    </w:p>
    <w:p w14:paraId="317D499F" w14:textId="77777777" w:rsidR="008544AC" w:rsidRDefault="00000000">
      <w:pPr>
        <w:spacing w:after="200"/>
        <w:jc w:val="center"/>
      </w:pPr>
      <w:r>
        <w:rPr>
          <w:i/>
          <w:iCs/>
          <w:color w:val="666666"/>
          <w:sz w:val="24"/>
          <w:szCs w:val="24"/>
        </w:rPr>
        <w:t>Get up and running in 5 minutes</w:t>
      </w:r>
    </w:p>
    <w:p w14:paraId="2E7E24F7" w14:textId="77777777" w:rsidR="008544AC" w:rsidRDefault="00000000">
      <w:pPr>
        <w:spacing w:after="600"/>
        <w:jc w:val="center"/>
      </w:pPr>
      <w:r>
        <w:rPr>
          <w:color w:val="888888"/>
        </w:rPr>
        <w:t>Version 15.9</w:t>
      </w:r>
    </w:p>
    <w:p w14:paraId="385CE728" w14:textId="77777777" w:rsidR="008544AC" w:rsidRDefault="00000000">
      <w:pPr>
        <w:pStyle w:val="Heading1"/>
      </w:pPr>
      <w:r>
        <w:t>Welcome</w:t>
      </w:r>
    </w:p>
    <w:p w14:paraId="5F1CB1B0" w14:textId="77777777" w:rsidR="008544AC" w:rsidRDefault="00000000">
      <w:pPr>
        <w:spacing w:after="120"/>
      </w:pPr>
      <w:r>
        <w:t>This calculator helps you model your Australian retirement finances using sophisticated analysis tools including Monte Carlo simulation, historical stress testing, couple tracking, aged care modelling, and dynamic spending guardrails. This guide covers the core workflow and all major features.</w:t>
      </w:r>
    </w:p>
    <w:p w14:paraId="6AD983B4" w14:textId="77777777" w:rsidR="008544AC" w:rsidRDefault="00000000">
      <w:pPr>
        <w:spacing w:after="120"/>
      </w:pPr>
      <w:r>
        <w:t xml:space="preserve">The interface uses a </w:t>
      </w:r>
      <w:r>
        <w:rPr>
          <w:b/>
          <w:bCs/>
        </w:rPr>
        <w:t>two-column layout</w:t>
      </w:r>
      <w:r>
        <w:t>: inputs on the left, results and charts on the right. Sections are collapsible – click a section header to expand or collapse it.</w:t>
      </w:r>
    </w:p>
    <w:p w14:paraId="359E7745" w14:textId="77777777" w:rsidR="008544AC" w:rsidRDefault="00000000">
      <w:pPr>
        <w:pStyle w:val="Heading1"/>
      </w:pPr>
      <w:r>
        <w:t>Your First Simulation in 5 Steps</w:t>
      </w:r>
    </w:p>
    <w:p w14:paraId="1B5254AE" w14:textId="77777777" w:rsidR="008544AC" w:rsidRDefault="00000000">
      <w:pPr>
        <w:spacing w:after="120"/>
      </w:pPr>
      <w:r>
        <w:t>This section walks through each input field in the order you’ll encounter it on screen, from top to bottom.</w:t>
      </w:r>
    </w:p>
    <w:p w14:paraId="40875D0B" w14:textId="77777777" w:rsidR="008544AC" w:rsidRDefault="00000000">
      <w:pPr>
        <w:pStyle w:val="Heading2"/>
      </w:pPr>
      <w:r>
        <w:t>Step 1: Household Parameters</w:t>
      </w:r>
    </w:p>
    <w:p w14:paraId="240953ED" w14:textId="77777777" w:rsidR="008544AC" w:rsidRDefault="00000000">
      <w:pPr>
        <w:spacing w:after="120"/>
      </w:pPr>
      <w:r>
        <w:t>These are the first fields you’ll see at the top of the left column, under the blue “Initial Situation” heading.</w:t>
      </w:r>
    </w:p>
    <w:p w14:paraId="14E57847" w14:textId="77777777" w:rsidR="008544AC" w:rsidRDefault="00000000">
      <w:pPr>
        <w:pStyle w:val="ListParagraph"/>
        <w:numPr>
          <w:ilvl w:val="0"/>
          <w:numId w:val="2"/>
        </w:numPr>
        <w:spacing w:after="60"/>
      </w:pPr>
      <w:r>
        <w:rPr>
          <w:b/>
          <w:bCs/>
        </w:rPr>
        <w:t xml:space="preserve">Base Annual Spending in Retirement: </w:t>
      </w:r>
      <w:r>
        <w:t>How much you’ll spend in your first year of retirement. Include groceries, utilities, insurance, entertainment, and regular travel. If retirement is several years away, inflate your current spending by CPI to estimate the amount in retirement-year dollars. Typical range: $50,000–$100,000 for couples, $30,000–$60,000 for singles.</w:t>
      </w:r>
    </w:p>
    <w:p w14:paraId="4243F2B7" w14:textId="77777777" w:rsidR="008544AC" w:rsidRDefault="00000000">
      <w:pPr>
        <w:pStyle w:val="ListParagraph"/>
        <w:numPr>
          <w:ilvl w:val="0"/>
          <w:numId w:val="2"/>
        </w:numPr>
        <w:spacing w:after="60"/>
      </w:pPr>
      <w:r>
        <w:rPr>
          <w:b/>
          <w:bCs/>
        </w:rPr>
        <w:t xml:space="preserve">Sequencing Buffer: </w:t>
      </w:r>
      <w:r>
        <w:t>A separate cash reserve to avoid selling investments during market downturns. Withdrawals follow: Cash → Buffer → Main Super. Earns a defensive 3% real return. Leave at $0 initially – this is an advanced strategy.</w:t>
      </w:r>
    </w:p>
    <w:p w14:paraId="43C335CA" w14:textId="77777777" w:rsidR="008544AC" w:rsidRDefault="00000000">
      <w:pPr>
        <w:pStyle w:val="ListParagraph"/>
        <w:numPr>
          <w:ilvl w:val="0"/>
          <w:numId w:val="2"/>
        </w:numPr>
        <w:spacing w:after="60"/>
      </w:pPr>
      <w:r>
        <w:rPr>
          <w:b/>
          <w:bCs/>
        </w:rPr>
        <w:t xml:space="preserve">CPI / Inflation Rate: </w:t>
      </w:r>
      <w:r>
        <w:t>Annual inflation rate used for projections. Affects spending growth, pension indexation, and real returns. The Australian long-term average of 2.5% is a sensible default.</w:t>
      </w:r>
    </w:p>
    <w:p w14:paraId="32F36205" w14:textId="77777777" w:rsidR="008544AC" w:rsidRDefault="00000000">
      <w:pPr>
        <w:pStyle w:val="Heading2"/>
      </w:pPr>
      <w:r>
        <w:t>Step 2: Your Super and Personal Details</w:t>
      </w:r>
    </w:p>
    <w:p w14:paraId="3E043947" w14:textId="77777777" w:rsidR="008544AC" w:rsidRDefault="00000000">
      <w:pPr>
        <w:spacing w:after="120"/>
      </w:pPr>
      <w:r>
        <w:t>Directly below Household Parameters, you’ll see these fields.</w:t>
      </w:r>
    </w:p>
    <w:p w14:paraId="43161C01" w14:textId="77777777" w:rsidR="008544AC" w:rsidRDefault="00000000">
      <w:pPr>
        <w:pStyle w:val="Heading3"/>
      </w:pPr>
      <w:r>
        <w:t>Super and Pension</w:t>
      </w:r>
    </w:p>
    <w:p w14:paraId="423D2994" w14:textId="77777777" w:rsidR="008544AC" w:rsidRDefault="00000000">
      <w:pPr>
        <w:pStyle w:val="ListParagraph"/>
        <w:numPr>
          <w:ilvl w:val="0"/>
          <w:numId w:val="2"/>
        </w:numPr>
        <w:spacing w:after="60"/>
      </w:pPr>
      <w:r>
        <w:rPr>
          <w:b/>
          <w:bCs/>
        </w:rPr>
        <w:lastRenderedPageBreak/>
        <w:t xml:space="preserve">Main Super Balance: </w:t>
      </w:r>
      <w:r>
        <w:t>Your projected superannuation balance at the date of retirement. If retiring soon, use your current balance. If years away, use an online super projection calculator or your fund’s estimate to determine what it will be when you retire.</w:t>
      </w:r>
    </w:p>
    <w:p w14:paraId="3F70FD17" w14:textId="77777777" w:rsidR="008544AC" w:rsidRDefault="00000000">
      <w:pPr>
        <w:pStyle w:val="ListParagraph"/>
        <w:numPr>
          <w:ilvl w:val="0"/>
          <w:numId w:val="2"/>
        </w:numPr>
        <w:spacing w:after="60"/>
      </w:pPr>
      <w:r>
        <w:rPr>
          <w:b/>
          <w:bCs/>
        </w:rPr>
        <w:t xml:space="preserve">Defined Benefit / Superannuation Annuity (net annual): </w:t>
      </w:r>
      <w:r>
        <w:t>Annual income from defined benefit pensions or lifetime annuities, after tax, as at the date of retirement. Examples: PSS, CSS, DFRDB, or commercial annuities. Use the estimate provided by your fund. The calculator indexes this to CPI automatically from Year 1 onward.</w:t>
      </w:r>
    </w:p>
    <w:p w14:paraId="6CAA2B87" w14:textId="77777777" w:rsidR="008544AC" w:rsidRDefault="00000000">
      <w:pPr>
        <w:pStyle w:val="Heading3"/>
      </w:pPr>
      <w:r>
        <w:t>Ages</w:t>
      </w:r>
    </w:p>
    <w:p w14:paraId="5754C185" w14:textId="77777777" w:rsidR="008544AC" w:rsidRDefault="00000000">
      <w:pPr>
        <w:pStyle w:val="ListParagraph"/>
        <w:numPr>
          <w:ilvl w:val="0"/>
          <w:numId w:val="2"/>
        </w:numPr>
        <w:spacing w:after="60"/>
      </w:pPr>
      <w:r>
        <w:rPr>
          <w:b/>
          <w:bCs/>
        </w:rPr>
        <w:t xml:space="preserve">Age Turning This Year: </w:t>
      </w:r>
      <w:r>
        <w:t>The age you will, or did, turn this calendar year.</w:t>
      </w:r>
    </w:p>
    <w:p w14:paraId="6990DF4F" w14:textId="77777777" w:rsidR="008544AC" w:rsidRDefault="00000000">
      <w:pPr>
        <w:pStyle w:val="ListParagraph"/>
        <w:numPr>
          <w:ilvl w:val="0"/>
          <w:numId w:val="2"/>
        </w:numPr>
        <w:spacing w:after="60"/>
      </w:pPr>
      <w:r>
        <w:rPr>
          <w:b/>
          <w:bCs/>
        </w:rPr>
        <w:t xml:space="preserve">Retirement Age: </w:t>
      </w:r>
      <w:r>
        <w:t>When you plan to stop working. The dropdown filters to ages at or above your current age and shows the corresponding calendar year.</w:t>
      </w:r>
    </w:p>
    <w:p w14:paraId="75D3CB4A" w14:textId="77777777" w:rsidR="008544AC" w:rsidRDefault="00000000">
      <w:pPr>
        <w:pStyle w:val="Heading2"/>
      </w:pPr>
      <w:r>
        <w:t>Step 3: Income During Retirement</w:t>
      </w:r>
    </w:p>
    <w:p w14:paraId="592ABDCF" w14:textId="77777777" w:rsidR="008544AC" w:rsidRDefault="00000000">
      <w:pPr>
        <w:spacing w:after="120"/>
      </w:pPr>
      <w:r>
        <w:t>These fields appear below the age selectors, still within the Initial Situation section.</w:t>
      </w:r>
    </w:p>
    <w:p w14:paraId="57C085A4" w14:textId="77777777" w:rsidR="008544AC" w:rsidRDefault="00000000">
      <w:pPr>
        <w:pStyle w:val="Heading3"/>
      </w:pPr>
      <w:r>
        <w:t>Other Net Income</w:t>
      </w:r>
    </w:p>
    <w:p w14:paraId="0FD3BD72" w14:textId="77777777" w:rsidR="008544AC" w:rsidRDefault="00000000">
      <w:pPr>
        <w:pStyle w:val="ListParagraph"/>
        <w:numPr>
          <w:ilvl w:val="0"/>
          <w:numId w:val="2"/>
        </w:numPr>
        <w:spacing w:after="60"/>
      </w:pPr>
      <w:r>
        <w:rPr>
          <w:b/>
          <w:bCs/>
        </w:rPr>
        <w:t xml:space="preserve">Other Net Income (optional, after tax): </w:t>
      </w:r>
      <w:r>
        <w:t>Annual income from all non-super sources during retirement: part-time work, rental property, dividends, interest. This is counted in the Age Pension income test.</w:t>
      </w:r>
    </w:p>
    <w:p w14:paraId="49178239" w14:textId="77777777" w:rsidR="008544AC" w:rsidRDefault="00000000">
      <w:pPr>
        <w:pStyle w:val="ListParagraph"/>
        <w:numPr>
          <w:ilvl w:val="0"/>
          <w:numId w:val="2"/>
        </w:numPr>
        <w:spacing w:after="60"/>
      </w:pPr>
      <w:r>
        <w:rPr>
          <w:b/>
          <w:bCs/>
        </w:rPr>
        <w:t xml:space="preserve">Start Year: </w:t>
      </w:r>
      <w:r>
        <w:t>Which year of retirement this income begins (Year 1 = first year of retirement).</w:t>
      </w:r>
    </w:p>
    <w:p w14:paraId="25EBAD4F" w14:textId="77777777" w:rsidR="008544AC" w:rsidRDefault="00000000">
      <w:pPr>
        <w:pStyle w:val="ListParagraph"/>
        <w:numPr>
          <w:ilvl w:val="0"/>
          <w:numId w:val="2"/>
        </w:numPr>
        <w:spacing w:after="60"/>
      </w:pPr>
      <w:r>
        <w:rPr>
          <w:b/>
          <w:bCs/>
        </w:rPr>
        <w:t xml:space="preserve">Duration: </w:t>
      </w:r>
      <w:r>
        <w:t>How many years this income lasts. Leave blank for indefinite.</w:t>
      </w:r>
    </w:p>
    <w:p w14:paraId="5D64790D" w14:textId="77777777" w:rsidR="008544AC" w:rsidRDefault="00000000">
      <w:pPr>
        <w:pStyle w:val="ListParagraph"/>
        <w:numPr>
          <w:ilvl w:val="0"/>
          <w:numId w:val="2"/>
        </w:numPr>
        <w:spacing w:after="60"/>
      </w:pPr>
      <w:r>
        <w:rPr>
          <w:b/>
          <w:bCs/>
        </w:rPr>
        <w:t xml:space="preserve">Index to CPI: </w:t>
      </w:r>
      <w:r>
        <w:t>When enabled (default), the amount grows with inflation. When disabled, enter the fixed dollar amount you’ll receive.</w:t>
      </w:r>
    </w:p>
    <w:p w14:paraId="7284E141" w14:textId="77777777" w:rsidR="008544AC" w:rsidRDefault="00000000">
      <w:pPr>
        <w:pStyle w:val="Heading3"/>
      </w:pPr>
      <w:r>
        <w:t>Additional Income Streams</w:t>
      </w:r>
    </w:p>
    <w:p w14:paraId="6EC26C47" w14:textId="77777777" w:rsidR="008544AC" w:rsidRDefault="00000000">
      <w:pPr>
        <w:spacing w:after="120"/>
      </w:pPr>
      <w:r>
        <w:t>Click “+ Add Income Stream” to add multiple income sources, each with its own description, amount, start year, duration, and CPI indexing. Useful for modelling an overseas pension starting at 65, rental income stopping at 80, or part-time work for the first 5 years.</w:t>
      </w:r>
    </w:p>
    <w:p w14:paraId="33C0CEC3" w14:textId="77777777" w:rsidR="008544AC" w:rsidRDefault="00000000">
      <w:pPr>
        <w:pStyle w:val="Heading3"/>
      </w:pPr>
      <w:r>
        <w:t>Age Pension Settings</w:t>
      </w:r>
    </w:p>
    <w:p w14:paraId="06C8E922" w14:textId="77777777" w:rsidR="008544AC" w:rsidRDefault="00000000">
      <w:pPr>
        <w:spacing w:after="120"/>
      </w:pPr>
      <w:r>
        <w:t>Below the income fields, you’ll find the Age Pension configuration.</w:t>
      </w:r>
    </w:p>
    <w:p w14:paraId="64A46C1B" w14:textId="77777777" w:rsidR="008544AC" w:rsidRDefault="00000000">
      <w:pPr>
        <w:pStyle w:val="ListParagraph"/>
        <w:numPr>
          <w:ilvl w:val="0"/>
          <w:numId w:val="2"/>
        </w:numPr>
        <w:spacing w:after="60"/>
      </w:pPr>
      <w:r>
        <w:rPr>
          <w:b/>
          <w:bCs/>
        </w:rPr>
        <w:t xml:space="preserve">Age Pension Recipient Type: </w:t>
      </w:r>
      <w:r>
        <w:t>Single or couple – affects maximum payment amounts and asset test thresholds.</w:t>
      </w:r>
    </w:p>
    <w:p w14:paraId="12D42ED7" w14:textId="77777777" w:rsidR="008544AC" w:rsidRDefault="00000000">
      <w:pPr>
        <w:pStyle w:val="ListParagraph"/>
        <w:numPr>
          <w:ilvl w:val="0"/>
          <w:numId w:val="2"/>
        </w:numPr>
        <w:spacing w:after="60"/>
      </w:pPr>
      <w:r>
        <w:rPr>
          <w:b/>
          <w:bCs/>
        </w:rPr>
        <w:t xml:space="preserve">Own Home: </w:t>
      </w:r>
      <w:r>
        <w:t>Whether you own your home. Homeowners have lower asset test thresholds than non-homeowners.</w:t>
      </w:r>
    </w:p>
    <w:p w14:paraId="71159836" w14:textId="77777777" w:rsidR="008544AC" w:rsidRDefault="00000000">
      <w:pPr>
        <w:pStyle w:val="ListParagraph"/>
        <w:numPr>
          <w:ilvl w:val="0"/>
          <w:numId w:val="2"/>
        </w:numPr>
        <w:spacing w:after="60"/>
      </w:pPr>
      <w:r>
        <w:rPr>
          <w:b/>
          <w:bCs/>
        </w:rPr>
        <w:t xml:space="preserve">Include Age Pension: </w:t>
      </w:r>
      <w:r>
        <w:t>Check this to model Centrelink payments. The calculator estimates entitlements based on your assets, income, and homeowner status starting at age 67.</w:t>
      </w:r>
    </w:p>
    <w:p w14:paraId="647D52F7" w14:textId="77777777" w:rsidR="008544AC" w:rsidRDefault="00000000">
      <w:pPr>
        <w:pStyle w:val="ListParagraph"/>
        <w:numPr>
          <w:ilvl w:val="0"/>
          <w:numId w:val="2"/>
        </w:numPr>
        <w:spacing w:after="60"/>
      </w:pPr>
      <w:r>
        <w:rPr>
          <w:b/>
          <w:bCs/>
        </w:rPr>
        <w:t xml:space="preserve">Assessable Assets Outside Super: </w:t>
      </w:r>
      <w:r>
        <w:t>Financial assets outside super that Centrelink counts in the means test (bank accounts, shares, investment property equity, vehicles). Enter the estimated value at retirement. Your principal home is excluded if you’re a homeowner. Any income from these assets should also be entered in Other Net Income above.</w:t>
      </w:r>
    </w:p>
    <w:p w14:paraId="36E4B79B" w14:textId="77777777" w:rsidR="008544AC" w:rsidRDefault="00000000">
      <w:pPr>
        <w:spacing w:before="120" w:after="120"/>
        <w:ind w:left="360"/>
      </w:pPr>
      <w:r>
        <w:rPr>
          <w:b/>
          <w:bCs/>
        </w:rPr>
        <w:t xml:space="preserve">💡 Tip: </w:t>
      </w:r>
      <w:r>
        <w:rPr>
          <w:i/>
          <w:iCs/>
        </w:rPr>
        <w:t>Include Age Pension – it’s a significant safety net that becomes more important as super balances decline in later retirement.</w:t>
      </w:r>
    </w:p>
    <w:p w14:paraId="7F648208" w14:textId="77777777" w:rsidR="008544AC" w:rsidRDefault="00000000">
      <w:pPr>
        <w:pStyle w:val="Heading2"/>
      </w:pPr>
      <w:r>
        <w:t>Step 4: Choose Your Scenario</w:t>
      </w:r>
    </w:p>
    <w:p w14:paraId="4DDD6D1C" w14:textId="77777777" w:rsidR="008544AC" w:rsidRDefault="00000000">
      <w:pPr>
        <w:spacing w:after="120"/>
      </w:pPr>
      <w:r>
        <w:t>Move to the right column. Under “Test Scenarios”, select one of five analysis types: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819"/>
        <w:gridCol w:w="3819"/>
      </w:tblGrid>
      <w:tr w:rsidR="008544AC" w14:paraId="1DCCF6C3" w14:textId="77777777">
        <w:tc>
          <w:tcPr>
            <w:tcW w:w="20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42AF9CEB" w14:textId="77777777" w:rsidR="008544AC" w:rsidRDefault="00000000">
            <w:r>
              <w:rPr>
                <w:b/>
                <w:bCs/>
                <w:color w:val="FFFFFF"/>
                <w:sz w:val="20"/>
                <w:szCs w:val="20"/>
              </w:rPr>
              <w:t>Scenario</w:t>
            </w:r>
          </w:p>
        </w:tc>
        <w:tc>
          <w:tcPr>
            <w:tcW w:w="3819"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6623C3BA" w14:textId="77777777" w:rsidR="008544AC" w:rsidRDefault="00000000">
            <w:r>
              <w:rPr>
                <w:b/>
                <w:bCs/>
                <w:color w:val="FFFFFF"/>
                <w:sz w:val="20"/>
                <w:szCs w:val="20"/>
              </w:rPr>
              <w:t>What It Does</w:t>
            </w:r>
          </w:p>
        </w:tc>
        <w:tc>
          <w:tcPr>
            <w:tcW w:w="3819"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0518A70B" w14:textId="77777777" w:rsidR="008544AC" w:rsidRDefault="00000000">
            <w:r>
              <w:rPr>
                <w:b/>
                <w:bCs/>
                <w:color w:val="FFFFFF"/>
                <w:sz w:val="20"/>
                <w:szCs w:val="20"/>
              </w:rPr>
              <w:t>Best For</w:t>
            </w:r>
          </w:p>
        </w:tc>
      </w:tr>
      <w:tr w:rsidR="008544AC" w14:paraId="5827B008"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5B235F4B" w14:textId="77777777" w:rsidR="008544AC" w:rsidRDefault="00000000">
            <w:r>
              <w:rPr>
                <w:b/>
                <w:bCs/>
                <w:sz w:val="20"/>
                <w:szCs w:val="20"/>
              </w:rPr>
              <w:t>Constant Return</w:t>
            </w:r>
          </w:p>
        </w:tc>
        <w:tc>
          <w:tcPr>
            <w:tcW w:w="3819"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770BB2E2" w14:textId="77777777" w:rsidR="008544AC" w:rsidRDefault="00000000">
            <w:r>
              <w:rPr>
                <w:sz w:val="20"/>
                <w:szCs w:val="20"/>
              </w:rPr>
              <w:t>Single return rate (0–10%) applied every year</w:t>
            </w:r>
          </w:p>
        </w:tc>
        <w:tc>
          <w:tcPr>
            <w:tcW w:w="3819"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16DA84DC" w14:textId="77777777" w:rsidR="008544AC" w:rsidRDefault="00000000">
            <w:r>
              <w:rPr>
                <w:sz w:val="20"/>
                <w:szCs w:val="20"/>
              </w:rPr>
              <w:t>Quick sanity checks, understanding baseline</w:t>
            </w:r>
          </w:p>
        </w:tc>
      </w:tr>
      <w:tr w:rsidR="008544AC" w14:paraId="790A3EE3"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990105" w14:textId="77777777" w:rsidR="008544AC" w:rsidRDefault="00000000">
            <w:r>
              <w:rPr>
                <w:b/>
                <w:bCs/>
                <w:sz w:val="20"/>
                <w:szCs w:val="20"/>
              </w:rPr>
              <w:lastRenderedPageBreak/>
              <w:t>Historical</w:t>
            </w:r>
          </w:p>
        </w:tc>
        <w:tc>
          <w:tcPr>
            <w:tcW w:w="3819"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C8D5B0" w14:textId="77777777" w:rsidR="008544AC" w:rsidRDefault="00000000">
            <w:r>
              <w:rPr>
                <w:sz w:val="20"/>
                <w:szCs w:val="20"/>
              </w:rPr>
              <w:t xml:space="preserve">Replay actual market periods (GFC, COVID, 1929 Depression, </w:t>
            </w:r>
            <w:proofErr w:type="gramStart"/>
            <w:r>
              <w:rPr>
                <w:sz w:val="20"/>
                <w:szCs w:val="20"/>
              </w:rPr>
              <w:t>Dot-com</w:t>
            </w:r>
            <w:proofErr w:type="gramEnd"/>
            <w:r>
              <w:rPr>
                <w:sz w:val="20"/>
                <w:szCs w:val="20"/>
              </w:rPr>
              <w:t>, Stagflation, 1982 Bull)</w:t>
            </w:r>
          </w:p>
        </w:tc>
        <w:tc>
          <w:tcPr>
            <w:tcW w:w="3819"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BA959C" w14:textId="77777777" w:rsidR="008544AC" w:rsidRDefault="00000000">
            <w:r>
              <w:rPr>
                <w:sz w:val="20"/>
                <w:szCs w:val="20"/>
              </w:rPr>
              <w:t>Stress testing against real events</w:t>
            </w:r>
          </w:p>
        </w:tc>
      </w:tr>
      <w:tr w:rsidR="008544AC" w14:paraId="32795AB1"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191B73AB" w14:textId="77777777" w:rsidR="008544AC" w:rsidRDefault="00000000">
            <w:r>
              <w:rPr>
                <w:b/>
                <w:bCs/>
                <w:sz w:val="20"/>
                <w:szCs w:val="20"/>
              </w:rPr>
              <w:t>Monte Carlo</w:t>
            </w:r>
          </w:p>
        </w:tc>
        <w:tc>
          <w:tcPr>
            <w:tcW w:w="3819"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4D311B7F" w14:textId="77777777" w:rsidR="008544AC" w:rsidRDefault="00000000">
            <w:r>
              <w:rPr>
                <w:sz w:val="20"/>
                <w:szCs w:val="20"/>
              </w:rPr>
              <w:t>500–2,000 random scenarios using your return/volatility assumptions</w:t>
            </w:r>
          </w:p>
        </w:tc>
        <w:tc>
          <w:tcPr>
            <w:tcW w:w="3819"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6FF8AFB3" w14:textId="77777777" w:rsidR="008544AC" w:rsidRDefault="00000000">
            <w:r>
              <w:rPr>
                <w:sz w:val="20"/>
                <w:szCs w:val="20"/>
              </w:rPr>
              <w:t>Probabilistic success rates</w:t>
            </w:r>
          </w:p>
        </w:tc>
      </w:tr>
      <w:tr w:rsidR="008544AC" w14:paraId="20FD433F"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990B18" w14:textId="77777777" w:rsidR="008544AC" w:rsidRDefault="00000000">
            <w:r>
              <w:rPr>
                <w:b/>
                <w:bCs/>
                <w:sz w:val="20"/>
                <w:szCs w:val="20"/>
              </w:rPr>
              <w:t>Historical MC</w:t>
            </w:r>
          </w:p>
        </w:tc>
        <w:tc>
          <w:tcPr>
            <w:tcW w:w="3819"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4B8CE8" w14:textId="77777777" w:rsidR="008544AC" w:rsidRDefault="00000000">
            <w:r>
              <w:rPr>
                <w:sz w:val="20"/>
                <w:szCs w:val="20"/>
              </w:rPr>
              <w:t>Monte Carlo using 98 years of actual S&amp;P 500 data (1928–2025, Shiller/Ibbotson)</w:t>
            </w:r>
          </w:p>
        </w:tc>
        <w:tc>
          <w:tcPr>
            <w:tcW w:w="3819"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697D6B" w14:textId="77777777" w:rsidR="008544AC" w:rsidRDefault="00000000">
            <w:r>
              <w:rPr>
                <w:sz w:val="20"/>
                <w:szCs w:val="20"/>
              </w:rPr>
              <w:t>Most realistic probabilistic analysis</w:t>
            </w:r>
          </w:p>
        </w:tc>
      </w:tr>
      <w:tr w:rsidR="008544AC" w14:paraId="6D564796"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2F098567" w14:textId="77777777" w:rsidR="008544AC" w:rsidRDefault="00000000">
            <w:r>
              <w:rPr>
                <w:b/>
                <w:bCs/>
                <w:sz w:val="20"/>
                <w:szCs w:val="20"/>
              </w:rPr>
              <w:t>Formal Tests</w:t>
            </w:r>
          </w:p>
        </w:tc>
        <w:tc>
          <w:tcPr>
            <w:tcW w:w="3819"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1B4F9F21" w14:textId="77777777" w:rsidR="008544AC" w:rsidRDefault="00000000">
            <w:r>
              <w:rPr>
                <w:sz w:val="20"/>
                <w:szCs w:val="20"/>
              </w:rPr>
              <w:t>Predefined stress scenarios: crashes, bear markets, high inflation, extreme longevity, health shocks, worst case</w:t>
            </w:r>
          </w:p>
        </w:tc>
        <w:tc>
          <w:tcPr>
            <w:tcW w:w="3819"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58987F3E" w14:textId="77777777" w:rsidR="008544AC" w:rsidRDefault="00000000">
            <w:r>
              <w:rPr>
                <w:sz w:val="20"/>
                <w:szCs w:val="20"/>
              </w:rPr>
              <w:t>Comprehensive stress testing suite</w:t>
            </w:r>
          </w:p>
        </w:tc>
      </w:tr>
    </w:tbl>
    <w:p w14:paraId="22052C12" w14:textId="77777777" w:rsidR="008544AC" w:rsidRDefault="008544AC">
      <w:pPr>
        <w:spacing w:before="60" w:after="60"/>
      </w:pPr>
    </w:p>
    <w:p w14:paraId="3B787BA4" w14:textId="77777777" w:rsidR="008544AC" w:rsidRDefault="00000000">
      <w:pPr>
        <w:spacing w:before="120" w:after="120"/>
        <w:ind w:left="360"/>
      </w:pPr>
      <w:r>
        <w:rPr>
          <w:b/>
          <w:bCs/>
        </w:rPr>
        <w:t xml:space="preserve">💡 Tip: </w:t>
      </w:r>
      <w:r>
        <w:rPr>
          <w:i/>
          <w:iCs/>
        </w:rPr>
        <w:t>Start with Constant 5% for your first run to understand the basics, then move to Historical MC for realistic planning.</w:t>
      </w:r>
    </w:p>
    <w:p w14:paraId="182C18E6" w14:textId="77777777" w:rsidR="008544AC" w:rsidRDefault="00000000">
      <w:pPr>
        <w:pStyle w:val="Heading2"/>
      </w:pPr>
      <w:r>
        <w:t>Step 5: Review Your Results</w:t>
      </w:r>
    </w:p>
    <w:p w14:paraId="6EC3EC9E" w14:textId="77777777" w:rsidR="008544AC" w:rsidRDefault="00000000">
      <w:pPr>
        <w:pStyle w:val="ListParagraph"/>
        <w:numPr>
          <w:ilvl w:val="0"/>
          <w:numId w:val="2"/>
        </w:numPr>
        <w:spacing w:after="60"/>
      </w:pPr>
      <w:r>
        <w:t>Charts update automatically for Constant Return and Historical scenarios.</w:t>
      </w:r>
    </w:p>
    <w:p w14:paraId="6D596B06" w14:textId="77777777" w:rsidR="008544AC" w:rsidRDefault="00000000">
      <w:pPr>
        <w:pStyle w:val="ListParagraph"/>
        <w:numPr>
          <w:ilvl w:val="0"/>
          <w:numId w:val="2"/>
        </w:numPr>
        <w:spacing w:after="60"/>
      </w:pPr>
      <w:r>
        <w:t>For Monte Carlo and Historical MC, click the “Run” button and wait 2–5 seconds.</w:t>
      </w:r>
    </w:p>
    <w:p w14:paraId="1A6BA850" w14:textId="77777777" w:rsidR="008544AC" w:rsidRDefault="00000000">
      <w:pPr>
        <w:pStyle w:val="ListParagraph"/>
        <w:numPr>
          <w:ilvl w:val="0"/>
          <w:numId w:val="2"/>
        </w:numPr>
        <w:spacing w:after="60"/>
      </w:pPr>
      <w:r>
        <w:t>Results appear in the right column. Click to expand the Executive Summary panel at the top.</w:t>
      </w:r>
    </w:p>
    <w:p w14:paraId="2F24C487" w14:textId="77777777" w:rsidR="008544AC" w:rsidRDefault="00000000">
      <w:r>
        <w:br w:type="page"/>
      </w:r>
    </w:p>
    <w:p w14:paraId="3094431D" w14:textId="77777777" w:rsidR="008544AC" w:rsidRDefault="00000000">
      <w:pPr>
        <w:pStyle w:val="Heading1"/>
      </w:pPr>
      <w:r>
        <w:lastRenderedPageBreak/>
        <w:t>Understanding Your Results</w:t>
      </w:r>
    </w:p>
    <w:p w14:paraId="42DF81BB" w14:textId="77777777" w:rsidR="008544AC" w:rsidRDefault="00000000">
      <w:pPr>
        <w:pStyle w:val="Heading2"/>
      </w:pPr>
      <w:r>
        <w:t>Executive Summary</w:t>
      </w:r>
    </w:p>
    <w:p w14:paraId="1380C6BE" w14:textId="77777777" w:rsidR="008544AC" w:rsidRDefault="00000000">
      <w:pPr>
        <w:pStyle w:val="Heading3"/>
      </w:pPr>
      <w:r>
        <w:t>Key Metrics</w:t>
      </w:r>
    </w:p>
    <w:p w14:paraId="4E551867" w14:textId="77777777" w:rsidR="008544AC" w:rsidRDefault="00000000">
      <w:pPr>
        <w:pStyle w:val="ListParagraph"/>
        <w:numPr>
          <w:ilvl w:val="0"/>
          <w:numId w:val="2"/>
        </w:numPr>
        <w:spacing w:after="60"/>
      </w:pPr>
      <w:r>
        <w:rPr>
          <w:b/>
          <w:bCs/>
        </w:rPr>
        <w:t xml:space="preserve">Success/Failure: </w:t>
      </w:r>
      <w:r>
        <w:t>Success means money lasted the full retirement period with balance ≥ $0. Failure means funds ran out early.</w:t>
      </w:r>
    </w:p>
    <w:p w14:paraId="3195F5CB" w14:textId="77777777" w:rsidR="008544AC" w:rsidRDefault="00000000">
      <w:pPr>
        <w:pStyle w:val="ListParagraph"/>
        <w:numPr>
          <w:ilvl w:val="0"/>
          <w:numId w:val="2"/>
        </w:numPr>
        <w:spacing w:after="60"/>
      </w:pPr>
      <w:r>
        <w:rPr>
          <w:b/>
          <w:bCs/>
        </w:rPr>
        <w:t xml:space="preserve">Starting Balance: </w:t>
      </w:r>
      <w:r>
        <w:t>Your total super at retirement.</w:t>
      </w:r>
    </w:p>
    <w:p w14:paraId="6103466F" w14:textId="77777777" w:rsidR="008544AC" w:rsidRDefault="00000000">
      <w:pPr>
        <w:pStyle w:val="ListParagraph"/>
        <w:numPr>
          <w:ilvl w:val="0"/>
          <w:numId w:val="2"/>
        </w:numPr>
        <w:spacing w:after="60"/>
      </w:pPr>
      <w:r>
        <w:rPr>
          <w:b/>
          <w:bCs/>
        </w:rPr>
        <w:t xml:space="preserve">Ending Balance: </w:t>
      </w:r>
      <w:r>
        <w:t>What remains at the end – positive means money left over, zero means it lasted exactly.</w:t>
      </w:r>
    </w:p>
    <w:p w14:paraId="55B1FA6C" w14:textId="77777777" w:rsidR="008544AC" w:rsidRDefault="00000000">
      <w:pPr>
        <w:pStyle w:val="ListParagraph"/>
        <w:numPr>
          <w:ilvl w:val="0"/>
          <w:numId w:val="2"/>
        </w:numPr>
        <w:spacing w:after="60"/>
      </w:pPr>
      <w:r>
        <w:rPr>
          <w:b/>
          <w:bCs/>
        </w:rPr>
        <w:t xml:space="preserve">Years Lasted: </w:t>
      </w:r>
      <w:r>
        <w:t>How many years your money survived.</w:t>
      </w:r>
    </w:p>
    <w:p w14:paraId="27E0E2DE" w14:textId="77777777" w:rsidR="008544AC" w:rsidRDefault="00000000">
      <w:pPr>
        <w:pStyle w:val="Heading2"/>
      </w:pPr>
      <w:r>
        <w:t>Charts</w:t>
      </w:r>
    </w:p>
    <w:p w14:paraId="796C2C1F" w14:textId="77777777" w:rsidR="008544AC" w:rsidRDefault="00000000">
      <w:pPr>
        <w:pStyle w:val="Heading3"/>
      </w:pPr>
      <w:r>
        <w:t>Portfolio Balance Over Time</w:t>
      </w:r>
    </w:p>
    <w:p w14:paraId="45E59A6C" w14:textId="77777777" w:rsidR="008544AC" w:rsidRDefault="00000000">
      <w:pPr>
        <w:pStyle w:val="ListParagraph"/>
        <w:numPr>
          <w:ilvl w:val="0"/>
          <w:numId w:val="2"/>
        </w:numPr>
        <w:spacing w:after="60"/>
      </w:pPr>
      <w:r>
        <w:t>Shows your total balance trajectory across retirement.</w:t>
      </w:r>
    </w:p>
    <w:p w14:paraId="1461F023" w14:textId="77777777" w:rsidR="008544AC" w:rsidRDefault="00000000">
      <w:pPr>
        <w:pStyle w:val="ListParagraph"/>
        <w:numPr>
          <w:ilvl w:val="0"/>
          <w:numId w:val="2"/>
        </w:numPr>
        <w:spacing w:after="60"/>
      </w:pPr>
      <w:r>
        <w:t>Green = Main super, Orange = Sequencing buffer, Purple = Cash account.</w:t>
      </w:r>
    </w:p>
    <w:p w14:paraId="0C462C76" w14:textId="77777777" w:rsidR="008544AC" w:rsidRDefault="00000000">
      <w:pPr>
        <w:pStyle w:val="ListParagraph"/>
        <w:numPr>
          <w:ilvl w:val="0"/>
          <w:numId w:val="2"/>
        </w:numPr>
        <w:spacing w:after="60"/>
      </w:pPr>
      <w:r>
        <w:t>Toggle “Real $” vs “Nominal $” at the top of the screen to see inflation effects.</w:t>
      </w:r>
    </w:p>
    <w:p w14:paraId="7B2451C0" w14:textId="77777777" w:rsidR="008544AC" w:rsidRDefault="00000000">
      <w:pPr>
        <w:pStyle w:val="ListParagraph"/>
        <w:numPr>
          <w:ilvl w:val="0"/>
          <w:numId w:val="2"/>
        </w:numPr>
        <w:spacing w:after="60"/>
      </w:pPr>
      <w:r>
        <w:t>In Monte Carlo mode, percentile bands show the range of outcomes (P10/P50/P90).</w:t>
      </w:r>
    </w:p>
    <w:p w14:paraId="3B613D5E" w14:textId="77777777" w:rsidR="008544AC" w:rsidRDefault="00000000">
      <w:pPr>
        <w:pStyle w:val="Heading3"/>
      </w:pPr>
      <w:r>
        <w:t>Income vs Spending</w:t>
      </w:r>
    </w:p>
    <w:p w14:paraId="1C7C1A7D" w14:textId="77777777" w:rsidR="008544AC" w:rsidRDefault="00000000">
      <w:pPr>
        <w:pStyle w:val="ListParagraph"/>
        <w:numPr>
          <w:ilvl w:val="0"/>
          <w:numId w:val="2"/>
        </w:numPr>
        <w:spacing w:after="60"/>
      </w:pPr>
      <w:r>
        <w:t>Green lines = Income sources (pension, Age Pension, other).</w:t>
      </w:r>
    </w:p>
    <w:p w14:paraId="6010F0FE" w14:textId="77777777" w:rsidR="008544AC" w:rsidRDefault="00000000">
      <w:pPr>
        <w:pStyle w:val="ListParagraph"/>
        <w:numPr>
          <w:ilvl w:val="0"/>
          <w:numId w:val="2"/>
        </w:numPr>
        <w:spacing w:after="60"/>
      </w:pPr>
      <w:r>
        <w:t>Red lines = Spending (base + splurge + irregular expenses).</w:t>
      </w:r>
    </w:p>
    <w:p w14:paraId="04FA3A56" w14:textId="77777777" w:rsidR="008544AC" w:rsidRDefault="00000000">
      <w:pPr>
        <w:pStyle w:val="ListParagraph"/>
        <w:numPr>
          <w:ilvl w:val="0"/>
          <w:numId w:val="2"/>
        </w:numPr>
        <w:spacing w:after="60"/>
      </w:pPr>
      <w:r>
        <w:t>Goal: Income covers as much spending as possible, with super filling the gap.</w:t>
      </w:r>
    </w:p>
    <w:p w14:paraId="0E9CA49A" w14:textId="77777777" w:rsidR="008544AC" w:rsidRDefault="00000000">
      <w:pPr>
        <w:pStyle w:val="Heading3"/>
      </w:pPr>
      <w:r>
        <w:t>Annual Spending Breakdown</w:t>
      </w:r>
    </w:p>
    <w:p w14:paraId="2A6353A1" w14:textId="77777777" w:rsidR="008544AC" w:rsidRDefault="00000000">
      <w:pPr>
        <w:pStyle w:val="ListParagraph"/>
        <w:numPr>
          <w:ilvl w:val="0"/>
          <w:numId w:val="2"/>
        </w:numPr>
        <w:spacing w:after="60"/>
      </w:pPr>
      <w:r>
        <w:t>Stacked bars showing where money comes from each year: Super (blue), Cash (yellow), Buffer (orange), Age Pension (dark green), Defined Benefit (medium green), Other Income (light green).</w:t>
      </w:r>
    </w:p>
    <w:p w14:paraId="3F8C1D5B" w14:textId="77777777" w:rsidR="008544AC" w:rsidRDefault="00000000">
      <w:pPr>
        <w:pStyle w:val="ListParagraph"/>
        <w:numPr>
          <w:ilvl w:val="0"/>
          <w:numId w:val="2"/>
        </w:numPr>
        <w:spacing w:after="60"/>
      </w:pPr>
      <w:r>
        <w:t>Grey dashed line shows the minimum required super drawdown.</w:t>
      </w:r>
    </w:p>
    <w:p w14:paraId="7D4F0C0A" w14:textId="77777777" w:rsidR="008544AC" w:rsidRDefault="00000000">
      <w:pPr>
        <w:pStyle w:val="Heading2"/>
      </w:pPr>
      <w:r>
        <w:t>What’s a Good Result?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000"/>
        <w:gridCol w:w="3838"/>
      </w:tblGrid>
      <w:tr w:rsidR="008544AC" w14:paraId="187CA5BB" w14:textId="77777777">
        <w:tc>
          <w:tcPr>
            <w:tcW w:w="18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5C8DCF9F" w14:textId="77777777" w:rsidR="008544AC" w:rsidRDefault="00000000">
            <w:r>
              <w:rPr>
                <w:b/>
                <w:bCs/>
                <w:color w:val="FFFFFF"/>
                <w:sz w:val="20"/>
                <w:szCs w:val="20"/>
              </w:rPr>
              <w:t>Rating</w:t>
            </w:r>
          </w:p>
        </w:tc>
        <w:tc>
          <w:tcPr>
            <w:tcW w:w="40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4762E77E" w14:textId="77777777" w:rsidR="008544AC" w:rsidRDefault="00000000">
            <w:r>
              <w:rPr>
                <w:b/>
                <w:bCs/>
                <w:color w:val="FFFFFF"/>
                <w:sz w:val="20"/>
                <w:szCs w:val="20"/>
              </w:rPr>
              <w:t>Indicators</w:t>
            </w:r>
          </w:p>
        </w:tc>
        <w:tc>
          <w:tcPr>
            <w:tcW w:w="3838"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3857B9B8" w14:textId="77777777" w:rsidR="008544AC" w:rsidRDefault="00000000">
            <w:r>
              <w:rPr>
                <w:b/>
                <w:bCs/>
                <w:color w:val="FFFFFF"/>
                <w:sz w:val="20"/>
                <w:szCs w:val="20"/>
              </w:rPr>
              <w:t>Action</w:t>
            </w:r>
          </w:p>
        </w:tc>
      </w:tr>
      <w:tr w:rsidR="008544AC" w14:paraId="1E6F30F6" w14:textId="77777777">
        <w:tc>
          <w:tcPr>
            <w:tcW w:w="18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00EEC144" w14:textId="77777777" w:rsidR="008544AC" w:rsidRDefault="00000000">
            <w:r>
              <w:rPr>
                <w:b/>
                <w:bCs/>
                <w:sz w:val="20"/>
                <w:szCs w:val="20"/>
              </w:rPr>
              <w:t>✅ Green</w:t>
            </w:r>
          </w:p>
        </w:tc>
        <w:tc>
          <w:tcPr>
            <w:tcW w:w="40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6279085F" w14:textId="77777777" w:rsidR="008544AC" w:rsidRDefault="00000000">
            <w:r>
              <w:rPr>
                <w:sz w:val="20"/>
                <w:szCs w:val="20"/>
              </w:rPr>
              <w:t>Success rate 85%+, ending balance &gt; $0, years lasted 35+</w:t>
            </w:r>
          </w:p>
        </w:tc>
        <w:tc>
          <w:tcPr>
            <w:tcW w:w="3838" w:type="dxa"/>
            <w:tcBorders>
              <w:top w:val="single" w:sz="1" w:space="0" w:color="CCCCCC"/>
              <w:left w:val="single" w:sz="1" w:space="0" w:color="CCCCCC"/>
              <w:bottom w:val="single" w:sz="1" w:space="0" w:color="CCCCCC"/>
              <w:right w:val="single" w:sz="1" w:space="0" w:color="CCCCCC"/>
            </w:tcBorders>
            <w:shd w:val="clear" w:color="auto" w:fill="E8F5E9"/>
            <w:tcMar>
              <w:top w:w="60" w:type="dxa"/>
              <w:left w:w="100" w:type="dxa"/>
              <w:bottom w:w="60" w:type="dxa"/>
              <w:right w:w="100" w:type="dxa"/>
            </w:tcMar>
          </w:tcPr>
          <w:p w14:paraId="584306F8" w14:textId="77777777" w:rsidR="008544AC" w:rsidRDefault="00000000">
            <w:r>
              <w:rPr>
                <w:sz w:val="20"/>
                <w:szCs w:val="20"/>
              </w:rPr>
              <w:t>On track – consider whether you can enjoy more</w:t>
            </w:r>
          </w:p>
        </w:tc>
      </w:tr>
      <w:tr w:rsidR="008544AC" w14:paraId="7D684C05"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8E1"/>
            <w:tcMar>
              <w:top w:w="60" w:type="dxa"/>
              <w:left w:w="100" w:type="dxa"/>
              <w:bottom w:w="60" w:type="dxa"/>
              <w:right w:w="100" w:type="dxa"/>
            </w:tcMar>
          </w:tcPr>
          <w:p w14:paraId="2AB6112E" w14:textId="77777777" w:rsidR="008544AC" w:rsidRDefault="00000000">
            <w:r>
              <w:rPr>
                <w:b/>
                <w:bCs/>
                <w:sz w:val="20"/>
                <w:szCs w:val="20"/>
              </w:rPr>
              <w:t>⚠️ Yellow</w:t>
            </w:r>
          </w:p>
        </w:tc>
        <w:tc>
          <w:tcPr>
            <w:tcW w:w="4000" w:type="dxa"/>
            <w:tcBorders>
              <w:top w:val="single" w:sz="1" w:space="0" w:color="CCCCCC"/>
              <w:left w:val="single" w:sz="1" w:space="0" w:color="CCCCCC"/>
              <w:bottom w:val="single" w:sz="1" w:space="0" w:color="CCCCCC"/>
              <w:right w:val="single" w:sz="1" w:space="0" w:color="CCCCCC"/>
            </w:tcBorders>
            <w:shd w:val="clear" w:color="auto" w:fill="FFF8E1"/>
            <w:tcMar>
              <w:top w:w="60" w:type="dxa"/>
              <w:left w:w="100" w:type="dxa"/>
              <w:bottom w:w="60" w:type="dxa"/>
              <w:right w:w="100" w:type="dxa"/>
            </w:tcMar>
          </w:tcPr>
          <w:p w14:paraId="25BDD3F3" w14:textId="77777777" w:rsidR="008544AC" w:rsidRDefault="00000000">
            <w:r>
              <w:rPr>
                <w:sz w:val="20"/>
                <w:szCs w:val="20"/>
              </w:rPr>
              <w:t>Success rate 75–85%, balance gets low in late retirement</w:t>
            </w:r>
          </w:p>
        </w:tc>
        <w:tc>
          <w:tcPr>
            <w:tcW w:w="3838" w:type="dxa"/>
            <w:tcBorders>
              <w:top w:val="single" w:sz="1" w:space="0" w:color="CCCCCC"/>
              <w:left w:val="single" w:sz="1" w:space="0" w:color="CCCCCC"/>
              <w:bottom w:val="single" w:sz="1" w:space="0" w:color="CCCCCC"/>
              <w:right w:val="single" w:sz="1" w:space="0" w:color="CCCCCC"/>
            </w:tcBorders>
            <w:shd w:val="clear" w:color="auto" w:fill="FFF8E1"/>
            <w:tcMar>
              <w:top w:w="60" w:type="dxa"/>
              <w:left w:w="100" w:type="dxa"/>
              <w:bottom w:w="60" w:type="dxa"/>
              <w:right w:w="100" w:type="dxa"/>
            </w:tcMar>
          </w:tcPr>
          <w:p w14:paraId="7E78DAA1" w14:textId="77777777" w:rsidR="008544AC" w:rsidRDefault="00000000">
            <w:r>
              <w:rPr>
                <w:sz w:val="20"/>
                <w:szCs w:val="20"/>
              </w:rPr>
              <w:t>Consider reducing spending or delaying retirement</w:t>
            </w:r>
          </w:p>
        </w:tc>
      </w:tr>
      <w:tr w:rsidR="008544AC" w14:paraId="695932A8" w14:textId="77777777">
        <w:tc>
          <w:tcPr>
            <w:tcW w:w="1800" w:type="dxa"/>
            <w:tcBorders>
              <w:top w:val="single" w:sz="1" w:space="0" w:color="CCCCCC"/>
              <w:left w:val="single" w:sz="1" w:space="0" w:color="CCCCCC"/>
              <w:bottom w:val="single" w:sz="1" w:space="0" w:color="CCCCCC"/>
              <w:right w:val="single" w:sz="1" w:space="0" w:color="CCCCCC"/>
            </w:tcBorders>
            <w:shd w:val="clear" w:color="auto" w:fill="FFEBEE"/>
            <w:tcMar>
              <w:top w:w="60" w:type="dxa"/>
              <w:left w:w="100" w:type="dxa"/>
              <w:bottom w:w="60" w:type="dxa"/>
              <w:right w:w="100" w:type="dxa"/>
            </w:tcMar>
          </w:tcPr>
          <w:p w14:paraId="25394DA2" w14:textId="77777777" w:rsidR="008544AC" w:rsidRDefault="00000000">
            <w:r>
              <w:rPr>
                <w:b/>
                <w:bCs/>
                <w:sz w:val="20"/>
                <w:szCs w:val="20"/>
              </w:rPr>
              <w:t>🔴 Red</w:t>
            </w:r>
          </w:p>
        </w:tc>
        <w:tc>
          <w:tcPr>
            <w:tcW w:w="4000" w:type="dxa"/>
            <w:tcBorders>
              <w:top w:val="single" w:sz="1" w:space="0" w:color="CCCCCC"/>
              <w:left w:val="single" w:sz="1" w:space="0" w:color="CCCCCC"/>
              <w:bottom w:val="single" w:sz="1" w:space="0" w:color="CCCCCC"/>
              <w:right w:val="single" w:sz="1" w:space="0" w:color="CCCCCC"/>
            </w:tcBorders>
            <w:shd w:val="clear" w:color="auto" w:fill="FFEBEE"/>
            <w:tcMar>
              <w:top w:w="60" w:type="dxa"/>
              <w:left w:w="100" w:type="dxa"/>
              <w:bottom w:w="60" w:type="dxa"/>
              <w:right w:w="100" w:type="dxa"/>
            </w:tcMar>
          </w:tcPr>
          <w:p w14:paraId="22641665" w14:textId="77777777" w:rsidR="008544AC" w:rsidRDefault="00000000">
            <w:r>
              <w:rPr>
                <w:sz w:val="20"/>
                <w:szCs w:val="20"/>
              </w:rPr>
              <w:t>Success rate &lt;75%, runs out in many scenarios</w:t>
            </w:r>
          </w:p>
        </w:tc>
        <w:tc>
          <w:tcPr>
            <w:tcW w:w="3838" w:type="dxa"/>
            <w:tcBorders>
              <w:top w:val="single" w:sz="1" w:space="0" w:color="CCCCCC"/>
              <w:left w:val="single" w:sz="1" w:space="0" w:color="CCCCCC"/>
              <w:bottom w:val="single" w:sz="1" w:space="0" w:color="CCCCCC"/>
              <w:right w:val="single" w:sz="1" w:space="0" w:color="CCCCCC"/>
            </w:tcBorders>
            <w:shd w:val="clear" w:color="auto" w:fill="FFEBEE"/>
            <w:tcMar>
              <w:top w:w="60" w:type="dxa"/>
              <w:left w:w="100" w:type="dxa"/>
              <w:bottom w:w="60" w:type="dxa"/>
              <w:right w:w="100" w:type="dxa"/>
            </w:tcMar>
          </w:tcPr>
          <w:p w14:paraId="74BBF2A9" w14:textId="77777777" w:rsidR="008544AC" w:rsidRDefault="00000000">
            <w:r>
              <w:rPr>
                <w:sz w:val="20"/>
                <w:szCs w:val="20"/>
              </w:rPr>
              <w:t>Major adjustments needed</w:t>
            </w:r>
          </w:p>
        </w:tc>
      </w:tr>
    </w:tbl>
    <w:p w14:paraId="1DF93B36" w14:textId="77777777" w:rsidR="008544AC" w:rsidRDefault="00000000">
      <w:r>
        <w:br w:type="page"/>
      </w:r>
    </w:p>
    <w:p w14:paraId="7D615AD5" w14:textId="77777777" w:rsidR="008544AC" w:rsidRDefault="00000000">
      <w:pPr>
        <w:pStyle w:val="Heading1"/>
      </w:pPr>
      <w:r>
        <w:lastRenderedPageBreak/>
        <w:t>Advanced Features</w:t>
      </w:r>
    </w:p>
    <w:p w14:paraId="1AE6A3E1" w14:textId="77777777" w:rsidR="008544AC" w:rsidRDefault="00000000">
      <w:pPr>
        <w:spacing w:after="120"/>
      </w:pPr>
      <w:r>
        <w:t>The following collapsible sections appear below the Initial Situation panel in the left column. Each can be expanded by clicking its header.</w:t>
      </w:r>
    </w:p>
    <w:p w14:paraId="1D29A404" w14:textId="77777777" w:rsidR="008544AC" w:rsidRDefault="00000000">
      <w:pPr>
        <w:pStyle w:val="Heading2"/>
      </w:pPr>
      <w:r>
        <w:t>Retirement Spending</w:t>
      </w:r>
    </w:p>
    <w:p w14:paraId="6185E68C" w14:textId="77777777" w:rsidR="008544AC" w:rsidRDefault="00000000">
      <w:pPr>
        <w:spacing w:after="120"/>
      </w:pPr>
      <w:r>
        <w:t>The first collapsible section below the Initial Situation panel.</w:t>
      </w:r>
    </w:p>
    <w:p w14:paraId="68EA726E" w14:textId="77777777" w:rsidR="008544AC" w:rsidRDefault="00000000">
      <w:pPr>
        <w:pStyle w:val="Heading3"/>
      </w:pPr>
      <w:r>
        <w:t>Spending Pattern</w:t>
      </w:r>
    </w:p>
    <w:p w14:paraId="0534E38B" w14:textId="77777777" w:rsidR="008544AC" w:rsidRDefault="00000000">
      <w:pPr>
        <w:pStyle w:val="ListParagraph"/>
        <w:numPr>
          <w:ilvl w:val="0"/>
          <w:numId w:val="2"/>
        </w:numPr>
        <w:spacing w:after="60"/>
      </w:pPr>
      <w:r>
        <w:rPr>
          <w:b/>
          <w:bCs/>
        </w:rPr>
        <w:t xml:space="preserve">JP Morgan (Declining): </w:t>
      </w:r>
      <w:r>
        <w:t>Based on JP Morgan research showing real spending naturally declines in later retirement (go-go, slow-go, no-go years). This is the default and generally more realistic.</w:t>
      </w:r>
    </w:p>
    <w:p w14:paraId="590A0F74" w14:textId="77777777" w:rsidR="008544AC" w:rsidRDefault="00000000">
      <w:pPr>
        <w:pStyle w:val="ListParagraph"/>
        <w:numPr>
          <w:ilvl w:val="0"/>
          <w:numId w:val="2"/>
        </w:numPr>
        <w:spacing w:after="60"/>
      </w:pPr>
      <w:r>
        <w:rPr>
          <w:b/>
          <w:bCs/>
        </w:rPr>
        <w:t xml:space="preserve">CPI (Level): </w:t>
      </w:r>
      <w:r>
        <w:t>Constant real spending throughout retirement – a more conservative assumption.</w:t>
      </w:r>
    </w:p>
    <w:p w14:paraId="71FFCBAD" w14:textId="77777777" w:rsidR="008544AC" w:rsidRDefault="00000000">
      <w:pPr>
        <w:pStyle w:val="Heading3"/>
      </w:pPr>
      <w:r>
        <w:t>Splurge Spending</w:t>
      </w:r>
    </w:p>
    <w:p w14:paraId="7D359352" w14:textId="77777777" w:rsidR="008544AC" w:rsidRDefault="00000000">
      <w:pPr>
        <w:pStyle w:val="ListParagraph"/>
        <w:numPr>
          <w:ilvl w:val="0"/>
          <w:numId w:val="2"/>
        </w:numPr>
        <w:spacing w:after="60"/>
      </w:pPr>
      <w:r>
        <w:t>Extra spending for specific retirement years (e.g., $20,000/year for travel).</w:t>
      </w:r>
    </w:p>
    <w:p w14:paraId="0B61AB27" w14:textId="77777777" w:rsidR="008544AC" w:rsidRDefault="00000000">
      <w:pPr>
        <w:pStyle w:val="ListParagraph"/>
        <w:numPr>
          <w:ilvl w:val="0"/>
          <w:numId w:val="2"/>
        </w:numPr>
        <w:spacing w:after="60"/>
      </w:pPr>
      <w:r>
        <w:rPr>
          <w:b/>
          <w:bCs/>
        </w:rPr>
        <w:t xml:space="preserve">Start Age and Duration: </w:t>
      </w:r>
      <w:r>
        <w:t>When the splurge begins and how many years it lasts.</w:t>
      </w:r>
    </w:p>
    <w:p w14:paraId="3CEF9C1C" w14:textId="77777777" w:rsidR="008544AC" w:rsidRDefault="00000000">
      <w:pPr>
        <w:pStyle w:val="ListParagraph"/>
        <w:numPr>
          <w:ilvl w:val="0"/>
          <w:numId w:val="2"/>
        </w:numPr>
        <w:spacing w:after="60"/>
      </w:pPr>
      <w:r>
        <w:rPr>
          <w:b/>
          <w:bCs/>
        </w:rPr>
        <w:t xml:space="preserve">Ramp-Down Years: </w:t>
      </w:r>
      <w:r>
        <w:t>Optionally taper the splurge spending gradually rather than stopping abruptly.</w:t>
      </w:r>
    </w:p>
    <w:p w14:paraId="4F44A6B4" w14:textId="77777777" w:rsidR="008544AC" w:rsidRDefault="00000000">
      <w:pPr>
        <w:pStyle w:val="Heading2"/>
      </w:pPr>
      <w:r>
        <w:t>Irregular Expenses</w:t>
      </w:r>
    </w:p>
    <w:p w14:paraId="17BC1AA4" w14:textId="77777777" w:rsidR="008544AC" w:rsidRDefault="00000000">
      <w:pPr>
        <w:spacing w:after="120"/>
      </w:pPr>
      <w:r>
        <w:t xml:space="preserve">The second collapsible section. </w:t>
      </w:r>
      <w:proofErr w:type="gramStart"/>
      <w:r>
        <w:t>Models</w:t>
      </w:r>
      <w:proofErr w:type="gramEnd"/>
      <w:r>
        <w:t xml:space="preserve"> major lumpy expenses.</w:t>
      </w:r>
    </w:p>
    <w:p w14:paraId="2656B17D" w14:textId="77777777" w:rsidR="008544AC" w:rsidRDefault="00000000">
      <w:pPr>
        <w:pStyle w:val="Heading3"/>
      </w:pPr>
      <w:r>
        <w:t>Stochastic Irregular Expenses</w:t>
      </w:r>
    </w:p>
    <w:p w14:paraId="66E3CCD1" w14:textId="77777777" w:rsidR="008544AC" w:rsidRDefault="00000000">
      <w:pPr>
        <w:pStyle w:val="ListParagraph"/>
        <w:numPr>
          <w:ilvl w:val="0"/>
          <w:numId w:val="2"/>
        </w:numPr>
        <w:spacing w:after="60"/>
      </w:pPr>
      <w:r>
        <w:t xml:space="preserve">Enabled by default – </w:t>
      </w:r>
      <w:proofErr w:type="gramStart"/>
      <w:r>
        <w:t>models</w:t>
      </w:r>
      <w:proofErr w:type="gramEnd"/>
      <w:r>
        <w:t xml:space="preserve"> realistic irregular costs for transport, housing, and medical expenses.</w:t>
      </w:r>
    </w:p>
    <w:p w14:paraId="4C3567E9" w14:textId="77777777" w:rsidR="008544AC" w:rsidRDefault="00000000">
      <w:pPr>
        <w:pStyle w:val="ListParagraph"/>
        <w:numPr>
          <w:ilvl w:val="0"/>
          <w:numId w:val="2"/>
        </w:numPr>
        <w:spacing w:after="60"/>
      </w:pPr>
      <w:r>
        <w:t>Uses probability-based modelling with inflation adjustment and cost variation.</w:t>
      </w:r>
    </w:p>
    <w:p w14:paraId="37E02465" w14:textId="77777777" w:rsidR="008544AC" w:rsidRDefault="00000000">
      <w:pPr>
        <w:pStyle w:val="ListParagraph"/>
        <w:numPr>
          <w:ilvl w:val="0"/>
          <w:numId w:val="2"/>
        </w:numPr>
        <w:spacing w:after="60"/>
      </w:pPr>
      <w:r>
        <w:t>Each Monte Carlo run gets a different expense path. Change the seed to see different random paths in single-scenario mode.</w:t>
      </w:r>
    </w:p>
    <w:p w14:paraId="2CE10CDC" w14:textId="77777777" w:rsidR="008544AC" w:rsidRDefault="00000000">
      <w:pPr>
        <w:pStyle w:val="Heading3"/>
      </w:pPr>
      <w:r>
        <w:t>Manual One-Off Expenses</w:t>
      </w:r>
    </w:p>
    <w:p w14:paraId="50B7296A" w14:textId="77777777" w:rsidR="008544AC" w:rsidRDefault="00000000">
      <w:pPr>
        <w:pStyle w:val="ListParagraph"/>
        <w:numPr>
          <w:ilvl w:val="0"/>
          <w:numId w:val="2"/>
        </w:numPr>
        <w:spacing w:after="60"/>
      </w:pPr>
      <w:r>
        <w:t xml:space="preserve">Add specific large expenses at </w:t>
      </w:r>
      <w:proofErr w:type="gramStart"/>
      <w:r>
        <w:t>particular ages</w:t>
      </w:r>
      <w:proofErr w:type="gramEnd"/>
      <w:r>
        <w:t xml:space="preserve"> (e.g., new car at 70, home renovation at 68).</w:t>
      </w:r>
    </w:p>
    <w:p w14:paraId="1DBCAB04" w14:textId="77777777" w:rsidR="008544AC" w:rsidRDefault="00000000">
      <w:pPr>
        <w:pStyle w:val="ListParagraph"/>
        <w:numPr>
          <w:ilvl w:val="0"/>
          <w:numId w:val="2"/>
        </w:numPr>
        <w:spacing w:after="60"/>
      </w:pPr>
      <w:r>
        <w:t>Each has a description, age, and amount (in future dollars of the year it occurs).</w:t>
      </w:r>
    </w:p>
    <w:p w14:paraId="69F97452" w14:textId="77777777" w:rsidR="008544AC" w:rsidRDefault="00000000">
      <w:pPr>
        <w:spacing w:before="120" w:after="120"/>
        <w:ind w:left="360"/>
      </w:pPr>
      <w:r>
        <w:rPr>
          <w:b/>
          <w:bCs/>
        </w:rPr>
        <w:t xml:space="preserve">💡 Tip: </w:t>
      </w:r>
      <w:r>
        <w:rPr>
          <w:i/>
          <w:iCs/>
        </w:rPr>
        <w:t>Leave stochastic expenses enabled for the most realistic projections. They model things like car replacements, home maintenance, and medical costs that people often forget to budget for.</w:t>
      </w:r>
    </w:p>
    <w:p w14:paraId="21F04CA7" w14:textId="77777777" w:rsidR="008544AC" w:rsidRDefault="00000000">
      <w:pPr>
        <w:pStyle w:val="Heading2"/>
      </w:pPr>
      <w:r>
        <w:t>Aged Care Costs</w:t>
      </w:r>
    </w:p>
    <w:p w14:paraId="1AB9547F" w14:textId="77777777" w:rsidR="008544AC" w:rsidRDefault="00000000">
      <w:pPr>
        <w:spacing w:after="120"/>
      </w:pPr>
      <w:r>
        <w:t>The third collapsible section. Tick “Include Aged Care” to enable.</w:t>
      </w:r>
    </w:p>
    <w:p w14:paraId="52EB5DF5" w14:textId="77777777" w:rsidR="008544AC" w:rsidRDefault="00000000">
      <w:pPr>
        <w:pStyle w:val="ListParagraph"/>
        <w:numPr>
          <w:ilvl w:val="0"/>
          <w:numId w:val="2"/>
        </w:numPr>
        <w:spacing w:after="60"/>
      </w:pPr>
      <w:r>
        <w:rPr>
          <w:b/>
          <w:bCs/>
        </w:rPr>
        <w:t xml:space="preserve">Modelling Approach: </w:t>
      </w:r>
      <w:r>
        <w:t>Probabilistic (age-based probability curves, requires Monte Carlo) or Deterministic (care begins at a fixed age you specify).</w:t>
      </w:r>
    </w:p>
    <w:p w14:paraId="2A806755" w14:textId="77777777" w:rsidR="008544AC" w:rsidRDefault="00000000">
      <w:pPr>
        <w:pStyle w:val="ListParagraph"/>
        <w:numPr>
          <w:ilvl w:val="0"/>
          <w:numId w:val="2"/>
        </w:numPr>
        <w:spacing w:after="60"/>
      </w:pPr>
      <w:r>
        <w:rPr>
          <w:b/>
          <w:bCs/>
        </w:rPr>
        <w:t xml:space="preserve">Duration: </w:t>
      </w:r>
      <w:r>
        <w:t>Length of stay. Australian average is approximately 3 years.</w:t>
      </w:r>
    </w:p>
    <w:p w14:paraId="1B08EDDD" w14:textId="77777777" w:rsidR="008544AC" w:rsidRDefault="00000000">
      <w:pPr>
        <w:pStyle w:val="ListParagraph"/>
        <w:numPr>
          <w:ilvl w:val="0"/>
          <w:numId w:val="2"/>
        </w:numPr>
        <w:spacing w:after="60"/>
      </w:pPr>
      <w:r>
        <w:rPr>
          <w:b/>
          <w:bCs/>
        </w:rPr>
        <w:t xml:space="preserve">RAD (Refundable Accommodation Deposit): </w:t>
      </w:r>
      <w:r>
        <w:t>Lump sum paid on entry, refunded on exit. Typical range $300k–$600k.</w:t>
      </w:r>
    </w:p>
    <w:p w14:paraId="409A03CA" w14:textId="77777777" w:rsidR="008544AC" w:rsidRDefault="00000000">
      <w:pPr>
        <w:pStyle w:val="ListParagraph"/>
        <w:numPr>
          <w:ilvl w:val="0"/>
          <w:numId w:val="2"/>
        </w:numPr>
        <w:spacing w:after="60"/>
      </w:pPr>
      <w:r>
        <w:rPr>
          <w:b/>
          <w:bCs/>
        </w:rPr>
        <w:t xml:space="preserve">Annual Ongoing Costs: </w:t>
      </w:r>
      <w:r>
        <w:t xml:space="preserve">Basic daily fee plus means-tested care fee. </w:t>
      </w:r>
      <w:proofErr w:type="gramStart"/>
      <w:r>
        <w:t>Typically</w:t>
      </w:r>
      <w:proofErr w:type="gramEnd"/>
      <w:r>
        <w:t xml:space="preserve"> $50k–$80k/year.</w:t>
      </w:r>
    </w:p>
    <w:p w14:paraId="6F902150" w14:textId="77777777" w:rsidR="008544AC" w:rsidRDefault="00000000">
      <w:pPr>
        <w:pStyle w:val="ListParagraph"/>
        <w:numPr>
          <w:ilvl w:val="0"/>
          <w:numId w:val="2"/>
        </w:numPr>
        <w:spacing w:after="60"/>
      </w:pPr>
      <w:r>
        <w:rPr>
          <w:b/>
          <w:bCs/>
        </w:rPr>
        <w:lastRenderedPageBreak/>
        <w:t xml:space="preserve">Couple Settings: </w:t>
      </w:r>
      <w:r>
        <w:t>When couple tracking is active, aged care applies to the surviving partner after a death scenario is selected. Configure the person-at-home spending percentage and whether the partner dies in care.</w:t>
      </w:r>
    </w:p>
    <w:p w14:paraId="075AFE77" w14:textId="77777777" w:rsidR="008544AC" w:rsidRDefault="00000000">
      <w:pPr>
        <w:pStyle w:val="Heading2"/>
      </w:pPr>
      <w:r>
        <w:t>Debt Repayment at Retirement</w:t>
      </w:r>
    </w:p>
    <w:p w14:paraId="48E0CD35" w14:textId="77777777" w:rsidR="008544AC" w:rsidRDefault="00000000">
      <w:pPr>
        <w:spacing w:after="120"/>
      </w:pPr>
      <w:r>
        <w:t>The fourth collapsible section. Tick “Include Debt Repayment” to enable. Add debts carried into retirement, each with principal amount, interest rate, repayment period, and optional extra payments. Debt payments are unavoidable – they are not subject to guardrails and withdrawals come from the standard Cash → Buffer → Super waterfall.</w:t>
      </w:r>
    </w:p>
    <w:p w14:paraId="732D4A02" w14:textId="77777777" w:rsidR="008544AC" w:rsidRDefault="00000000">
      <w:pPr>
        <w:pStyle w:val="Heading2"/>
      </w:pPr>
      <w:r>
        <w:t>Dynamic Spending Guardrails</w:t>
      </w:r>
    </w:p>
    <w:p w14:paraId="2B7D342D" w14:textId="77777777" w:rsidR="008544AC" w:rsidRDefault="00000000">
      <w:pPr>
        <w:spacing w:after="120"/>
      </w:pPr>
      <w:r>
        <w:t>The fifth and final collapsible section. Guardrails automatically adjust your spending based on portfolio performance using the Guyton-Klinger method.</w:t>
      </w:r>
    </w:p>
    <w:p w14:paraId="7D476927" w14:textId="77777777" w:rsidR="008544AC" w:rsidRDefault="00000000">
      <w:pPr>
        <w:pStyle w:val="ListParagraph"/>
        <w:numPr>
          <w:ilvl w:val="0"/>
          <w:numId w:val="2"/>
        </w:numPr>
        <w:spacing w:after="60"/>
      </w:pPr>
      <w:r>
        <w:rPr>
          <w:b/>
          <w:bCs/>
        </w:rPr>
        <w:t xml:space="preserve">Upper Guardrail: </w:t>
      </w:r>
      <w:r>
        <w:t>If portfolio grows beyond this threshold (e.g., 20% above plan), spending increases by the adjustment percentage.</w:t>
      </w:r>
    </w:p>
    <w:p w14:paraId="3799EFF5" w14:textId="77777777" w:rsidR="008544AC" w:rsidRDefault="00000000">
      <w:pPr>
        <w:pStyle w:val="ListParagraph"/>
        <w:numPr>
          <w:ilvl w:val="0"/>
          <w:numId w:val="2"/>
        </w:numPr>
        <w:spacing w:after="60"/>
      </w:pPr>
      <w:r>
        <w:rPr>
          <w:b/>
          <w:bCs/>
        </w:rPr>
        <w:t xml:space="preserve">Lower Guardrail: </w:t>
      </w:r>
      <w:r>
        <w:t>If portfolio drops below this threshold (e.g., 15% below plan), spending decreases.</w:t>
      </w:r>
    </w:p>
    <w:p w14:paraId="27976E56" w14:textId="77777777" w:rsidR="008544AC" w:rsidRDefault="00000000">
      <w:pPr>
        <w:pStyle w:val="ListParagraph"/>
        <w:numPr>
          <w:ilvl w:val="0"/>
          <w:numId w:val="2"/>
        </w:numPr>
        <w:spacing w:after="60"/>
      </w:pPr>
      <w:r>
        <w:rPr>
          <w:b/>
          <w:bCs/>
        </w:rPr>
        <w:t xml:space="preserve">Adjustment: </w:t>
      </w:r>
      <w:r>
        <w:t>How much spending changes when a guardrail is triggered (e.g., 10%).</w:t>
      </w:r>
    </w:p>
    <w:p w14:paraId="77709508" w14:textId="77777777" w:rsidR="008544AC" w:rsidRDefault="00000000">
      <w:pPr>
        <w:spacing w:before="120" w:after="120"/>
        <w:ind w:left="360"/>
      </w:pPr>
      <w:r>
        <w:rPr>
          <w:b/>
          <w:bCs/>
        </w:rPr>
        <w:t xml:space="preserve">💡 Tip: </w:t>
      </w:r>
      <w:r>
        <w:rPr>
          <w:i/>
          <w:iCs/>
        </w:rPr>
        <w:t>Guardrails are only an indication of how adjusting your spending during poor market returns can make your super last longer. The outcome may not represent an acceptable spending profile in all cases.</w:t>
      </w:r>
    </w:p>
    <w:p w14:paraId="35125229" w14:textId="77777777" w:rsidR="008544AC" w:rsidRDefault="00000000">
      <w:pPr>
        <w:pStyle w:val="Heading2"/>
      </w:pPr>
      <w:r>
        <w:t>Couple Tracking</w:t>
      </w:r>
    </w:p>
    <w:p w14:paraId="1AE6CB49" w14:textId="77777777" w:rsidR="008544AC" w:rsidRDefault="00000000">
      <w:pPr>
        <w:spacing w:after="120"/>
      </w:pPr>
      <w:r>
        <w:t>When the Age Pension Recipient Type is set to “Couple”, a “Track partners individually” toggle appears in the Initial Situation section. Enabling it unlocks:</w:t>
      </w:r>
    </w:p>
    <w:p w14:paraId="23116193" w14:textId="77777777" w:rsidR="008544AC" w:rsidRDefault="00000000">
      <w:pPr>
        <w:pStyle w:val="ListParagraph"/>
        <w:numPr>
          <w:ilvl w:val="0"/>
          <w:numId w:val="2"/>
        </w:numPr>
        <w:spacing w:after="60"/>
      </w:pPr>
      <w:r>
        <w:t>Individual super balances and pension incomes for each partner.</w:t>
      </w:r>
    </w:p>
    <w:p w14:paraId="6CD904C3" w14:textId="77777777" w:rsidR="008544AC" w:rsidRDefault="00000000">
      <w:pPr>
        <w:pStyle w:val="ListParagraph"/>
        <w:numPr>
          <w:ilvl w:val="0"/>
          <w:numId w:val="2"/>
        </w:numPr>
        <w:spacing w:after="60"/>
      </w:pPr>
      <w:r>
        <w:t>Different retirement ages for each partner.</w:t>
      </w:r>
    </w:p>
    <w:p w14:paraId="5C98AE2A" w14:textId="77777777" w:rsidR="008544AC" w:rsidRDefault="00000000">
      <w:pPr>
        <w:pStyle w:val="ListParagraph"/>
        <w:numPr>
          <w:ilvl w:val="0"/>
          <w:numId w:val="2"/>
        </w:numPr>
        <w:spacing w:after="60"/>
      </w:pPr>
      <w:r>
        <w:t xml:space="preserve">Reversionary pension rates (e.g., 67% of defined benefit continues to </w:t>
      </w:r>
      <w:proofErr w:type="gramStart"/>
      <w:r>
        <w:t>surviving</w:t>
      </w:r>
      <w:proofErr w:type="gramEnd"/>
      <w:r>
        <w:t xml:space="preserve"> partner).</w:t>
      </w:r>
    </w:p>
    <w:p w14:paraId="685E6EE0" w14:textId="77777777" w:rsidR="008544AC" w:rsidRDefault="00000000">
      <w:pPr>
        <w:pStyle w:val="ListParagraph"/>
        <w:numPr>
          <w:ilvl w:val="0"/>
          <w:numId w:val="2"/>
        </w:numPr>
        <w:spacing w:after="60"/>
      </w:pPr>
      <w:r>
        <w:t>Individual partner charts showing separate super balance and pension trajectories.</w:t>
      </w:r>
    </w:p>
    <w:p w14:paraId="09D07D9E" w14:textId="77777777" w:rsidR="008544AC" w:rsidRDefault="00000000">
      <w:pPr>
        <w:pStyle w:val="Heading3"/>
      </w:pPr>
      <w:r>
        <w:t>Death Scenario Modelling</w:t>
      </w:r>
    </w:p>
    <w:p w14:paraId="1E6FBBA4" w14:textId="77777777" w:rsidR="008544AC" w:rsidRDefault="00000000">
      <w:pPr>
        <w:spacing w:after="120"/>
      </w:pPr>
      <w:r>
        <w:t>When couple tracking is enabled, a Death Scenario selector appears. Three options:</w:t>
      </w:r>
    </w:p>
    <w:p w14:paraId="3F7E409E" w14:textId="77777777" w:rsidR="008544AC" w:rsidRDefault="00000000">
      <w:pPr>
        <w:pStyle w:val="ListParagraph"/>
        <w:numPr>
          <w:ilvl w:val="0"/>
          <w:numId w:val="2"/>
        </w:numPr>
        <w:spacing w:after="60"/>
      </w:pPr>
      <w:r>
        <w:rPr>
          <w:b/>
          <w:bCs/>
        </w:rPr>
        <w:t xml:space="preserve">Both Alive: </w:t>
      </w:r>
      <w:r>
        <w:t>Standard couple throughout retirement.</w:t>
      </w:r>
    </w:p>
    <w:p w14:paraId="6981D685" w14:textId="77777777" w:rsidR="008544AC" w:rsidRDefault="00000000">
      <w:pPr>
        <w:pStyle w:val="ListParagraph"/>
        <w:numPr>
          <w:ilvl w:val="0"/>
          <w:numId w:val="2"/>
        </w:numPr>
        <w:spacing w:after="60"/>
      </w:pPr>
      <w:r>
        <w:rPr>
          <w:b/>
          <w:bCs/>
        </w:rPr>
        <w:t xml:space="preserve">Partner 1 Dies: </w:t>
      </w:r>
      <w:r>
        <w:t>At the configured age, their super transfers to the survivor, pension reduces to the reversionary rate, spending drops to the single-person level (default 65% of couple spending), and Age Pension switches to single rates.</w:t>
      </w:r>
    </w:p>
    <w:p w14:paraId="350FA673" w14:textId="77777777" w:rsidR="008544AC" w:rsidRDefault="00000000">
      <w:pPr>
        <w:pStyle w:val="ListParagraph"/>
        <w:numPr>
          <w:ilvl w:val="0"/>
          <w:numId w:val="2"/>
        </w:numPr>
        <w:spacing w:after="60"/>
      </w:pPr>
      <w:r>
        <w:rPr>
          <w:b/>
          <w:bCs/>
        </w:rPr>
        <w:t xml:space="preserve">Partner 2 Dies: </w:t>
      </w:r>
      <w:r>
        <w:t>Same as above but the other partner survives.</w:t>
      </w:r>
    </w:p>
    <w:p w14:paraId="34716677" w14:textId="77777777" w:rsidR="008544AC" w:rsidRDefault="00000000">
      <w:pPr>
        <w:spacing w:before="120" w:after="120"/>
        <w:ind w:left="360"/>
      </w:pPr>
      <w:r>
        <w:rPr>
          <w:b/>
          <w:bCs/>
        </w:rPr>
        <w:t xml:space="preserve">💡 Tip: </w:t>
      </w:r>
      <w:r>
        <w:rPr>
          <w:i/>
          <w:iCs/>
        </w:rPr>
        <w:t>Use death scenarios to stress-test whether the surviving partner will be financially adequate alone.</w:t>
      </w:r>
    </w:p>
    <w:p w14:paraId="7D74B127" w14:textId="77777777" w:rsidR="008544AC" w:rsidRDefault="00000000">
      <w:pPr>
        <w:pStyle w:val="Heading2"/>
      </w:pPr>
      <w:r>
        <w:t>Scenario Manager (Save/Load)</w:t>
      </w:r>
    </w:p>
    <w:p w14:paraId="00BD21C7" w14:textId="77777777" w:rsidR="008544AC" w:rsidRDefault="00000000">
      <w:pPr>
        <w:spacing w:after="120"/>
      </w:pPr>
      <w:r>
        <w:t xml:space="preserve">Accessible via the button at the top of the screen. </w:t>
      </w:r>
      <w:proofErr w:type="spellStart"/>
      <w:proofErr w:type="gramStart"/>
      <w:r>
        <w:t>Lets</w:t>
      </w:r>
      <w:proofErr w:type="spellEnd"/>
      <w:proofErr w:type="gramEnd"/>
      <w:r>
        <w:t xml:space="preserve"> you:</w:t>
      </w:r>
    </w:p>
    <w:p w14:paraId="72C58577" w14:textId="77777777" w:rsidR="008544AC" w:rsidRDefault="00000000">
      <w:pPr>
        <w:pStyle w:val="ListParagraph"/>
        <w:numPr>
          <w:ilvl w:val="0"/>
          <w:numId w:val="2"/>
        </w:numPr>
        <w:spacing w:after="60"/>
      </w:pPr>
      <w:r>
        <w:rPr>
          <w:b/>
          <w:bCs/>
        </w:rPr>
        <w:t xml:space="preserve">Save: </w:t>
      </w:r>
      <w:r>
        <w:t>Store your current inputs as a named scenario.</w:t>
      </w:r>
    </w:p>
    <w:p w14:paraId="1E9E0C96" w14:textId="77777777" w:rsidR="008544AC" w:rsidRDefault="00000000">
      <w:pPr>
        <w:pStyle w:val="ListParagraph"/>
        <w:numPr>
          <w:ilvl w:val="0"/>
          <w:numId w:val="2"/>
        </w:numPr>
        <w:spacing w:after="60"/>
      </w:pPr>
      <w:r>
        <w:rPr>
          <w:b/>
          <w:bCs/>
        </w:rPr>
        <w:t xml:space="preserve">Load: </w:t>
      </w:r>
      <w:r>
        <w:t>Restore a previously saved scenario.</w:t>
      </w:r>
    </w:p>
    <w:p w14:paraId="30559A27" w14:textId="77777777" w:rsidR="008544AC" w:rsidRDefault="00000000">
      <w:pPr>
        <w:pStyle w:val="ListParagraph"/>
        <w:numPr>
          <w:ilvl w:val="0"/>
          <w:numId w:val="2"/>
        </w:numPr>
        <w:spacing w:after="60"/>
      </w:pPr>
      <w:r>
        <w:rPr>
          <w:b/>
          <w:bCs/>
        </w:rPr>
        <w:t xml:space="preserve">Export/Import: </w:t>
      </w:r>
      <w:r>
        <w:t xml:space="preserve">Download scenarios as JSON files to share or back </w:t>
      </w:r>
      <w:proofErr w:type="gramStart"/>
      <w:r>
        <w:t>up, and</w:t>
      </w:r>
      <w:proofErr w:type="gramEnd"/>
      <w:r>
        <w:t xml:space="preserve"> import them later.</w:t>
      </w:r>
    </w:p>
    <w:p w14:paraId="5F07A4D4" w14:textId="77777777" w:rsidR="008544AC" w:rsidRDefault="00000000">
      <w:pPr>
        <w:pStyle w:val="ListParagraph"/>
        <w:numPr>
          <w:ilvl w:val="0"/>
          <w:numId w:val="2"/>
        </w:numPr>
        <w:spacing w:after="60"/>
      </w:pPr>
      <w:r>
        <w:rPr>
          <w:b/>
          <w:bCs/>
        </w:rPr>
        <w:t xml:space="preserve">Delete: </w:t>
      </w:r>
      <w:r>
        <w:t>Remove saved scenarios you no longer need.</w:t>
      </w:r>
    </w:p>
    <w:p w14:paraId="434B50FA" w14:textId="77777777" w:rsidR="008544AC" w:rsidRDefault="00000000">
      <w:pPr>
        <w:pStyle w:val="Heading2"/>
      </w:pPr>
      <w:r>
        <w:lastRenderedPageBreak/>
        <w:t>What-If Comparison</w:t>
      </w:r>
    </w:p>
    <w:p w14:paraId="3B6E593E" w14:textId="77777777" w:rsidR="008544AC" w:rsidRDefault="00000000">
      <w:pPr>
        <w:spacing w:after="120"/>
      </w:pPr>
      <w:r>
        <w:t>Save multiple scenarios and then use the What-If Comparison panel (in the results column) to compare them side by side. Useful for comparing strategies like retiring at 60 vs 62, different spending levels, with vs without part-time income, or different investment return assumptions.</w:t>
      </w:r>
    </w:p>
    <w:p w14:paraId="136271DF" w14:textId="77777777" w:rsidR="008544AC" w:rsidRDefault="00000000">
      <w:pPr>
        <w:pStyle w:val="Heading2"/>
      </w:pPr>
      <w:r>
        <w:t>DOCX Export</w:t>
      </w:r>
    </w:p>
    <w:p w14:paraId="42B74364" w14:textId="77777777" w:rsidR="008544AC" w:rsidRDefault="00000000">
      <w:pPr>
        <w:spacing w:after="120"/>
      </w:pPr>
      <w:r>
        <w:t>Click the export button to download your simulation results as a formatted Word document, including your input parameters, key metrics, and summary data.</w:t>
      </w:r>
    </w:p>
    <w:p w14:paraId="0BA122D5" w14:textId="77777777" w:rsidR="008544AC" w:rsidRDefault="00000000">
      <w:r>
        <w:br w:type="page"/>
      </w:r>
    </w:p>
    <w:p w14:paraId="3FC1EE24" w14:textId="77777777" w:rsidR="008544AC" w:rsidRDefault="00000000">
      <w:pPr>
        <w:pStyle w:val="Heading1"/>
      </w:pPr>
      <w:r>
        <w:lastRenderedPageBreak/>
        <w:t>Using Monte Carlo (Recommended)</w:t>
      </w:r>
    </w:p>
    <w:p w14:paraId="0DD9ADBA" w14:textId="77777777" w:rsidR="008544AC" w:rsidRDefault="00000000">
      <w:pPr>
        <w:pStyle w:val="Heading2"/>
      </w:pPr>
      <w:r>
        <w:t>Parametric Monte Carlo</w:t>
      </w:r>
    </w:p>
    <w:p w14:paraId="72EA7975" w14:textId="77777777" w:rsidR="008544AC" w:rsidRDefault="00000000">
      <w:pPr>
        <w:spacing w:after="120"/>
      </w:pPr>
      <w:r>
        <w:t>Uses your specified expected return and volatility to generate random scenarios.</w:t>
      </w:r>
    </w:p>
    <w:p w14:paraId="284262E2" w14:textId="77777777" w:rsidR="008544AC" w:rsidRDefault="00000000">
      <w:pPr>
        <w:pStyle w:val="ListParagraph"/>
        <w:numPr>
          <w:ilvl w:val="0"/>
          <w:numId w:val="3"/>
        </w:numPr>
        <w:spacing w:after="60"/>
      </w:pPr>
      <w:r>
        <w:t>Select “Monte Carlo” under Test Scenarios.</w:t>
      </w:r>
    </w:p>
    <w:p w14:paraId="15D848CD" w14:textId="77777777" w:rsidR="008544AC" w:rsidRDefault="00000000">
      <w:pPr>
        <w:pStyle w:val="ListParagraph"/>
        <w:numPr>
          <w:ilvl w:val="0"/>
          <w:numId w:val="3"/>
        </w:numPr>
        <w:spacing w:after="60"/>
      </w:pPr>
      <w:r>
        <w:t>Set the number of simulations (1,000 recommended).</w:t>
      </w:r>
    </w:p>
    <w:p w14:paraId="256DAC01" w14:textId="77777777" w:rsidR="008544AC" w:rsidRDefault="00000000">
      <w:pPr>
        <w:pStyle w:val="ListParagraph"/>
        <w:numPr>
          <w:ilvl w:val="0"/>
          <w:numId w:val="3"/>
        </w:numPr>
        <w:spacing w:after="60"/>
      </w:pPr>
      <w:r>
        <w:t>Set Expected Return (default 7%) and Volatility (default 18%).</w:t>
      </w:r>
    </w:p>
    <w:p w14:paraId="7B6C596F" w14:textId="77777777" w:rsidR="008544AC" w:rsidRDefault="00000000">
      <w:pPr>
        <w:pStyle w:val="ListParagraph"/>
        <w:numPr>
          <w:ilvl w:val="0"/>
          <w:numId w:val="3"/>
        </w:numPr>
        <w:spacing w:after="60"/>
      </w:pPr>
      <w:r>
        <w:t>Click “Run Monte Carlo”.</w:t>
      </w:r>
    </w:p>
    <w:p w14:paraId="06AFE493" w14:textId="77777777" w:rsidR="008544AC" w:rsidRDefault="00000000">
      <w:pPr>
        <w:spacing w:after="120"/>
      </w:pPr>
      <w:r>
        <w:t>If you change any inputs after running, the button will pulse orange reminding you to re-run.</w:t>
      </w:r>
    </w:p>
    <w:p w14:paraId="24E08896" w14:textId="77777777" w:rsidR="008544AC" w:rsidRDefault="00000000">
      <w:pPr>
        <w:pStyle w:val="Heading2"/>
      </w:pPr>
      <w:r>
        <w:t>Historical Monte Carlo</w:t>
      </w:r>
    </w:p>
    <w:p w14:paraId="54E4AA46" w14:textId="77777777" w:rsidR="008544AC" w:rsidRDefault="00000000">
      <w:pPr>
        <w:spacing w:after="120"/>
      </w:pPr>
      <w:r>
        <w:t>Uses 98 years of actual S&amp;P 500 data (1928–2025, Shiller/Ibbotson SBBI) instead of synthetic random returns. Three sampling methods:</w:t>
      </w:r>
    </w:p>
    <w:p w14:paraId="636519B7" w14:textId="77777777" w:rsidR="008544AC" w:rsidRDefault="00000000">
      <w:pPr>
        <w:pStyle w:val="ListParagraph"/>
        <w:numPr>
          <w:ilvl w:val="0"/>
          <w:numId w:val="2"/>
        </w:numPr>
        <w:spacing w:after="60"/>
      </w:pPr>
      <w:r>
        <w:rPr>
          <w:b/>
          <w:bCs/>
        </w:rPr>
        <w:t xml:space="preserve">Block Bootstrap (recommended): </w:t>
      </w:r>
      <w:r>
        <w:t>Samples overlapping blocks of historical years, preserving multi-year correlations. Adjustable block size (3–10 years).</w:t>
      </w:r>
    </w:p>
    <w:p w14:paraId="38987CF7" w14:textId="77777777" w:rsidR="008544AC" w:rsidRDefault="00000000">
      <w:pPr>
        <w:pStyle w:val="ListParagraph"/>
        <w:numPr>
          <w:ilvl w:val="0"/>
          <w:numId w:val="2"/>
        </w:numPr>
        <w:spacing w:after="60"/>
      </w:pPr>
      <w:r>
        <w:rPr>
          <w:b/>
          <w:bCs/>
        </w:rPr>
        <w:t xml:space="preserve">Shuffled Years: </w:t>
      </w:r>
      <w:r>
        <w:t>Randomly reorders individual years. Maximum diversity but loses year-to-year correlations.</w:t>
      </w:r>
    </w:p>
    <w:p w14:paraId="4CFED065" w14:textId="77777777" w:rsidR="008544AC" w:rsidRDefault="00000000">
      <w:pPr>
        <w:pStyle w:val="ListParagraph"/>
        <w:numPr>
          <w:ilvl w:val="0"/>
          <w:numId w:val="2"/>
        </w:numPr>
        <w:spacing w:after="60"/>
      </w:pPr>
      <w:r>
        <w:rPr>
          <w:b/>
          <w:bCs/>
        </w:rPr>
        <w:t xml:space="preserve">35-Year Blocks: </w:t>
      </w:r>
      <w:r>
        <w:t>Uses complete consecutive 35-year periods from history. Approximately 62 unique scenarios.</w:t>
      </w:r>
    </w:p>
    <w:p w14:paraId="668D832A" w14:textId="77777777" w:rsidR="008544AC" w:rsidRDefault="00000000">
      <w:pPr>
        <w:pStyle w:val="Heading2"/>
      </w:pPr>
      <w:r>
        <w:t>Interpreting Monte Carlo Results</w:t>
      </w:r>
    </w:p>
    <w:p w14:paraId="5DEDBF3E" w14:textId="77777777" w:rsidR="008544AC" w:rsidRDefault="00000000">
      <w:pPr>
        <w:pStyle w:val="ListParagraph"/>
        <w:numPr>
          <w:ilvl w:val="0"/>
          <w:numId w:val="2"/>
        </w:numPr>
        <w:spacing w:after="60"/>
      </w:pPr>
      <w:r>
        <w:rPr>
          <w:b/>
          <w:bCs/>
        </w:rPr>
        <w:t xml:space="preserve">P10 (worst 10%): </w:t>
      </w:r>
      <w:r>
        <w:t>Can you live with this outcome? This is the key planning number.</w:t>
      </w:r>
    </w:p>
    <w:p w14:paraId="04CE9753" w14:textId="77777777" w:rsidR="008544AC" w:rsidRDefault="00000000">
      <w:pPr>
        <w:pStyle w:val="ListParagraph"/>
        <w:numPr>
          <w:ilvl w:val="0"/>
          <w:numId w:val="2"/>
        </w:numPr>
        <w:spacing w:after="60"/>
      </w:pPr>
      <w:r>
        <w:rPr>
          <w:b/>
          <w:bCs/>
        </w:rPr>
        <w:t xml:space="preserve">P50 (median): </w:t>
      </w:r>
      <w:r>
        <w:t>The most likely outcome. Is this acceptable?</w:t>
      </w:r>
    </w:p>
    <w:p w14:paraId="049010EA" w14:textId="77777777" w:rsidR="008544AC" w:rsidRDefault="00000000">
      <w:pPr>
        <w:pStyle w:val="ListParagraph"/>
        <w:numPr>
          <w:ilvl w:val="0"/>
          <w:numId w:val="2"/>
        </w:numPr>
        <w:spacing w:after="60"/>
      </w:pPr>
      <w:r>
        <w:rPr>
          <w:b/>
          <w:bCs/>
        </w:rPr>
        <w:t xml:space="preserve">P90 (best 10%): </w:t>
      </w:r>
      <w:r>
        <w:t>Don’t bank on this – it’s optimistic.</w:t>
      </w:r>
    </w:p>
    <w:p w14:paraId="25E5989B" w14:textId="77777777" w:rsidR="008544AC" w:rsidRDefault="00000000">
      <w:pPr>
        <w:pStyle w:val="ListParagraph"/>
        <w:numPr>
          <w:ilvl w:val="0"/>
          <w:numId w:val="2"/>
        </w:numPr>
        <w:spacing w:after="60"/>
      </w:pPr>
      <w:r>
        <w:rPr>
          <w:b/>
          <w:bCs/>
        </w:rPr>
        <w:t xml:space="preserve">Success Rate: </w:t>
      </w:r>
      <w:r>
        <w:t>Percentage of simulations where money lasted the full period.</w:t>
      </w:r>
    </w:p>
    <w:p w14:paraId="741C439A" w14:textId="77777777" w:rsidR="008544AC" w:rsidRDefault="00000000">
      <w:pPr>
        <w:pStyle w:val="Heading3"/>
      </w:pPr>
      <w:r>
        <w:t>Target Success Rates</w:t>
      </w:r>
    </w:p>
    <w:p w14:paraId="7B5A6E37" w14:textId="77777777" w:rsidR="008544AC" w:rsidRDefault="00000000">
      <w:pPr>
        <w:pStyle w:val="ListParagraph"/>
        <w:numPr>
          <w:ilvl w:val="0"/>
          <w:numId w:val="2"/>
        </w:numPr>
        <w:spacing w:after="60"/>
      </w:pPr>
      <w:r>
        <w:rPr>
          <w:b/>
          <w:bCs/>
        </w:rPr>
        <w:t xml:space="preserve">90%+ </w:t>
      </w:r>
      <w:r>
        <w:t>– Excellent</w:t>
      </w:r>
    </w:p>
    <w:p w14:paraId="57433D2C" w14:textId="77777777" w:rsidR="008544AC" w:rsidRDefault="00000000">
      <w:pPr>
        <w:pStyle w:val="ListParagraph"/>
        <w:numPr>
          <w:ilvl w:val="0"/>
          <w:numId w:val="2"/>
        </w:numPr>
        <w:spacing w:after="60"/>
      </w:pPr>
      <w:r>
        <w:rPr>
          <w:b/>
          <w:bCs/>
        </w:rPr>
        <w:t xml:space="preserve">85–90% </w:t>
      </w:r>
      <w:r>
        <w:t>– Very good</w:t>
      </w:r>
    </w:p>
    <w:p w14:paraId="498EB14D" w14:textId="77777777" w:rsidR="008544AC" w:rsidRDefault="00000000">
      <w:pPr>
        <w:pStyle w:val="ListParagraph"/>
        <w:numPr>
          <w:ilvl w:val="0"/>
          <w:numId w:val="2"/>
        </w:numPr>
        <w:spacing w:after="60"/>
      </w:pPr>
      <w:r>
        <w:rPr>
          <w:b/>
          <w:bCs/>
        </w:rPr>
        <w:t xml:space="preserve">75–85% </w:t>
      </w:r>
      <w:r>
        <w:t>– Moderate (consider adjustments)</w:t>
      </w:r>
    </w:p>
    <w:p w14:paraId="0234BB88" w14:textId="77777777" w:rsidR="008544AC" w:rsidRDefault="00000000">
      <w:pPr>
        <w:pStyle w:val="ListParagraph"/>
        <w:numPr>
          <w:ilvl w:val="0"/>
          <w:numId w:val="2"/>
        </w:numPr>
        <w:spacing w:after="60"/>
      </w:pPr>
      <w:r>
        <w:rPr>
          <w:b/>
          <w:bCs/>
        </w:rPr>
        <w:t xml:space="preserve">&lt;75% </w:t>
      </w:r>
      <w:r>
        <w:t>– Needs work</w:t>
      </w:r>
    </w:p>
    <w:p w14:paraId="3C0AFABE" w14:textId="77777777" w:rsidR="008544AC" w:rsidRDefault="00000000">
      <w:pPr>
        <w:pStyle w:val="Heading1"/>
      </w:pPr>
      <w:r>
        <w:t>Formal Stress Tests</w:t>
      </w:r>
    </w:p>
    <w:p w14:paraId="0C42168F" w14:textId="77777777" w:rsidR="008544AC" w:rsidRDefault="00000000">
      <w:pPr>
        <w:spacing w:after="120"/>
      </w:pPr>
      <w:r>
        <w:t>The Formal Tests mode runs predefined scenarios designed to probe specific vulnerabilities.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200"/>
        <w:gridCol w:w="6438"/>
      </w:tblGrid>
      <w:tr w:rsidR="008544AC" w14:paraId="03CCD0E6" w14:textId="77777777">
        <w:tc>
          <w:tcPr>
            <w:tcW w:w="10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5E6813A9" w14:textId="77777777" w:rsidR="008544AC" w:rsidRDefault="00000000">
            <w:r>
              <w:rPr>
                <w:b/>
                <w:bCs/>
                <w:color w:val="FFFFFF"/>
                <w:sz w:val="20"/>
                <w:szCs w:val="20"/>
              </w:rPr>
              <w:t>Test</w:t>
            </w:r>
          </w:p>
        </w:tc>
        <w:tc>
          <w:tcPr>
            <w:tcW w:w="2200"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59C71E93" w14:textId="77777777" w:rsidR="008544AC" w:rsidRDefault="00000000">
            <w:r>
              <w:rPr>
                <w:b/>
                <w:bCs/>
                <w:color w:val="FFFFFF"/>
                <w:sz w:val="20"/>
                <w:szCs w:val="20"/>
              </w:rPr>
              <w:t>Name</w:t>
            </w:r>
          </w:p>
        </w:tc>
        <w:tc>
          <w:tcPr>
            <w:tcW w:w="6438" w:type="dxa"/>
            <w:tcBorders>
              <w:top w:val="single" w:sz="1" w:space="0" w:color="CCCCCC"/>
              <w:left w:val="single" w:sz="1" w:space="0" w:color="CCCCCC"/>
              <w:bottom w:val="single" w:sz="1" w:space="0" w:color="CCCCCC"/>
              <w:right w:val="single" w:sz="1" w:space="0" w:color="CCCCCC"/>
            </w:tcBorders>
            <w:shd w:val="clear" w:color="auto" w:fill="2B5797"/>
            <w:tcMar>
              <w:top w:w="60" w:type="dxa"/>
              <w:left w:w="100" w:type="dxa"/>
              <w:bottom w:w="60" w:type="dxa"/>
              <w:right w:w="100" w:type="dxa"/>
            </w:tcMar>
          </w:tcPr>
          <w:p w14:paraId="46ECC19F" w14:textId="77777777" w:rsidR="008544AC" w:rsidRDefault="00000000">
            <w:r>
              <w:rPr>
                <w:b/>
                <w:bCs/>
                <w:color w:val="FFFFFF"/>
                <w:sz w:val="20"/>
                <w:szCs w:val="20"/>
              </w:rPr>
              <w:t>Description</w:t>
            </w:r>
          </w:p>
        </w:tc>
      </w:tr>
      <w:tr w:rsidR="008544AC" w14:paraId="5D10576B" w14:textId="77777777">
        <w:tc>
          <w:tcPr>
            <w:tcW w:w="10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6376BCC0" w14:textId="77777777" w:rsidR="008544AC" w:rsidRDefault="00000000">
            <w:r>
              <w:rPr>
                <w:b/>
                <w:bCs/>
                <w:sz w:val="20"/>
                <w:szCs w:val="20"/>
              </w:rPr>
              <w:t>A1</w:t>
            </w:r>
          </w:p>
        </w:t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5D34109A" w14:textId="77777777" w:rsidR="008544AC" w:rsidRDefault="00000000">
            <w:r>
              <w:rPr>
                <w:sz w:val="20"/>
                <w:szCs w:val="20"/>
              </w:rPr>
              <w:t>Base Case</w:t>
            </w:r>
          </w:p>
        </w:tc>
        <w:tc>
          <w:tcPr>
            <w:tcW w:w="6438"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316DD1A4" w14:textId="77777777" w:rsidR="008544AC" w:rsidRDefault="00000000">
            <w:r>
              <w:rPr>
                <w:sz w:val="20"/>
                <w:szCs w:val="20"/>
              </w:rPr>
              <w:t>5% return, 2.5% CPI – baseline reference</w:t>
            </w:r>
          </w:p>
        </w:tc>
      </w:tr>
      <w:tr w:rsidR="008544AC" w14:paraId="30CD864B" w14:textId="77777777">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F691B7" w14:textId="77777777" w:rsidR="008544AC" w:rsidRDefault="00000000">
            <w:r>
              <w:rPr>
                <w:b/>
                <w:bCs/>
                <w:sz w:val="20"/>
                <w:szCs w:val="20"/>
              </w:rPr>
              <w:t>A2</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40FE42" w14:textId="77777777" w:rsidR="008544AC" w:rsidRDefault="00000000">
            <w:r>
              <w:rPr>
                <w:sz w:val="20"/>
                <w:szCs w:val="20"/>
              </w:rPr>
              <w:t>Low Returns</w:t>
            </w:r>
          </w:p>
        </w:tc>
        <w:tc>
          <w:tcPr>
            <w:tcW w:w="643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670F94" w14:textId="77777777" w:rsidR="008544AC" w:rsidRDefault="00000000">
            <w:r>
              <w:rPr>
                <w:sz w:val="20"/>
                <w:szCs w:val="20"/>
              </w:rPr>
              <w:t>3.5% return – structural low-growth test</w:t>
            </w:r>
          </w:p>
        </w:tc>
      </w:tr>
      <w:tr w:rsidR="008544AC" w14:paraId="5A995201" w14:textId="77777777">
        <w:tc>
          <w:tcPr>
            <w:tcW w:w="10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57A5C9E1" w14:textId="77777777" w:rsidR="008544AC" w:rsidRDefault="00000000">
            <w:r>
              <w:rPr>
                <w:b/>
                <w:bCs/>
                <w:sz w:val="20"/>
                <w:szCs w:val="20"/>
              </w:rPr>
              <w:t>B1</w:t>
            </w:r>
          </w:p>
        </w:t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0E3EA664" w14:textId="77777777" w:rsidR="008544AC" w:rsidRDefault="00000000">
            <w:r>
              <w:rPr>
                <w:sz w:val="20"/>
                <w:szCs w:val="20"/>
              </w:rPr>
              <w:t>Crash</w:t>
            </w:r>
          </w:p>
        </w:tc>
        <w:tc>
          <w:tcPr>
            <w:tcW w:w="6438"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14820227" w14:textId="77777777" w:rsidR="008544AC" w:rsidRDefault="00000000">
            <w:r>
              <w:rPr>
                <w:sz w:val="20"/>
                <w:szCs w:val="20"/>
              </w:rPr>
              <w:t>Immediate -25%/-15% crash then 5% recovery</w:t>
            </w:r>
          </w:p>
        </w:tc>
      </w:tr>
      <w:tr w:rsidR="008544AC" w14:paraId="07465D4B" w14:textId="77777777">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EBE746" w14:textId="77777777" w:rsidR="008544AC" w:rsidRDefault="00000000">
            <w:r>
              <w:rPr>
                <w:b/>
                <w:bCs/>
                <w:sz w:val="20"/>
                <w:szCs w:val="20"/>
              </w:rPr>
              <w:t>B2</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144C62" w14:textId="77777777" w:rsidR="008544AC" w:rsidRDefault="00000000">
            <w:r>
              <w:rPr>
                <w:sz w:val="20"/>
                <w:szCs w:val="20"/>
              </w:rPr>
              <w:t>Bear Market</w:t>
            </w:r>
          </w:p>
        </w:tc>
        <w:tc>
          <w:tcPr>
            <w:tcW w:w="643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C33148" w14:textId="77777777" w:rsidR="008544AC" w:rsidRDefault="00000000">
            <w:r>
              <w:rPr>
                <w:sz w:val="20"/>
                <w:szCs w:val="20"/>
              </w:rPr>
              <w:t>10 years of zero returns, then 5%</w:t>
            </w:r>
          </w:p>
        </w:tc>
      </w:tr>
      <w:tr w:rsidR="008544AC" w14:paraId="206FE5D6" w14:textId="77777777">
        <w:tc>
          <w:tcPr>
            <w:tcW w:w="10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3175BA53" w14:textId="77777777" w:rsidR="008544AC" w:rsidRDefault="00000000">
            <w:r>
              <w:rPr>
                <w:b/>
                <w:bCs/>
                <w:sz w:val="20"/>
                <w:szCs w:val="20"/>
              </w:rPr>
              <w:t>B3</w:t>
            </w:r>
          </w:p>
        </w:t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0C79BED9" w14:textId="77777777" w:rsidR="008544AC" w:rsidRDefault="00000000">
            <w:r>
              <w:rPr>
                <w:sz w:val="20"/>
                <w:szCs w:val="20"/>
              </w:rPr>
              <w:t>High Volatility</w:t>
            </w:r>
          </w:p>
        </w:tc>
        <w:tc>
          <w:tcPr>
            <w:tcW w:w="6438"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359B4341" w14:textId="77777777" w:rsidR="008544AC" w:rsidRDefault="00000000">
            <w:r>
              <w:rPr>
                <w:sz w:val="20"/>
                <w:szCs w:val="20"/>
              </w:rPr>
              <w:t>Wild swings averaging 5% – tests sequence risk</w:t>
            </w:r>
          </w:p>
        </w:tc>
      </w:tr>
      <w:tr w:rsidR="008544AC" w14:paraId="12EBA7B6" w14:textId="77777777">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D118AE" w14:textId="77777777" w:rsidR="008544AC" w:rsidRDefault="00000000">
            <w:r>
              <w:rPr>
                <w:b/>
                <w:bCs/>
                <w:sz w:val="20"/>
                <w:szCs w:val="20"/>
              </w:rPr>
              <w:t>C1</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ACD887" w14:textId="77777777" w:rsidR="008544AC" w:rsidRDefault="00000000">
            <w:r>
              <w:rPr>
                <w:sz w:val="20"/>
                <w:szCs w:val="20"/>
              </w:rPr>
              <w:t>High Inflation</w:t>
            </w:r>
          </w:p>
        </w:tc>
        <w:tc>
          <w:tcPr>
            <w:tcW w:w="643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FB7CB2" w14:textId="77777777" w:rsidR="008544AC" w:rsidRDefault="00000000">
            <w:r>
              <w:rPr>
                <w:sz w:val="20"/>
                <w:szCs w:val="20"/>
              </w:rPr>
              <w:t>5% CPI entire period – tests purchasing power erosion</w:t>
            </w:r>
          </w:p>
        </w:tc>
      </w:tr>
      <w:tr w:rsidR="008544AC" w14:paraId="5706E670" w14:textId="77777777">
        <w:tc>
          <w:tcPr>
            <w:tcW w:w="10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758DABEF" w14:textId="77777777" w:rsidR="008544AC" w:rsidRDefault="00000000">
            <w:r>
              <w:rPr>
                <w:b/>
                <w:bCs/>
                <w:sz w:val="20"/>
                <w:szCs w:val="20"/>
              </w:rPr>
              <w:t>D1</w:t>
            </w:r>
          </w:p>
        </w:t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5709E037" w14:textId="77777777" w:rsidR="008544AC" w:rsidRDefault="00000000">
            <w:r>
              <w:rPr>
                <w:sz w:val="20"/>
                <w:szCs w:val="20"/>
              </w:rPr>
              <w:t>Extreme Longevity</w:t>
            </w:r>
          </w:p>
        </w:tc>
        <w:tc>
          <w:tcPr>
            <w:tcW w:w="6438"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30EB8981" w14:textId="77777777" w:rsidR="008544AC" w:rsidRDefault="00000000">
            <w:r>
              <w:rPr>
                <w:sz w:val="20"/>
                <w:szCs w:val="20"/>
              </w:rPr>
              <w:t>Survival to age 105 (45-year retirement)</w:t>
            </w:r>
          </w:p>
        </w:tc>
      </w:tr>
      <w:tr w:rsidR="008544AC" w14:paraId="1459C857" w14:textId="77777777">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C348F4" w14:textId="77777777" w:rsidR="008544AC" w:rsidRDefault="00000000">
            <w:r>
              <w:rPr>
                <w:b/>
                <w:bCs/>
                <w:sz w:val="20"/>
                <w:szCs w:val="20"/>
              </w:rPr>
              <w:t>G1</w:t>
            </w:r>
          </w:p>
        </w:tc>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D2928D" w14:textId="77777777" w:rsidR="008544AC" w:rsidRDefault="00000000">
            <w:r>
              <w:rPr>
                <w:sz w:val="20"/>
                <w:szCs w:val="20"/>
              </w:rPr>
              <w:t>Health Shock</w:t>
            </w:r>
          </w:p>
        </w:tc>
        <w:tc>
          <w:tcPr>
            <w:tcW w:w="643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4D2A39" w14:textId="77777777" w:rsidR="008544AC" w:rsidRDefault="00000000">
            <w:r>
              <w:rPr>
                <w:sz w:val="20"/>
                <w:szCs w:val="20"/>
              </w:rPr>
              <w:t>$30k/year additional medical from age 75</w:t>
            </w:r>
          </w:p>
        </w:tc>
      </w:tr>
      <w:tr w:rsidR="008544AC" w14:paraId="3AFBA6D1" w14:textId="77777777">
        <w:tc>
          <w:tcPr>
            <w:tcW w:w="10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5367805B" w14:textId="77777777" w:rsidR="008544AC" w:rsidRDefault="00000000">
            <w:r>
              <w:rPr>
                <w:b/>
                <w:bCs/>
                <w:sz w:val="20"/>
                <w:szCs w:val="20"/>
              </w:rPr>
              <w:t>H1</w:t>
            </w:r>
          </w:p>
        </w:tc>
        <w:tc>
          <w:tcPr>
            <w:tcW w:w="2200"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44B3F93A" w14:textId="77777777" w:rsidR="008544AC" w:rsidRDefault="00000000">
            <w:r>
              <w:rPr>
                <w:sz w:val="20"/>
                <w:szCs w:val="20"/>
              </w:rPr>
              <w:t>Worst Case</w:t>
            </w:r>
          </w:p>
        </w:tc>
        <w:tc>
          <w:tcPr>
            <w:tcW w:w="6438" w:type="dxa"/>
            <w:tcBorders>
              <w:top w:val="single" w:sz="1" w:space="0" w:color="CCCCCC"/>
              <w:left w:val="single" w:sz="1" w:space="0" w:color="CCCCCC"/>
              <w:bottom w:val="single" w:sz="1" w:space="0" w:color="CCCCCC"/>
              <w:right w:val="single" w:sz="1" w:space="0" w:color="CCCCCC"/>
            </w:tcBorders>
            <w:shd w:val="clear" w:color="auto" w:fill="F2F7FC"/>
            <w:tcMar>
              <w:top w:w="60" w:type="dxa"/>
              <w:left w:w="100" w:type="dxa"/>
              <w:bottom w:w="60" w:type="dxa"/>
              <w:right w:w="100" w:type="dxa"/>
            </w:tcMar>
          </w:tcPr>
          <w:p w14:paraId="476CFB90" w14:textId="77777777" w:rsidR="008544AC" w:rsidRDefault="00000000">
            <w:r>
              <w:rPr>
                <w:sz w:val="20"/>
                <w:szCs w:val="20"/>
              </w:rPr>
              <w:t>Market crash + high inflation + health costs combined</w:t>
            </w:r>
          </w:p>
        </w:tc>
      </w:tr>
    </w:tbl>
    <w:p w14:paraId="633B8228" w14:textId="77777777" w:rsidR="008544AC" w:rsidRDefault="008544AC">
      <w:pPr>
        <w:spacing w:before="120" w:after="120"/>
      </w:pPr>
    </w:p>
    <w:p w14:paraId="7CFD1763" w14:textId="77777777" w:rsidR="008544AC" w:rsidRDefault="00000000">
      <w:pPr>
        <w:spacing w:after="120"/>
      </w:pPr>
      <w:r>
        <w:t>Click on a formal test to see how your plan performed under that specific stress scenario in the graphs below. A robust plan should survive A1, A2, and at least some of the B-series tests.</w:t>
      </w:r>
    </w:p>
    <w:p w14:paraId="14772F86" w14:textId="77777777" w:rsidR="008544AC" w:rsidRDefault="00000000">
      <w:pPr>
        <w:pStyle w:val="Heading1"/>
      </w:pPr>
      <w:r>
        <w:t>Common Adjustments</w:t>
      </w:r>
    </w:p>
    <w:p w14:paraId="3B66D337" w14:textId="77777777" w:rsidR="008544AC" w:rsidRDefault="00000000">
      <w:pPr>
        <w:pStyle w:val="Heading2"/>
      </w:pPr>
      <w:r>
        <w:t>If Running Out of Money</w:t>
      </w:r>
    </w:p>
    <w:p w14:paraId="72C1ACE9" w14:textId="77777777" w:rsidR="008544AC" w:rsidRDefault="00000000">
      <w:pPr>
        <w:pStyle w:val="Heading3"/>
      </w:pPr>
      <w:r>
        <w:t>Option 1: Reduce Spending</w:t>
      </w:r>
    </w:p>
    <w:p w14:paraId="0B134EE0" w14:textId="77777777" w:rsidR="008544AC" w:rsidRDefault="00000000">
      <w:pPr>
        <w:pStyle w:val="ListParagraph"/>
        <w:numPr>
          <w:ilvl w:val="0"/>
          <w:numId w:val="2"/>
        </w:numPr>
        <w:spacing w:after="60"/>
      </w:pPr>
      <w:r>
        <w:t>Lower base spending by 10–20%.</w:t>
      </w:r>
    </w:p>
    <w:p w14:paraId="7EC58DF6" w14:textId="77777777" w:rsidR="008544AC" w:rsidRDefault="00000000">
      <w:pPr>
        <w:pStyle w:val="ListParagraph"/>
        <w:numPr>
          <w:ilvl w:val="0"/>
          <w:numId w:val="2"/>
        </w:numPr>
        <w:spacing w:after="60"/>
      </w:pPr>
      <w:r>
        <w:t>Reduce or eliminate splurge spending.</w:t>
      </w:r>
    </w:p>
    <w:p w14:paraId="7BE4051C" w14:textId="77777777" w:rsidR="008544AC" w:rsidRDefault="00000000">
      <w:pPr>
        <w:pStyle w:val="ListParagraph"/>
        <w:numPr>
          <w:ilvl w:val="0"/>
          <w:numId w:val="2"/>
        </w:numPr>
        <w:spacing w:after="60"/>
      </w:pPr>
      <w:r>
        <w:t>Cut one-off expenses.</w:t>
      </w:r>
    </w:p>
    <w:p w14:paraId="75A4EEFE" w14:textId="77777777" w:rsidR="008544AC" w:rsidRDefault="00000000">
      <w:pPr>
        <w:pStyle w:val="Heading3"/>
      </w:pPr>
      <w:r>
        <w:t>Option 2: Delay Retirement</w:t>
      </w:r>
    </w:p>
    <w:p w14:paraId="53716ECC" w14:textId="77777777" w:rsidR="008544AC" w:rsidRDefault="00000000">
      <w:pPr>
        <w:pStyle w:val="ListParagraph"/>
        <w:numPr>
          <w:ilvl w:val="0"/>
          <w:numId w:val="2"/>
        </w:numPr>
        <w:spacing w:after="60"/>
      </w:pPr>
      <w:r>
        <w:t>Working 1–2 more years gives super more time to grow.</w:t>
      </w:r>
    </w:p>
    <w:p w14:paraId="41B470EF" w14:textId="77777777" w:rsidR="008544AC" w:rsidRDefault="00000000">
      <w:pPr>
        <w:pStyle w:val="ListParagraph"/>
        <w:numPr>
          <w:ilvl w:val="0"/>
          <w:numId w:val="2"/>
        </w:numPr>
        <w:spacing w:after="60"/>
      </w:pPr>
      <w:r>
        <w:t>Also reduces the number of retirement years to fund.</w:t>
      </w:r>
    </w:p>
    <w:p w14:paraId="425D5F16" w14:textId="77777777" w:rsidR="008544AC" w:rsidRDefault="00000000">
      <w:pPr>
        <w:pStyle w:val="Heading3"/>
      </w:pPr>
      <w:r>
        <w:t>Option 3: Add Part-Time Income</w:t>
      </w:r>
    </w:p>
    <w:p w14:paraId="131595CD" w14:textId="77777777" w:rsidR="008544AC" w:rsidRDefault="00000000">
      <w:pPr>
        <w:pStyle w:val="ListParagraph"/>
        <w:numPr>
          <w:ilvl w:val="0"/>
          <w:numId w:val="2"/>
        </w:numPr>
        <w:spacing w:after="60"/>
      </w:pPr>
      <w:r>
        <w:t>Use “Other Net Income” to add $10–20k/year for the first 5–10 years.</w:t>
      </w:r>
    </w:p>
    <w:p w14:paraId="3E20A5E6" w14:textId="77777777" w:rsidR="008544AC" w:rsidRDefault="00000000">
      <w:pPr>
        <w:pStyle w:val="ListParagraph"/>
        <w:numPr>
          <w:ilvl w:val="0"/>
          <w:numId w:val="2"/>
        </w:numPr>
        <w:spacing w:after="60"/>
      </w:pPr>
      <w:r>
        <w:t>Can significantly improve outcomes.</w:t>
      </w:r>
    </w:p>
    <w:p w14:paraId="05894CE3" w14:textId="77777777" w:rsidR="008544AC" w:rsidRDefault="00000000">
      <w:pPr>
        <w:pStyle w:val="Heading3"/>
      </w:pPr>
      <w:r>
        <w:t>Option 4: Enable Guardrails</w:t>
      </w:r>
    </w:p>
    <w:p w14:paraId="7F575C41" w14:textId="77777777" w:rsidR="008544AC" w:rsidRDefault="00000000">
      <w:pPr>
        <w:pStyle w:val="ListParagraph"/>
        <w:numPr>
          <w:ilvl w:val="0"/>
          <w:numId w:val="2"/>
        </w:numPr>
        <w:spacing w:after="60"/>
      </w:pPr>
      <w:r>
        <w:t>Dynamic spending guardrails automatically reduce spending during poor market periods.</w:t>
      </w:r>
    </w:p>
    <w:p w14:paraId="557B27DE" w14:textId="77777777" w:rsidR="008544AC" w:rsidRDefault="00000000">
      <w:pPr>
        <w:pStyle w:val="ListParagraph"/>
        <w:numPr>
          <w:ilvl w:val="0"/>
          <w:numId w:val="2"/>
        </w:numPr>
        <w:spacing w:after="60"/>
      </w:pPr>
      <w:r>
        <w:t>Models a realistic adaptive spending strategy.</w:t>
      </w:r>
    </w:p>
    <w:p w14:paraId="70B54C08" w14:textId="77777777" w:rsidR="008544AC" w:rsidRDefault="00000000">
      <w:pPr>
        <w:pStyle w:val="Heading2"/>
      </w:pPr>
      <w:r>
        <w:t>If Too Much Left Over</w:t>
      </w:r>
    </w:p>
    <w:p w14:paraId="7632CDAF" w14:textId="77777777" w:rsidR="008544AC" w:rsidRDefault="00000000">
      <w:pPr>
        <w:pStyle w:val="ListParagraph"/>
        <w:numPr>
          <w:ilvl w:val="0"/>
          <w:numId w:val="2"/>
        </w:numPr>
        <w:spacing w:after="60"/>
      </w:pPr>
      <w:r>
        <w:t>Increase base spending.</w:t>
      </w:r>
    </w:p>
    <w:p w14:paraId="1609994E" w14:textId="77777777" w:rsidR="008544AC" w:rsidRDefault="00000000">
      <w:pPr>
        <w:pStyle w:val="ListParagraph"/>
        <w:numPr>
          <w:ilvl w:val="0"/>
          <w:numId w:val="2"/>
        </w:numPr>
        <w:spacing w:after="60"/>
      </w:pPr>
      <w:r>
        <w:t>Add or increase splurge spending for travel and hobbies.</w:t>
      </w:r>
    </w:p>
    <w:p w14:paraId="094AFA04" w14:textId="77777777" w:rsidR="008544AC" w:rsidRDefault="00000000">
      <w:pPr>
        <w:pStyle w:val="ListParagraph"/>
        <w:numPr>
          <w:ilvl w:val="0"/>
          <w:numId w:val="2"/>
        </w:numPr>
        <w:spacing w:after="60"/>
      </w:pPr>
      <w:r>
        <w:t>Retire earlier.</w:t>
      </w:r>
    </w:p>
    <w:p w14:paraId="1C66132B" w14:textId="77777777" w:rsidR="008544AC" w:rsidRDefault="00000000">
      <w:pPr>
        <w:pStyle w:val="ListParagraph"/>
        <w:numPr>
          <w:ilvl w:val="0"/>
          <w:numId w:val="2"/>
        </w:numPr>
        <w:spacing w:after="60"/>
      </w:pPr>
      <w:r>
        <w:t>Or do nothing – a buffer provides peace of mind and legacy.</w:t>
      </w:r>
    </w:p>
    <w:p w14:paraId="12FA1671" w14:textId="77777777" w:rsidR="008544AC" w:rsidRDefault="00000000">
      <w:pPr>
        <w:pStyle w:val="Heading1"/>
      </w:pPr>
      <w:r>
        <w:t>Pro Tips</w:t>
      </w:r>
    </w:p>
    <w:p w14:paraId="1F3B9AE9" w14:textId="77777777" w:rsidR="008544AC" w:rsidRDefault="00000000">
      <w:pPr>
        <w:pStyle w:val="Heading3"/>
      </w:pPr>
      <w:r>
        <w:t>1. Start Conservative</w:t>
      </w:r>
    </w:p>
    <w:p w14:paraId="4CB2966A" w14:textId="77777777" w:rsidR="008544AC" w:rsidRDefault="00000000">
      <w:pPr>
        <w:pStyle w:val="ListParagraph"/>
        <w:numPr>
          <w:ilvl w:val="0"/>
          <w:numId w:val="2"/>
        </w:numPr>
        <w:spacing w:after="60"/>
      </w:pPr>
      <w:r>
        <w:t>Use realistic spending estimates – most people underestimate costs.</w:t>
      </w:r>
    </w:p>
    <w:p w14:paraId="7A413C11" w14:textId="77777777" w:rsidR="008544AC" w:rsidRDefault="00000000">
      <w:pPr>
        <w:pStyle w:val="ListParagraph"/>
        <w:numPr>
          <w:ilvl w:val="0"/>
          <w:numId w:val="2"/>
        </w:numPr>
        <w:spacing w:after="60"/>
      </w:pPr>
      <w:r>
        <w:t>5% nominal return (roughly 2.5% real after inflation) is a reasonable starting point for a conservative portfolio (use 7% for a more equity-heavy allocation).</w:t>
      </w:r>
    </w:p>
    <w:p w14:paraId="33AA5708" w14:textId="77777777" w:rsidR="008544AC" w:rsidRDefault="00000000">
      <w:pPr>
        <w:pStyle w:val="ListParagraph"/>
        <w:numPr>
          <w:ilvl w:val="0"/>
          <w:numId w:val="2"/>
        </w:numPr>
        <w:spacing w:after="60"/>
      </w:pPr>
      <w:r>
        <w:t>Build in a sequencing buffer if you’re concerned about early retirement market crashes.</w:t>
      </w:r>
    </w:p>
    <w:p w14:paraId="28D99551" w14:textId="77777777" w:rsidR="008544AC" w:rsidRDefault="00000000">
      <w:pPr>
        <w:pStyle w:val="Heading3"/>
      </w:pPr>
      <w:r>
        <w:t>2. Test Multiple Scenarios</w:t>
      </w:r>
    </w:p>
    <w:p w14:paraId="3E41FBE0" w14:textId="77777777" w:rsidR="008544AC" w:rsidRDefault="00000000">
      <w:pPr>
        <w:pStyle w:val="ListParagraph"/>
        <w:numPr>
          <w:ilvl w:val="0"/>
          <w:numId w:val="2"/>
        </w:numPr>
        <w:spacing w:after="60"/>
      </w:pPr>
      <w:r>
        <w:t>Run Constant 4%, 5%, 6% to see the range.</w:t>
      </w:r>
    </w:p>
    <w:p w14:paraId="046883BD" w14:textId="77777777" w:rsidR="008544AC" w:rsidRDefault="00000000">
      <w:pPr>
        <w:pStyle w:val="ListParagraph"/>
        <w:numPr>
          <w:ilvl w:val="0"/>
          <w:numId w:val="2"/>
        </w:numPr>
        <w:spacing w:after="60"/>
      </w:pPr>
      <w:r>
        <w:t>Use Historical MC for the most grounded probabilistic view.</w:t>
      </w:r>
    </w:p>
    <w:p w14:paraId="3892A873" w14:textId="77777777" w:rsidR="008544AC" w:rsidRDefault="00000000">
      <w:pPr>
        <w:pStyle w:val="ListParagraph"/>
        <w:numPr>
          <w:ilvl w:val="0"/>
          <w:numId w:val="2"/>
        </w:numPr>
        <w:spacing w:after="60"/>
      </w:pPr>
      <w:r>
        <w:t>Run formal tests B1 (Crash) and B2 (Bear Market) to stress test early retirement vulnerability.</w:t>
      </w:r>
    </w:p>
    <w:p w14:paraId="6D5525DB" w14:textId="77777777" w:rsidR="008544AC" w:rsidRDefault="00000000">
      <w:pPr>
        <w:pStyle w:val="Heading3"/>
      </w:pPr>
      <w:r>
        <w:t>3. Use Real Dollars View</w:t>
      </w:r>
    </w:p>
    <w:p w14:paraId="769A39D7" w14:textId="77777777" w:rsidR="008544AC" w:rsidRDefault="00000000">
      <w:pPr>
        <w:pStyle w:val="ListParagraph"/>
        <w:numPr>
          <w:ilvl w:val="0"/>
          <w:numId w:val="2"/>
        </w:numPr>
        <w:spacing w:after="60"/>
      </w:pPr>
      <w:r>
        <w:t>Toggle “Show Nominal $” OFF to see constant purchasing power.</w:t>
      </w:r>
    </w:p>
    <w:p w14:paraId="15A9F3E8" w14:textId="77777777" w:rsidR="008544AC" w:rsidRDefault="00000000">
      <w:pPr>
        <w:pStyle w:val="ListParagraph"/>
        <w:numPr>
          <w:ilvl w:val="0"/>
          <w:numId w:val="2"/>
        </w:numPr>
        <w:spacing w:after="60"/>
      </w:pPr>
      <w:r>
        <w:lastRenderedPageBreak/>
        <w:t>Makes it much easier to compare across years – your brain thinks in constant purchasing power, not inflated future amounts.</w:t>
      </w:r>
    </w:p>
    <w:p w14:paraId="33FEB611" w14:textId="77777777" w:rsidR="008544AC" w:rsidRDefault="00000000">
      <w:pPr>
        <w:pStyle w:val="Heading3"/>
      </w:pPr>
      <w:r>
        <w:t>4. Don’t Obsess Over Precision</w:t>
      </w:r>
    </w:p>
    <w:p w14:paraId="4D9B7926" w14:textId="77777777" w:rsidR="008544AC" w:rsidRDefault="00000000">
      <w:pPr>
        <w:pStyle w:val="ListParagraph"/>
        <w:numPr>
          <w:ilvl w:val="0"/>
          <w:numId w:val="2"/>
        </w:numPr>
        <w:spacing w:after="60"/>
      </w:pPr>
      <w:r>
        <w:t>This is planning, not prediction.</w:t>
      </w:r>
    </w:p>
    <w:p w14:paraId="608391E0" w14:textId="77777777" w:rsidR="008544AC" w:rsidRDefault="00000000">
      <w:pPr>
        <w:pStyle w:val="ListParagraph"/>
        <w:numPr>
          <w:ilvl w:val="0"/>
          <w:numId w:val="2"/>
        </w:numPr>
        <w:spacing w:after="60"/>
      </w:pPr>
      <w:r>
        <w:t>Focus on broad patterns: Does the plan survive stress tests? Is the success rate adequate?</w:t>
      </w:r>
    </w:p>
    <w:p w14:paraId="32802DDF" w14:textId="77777777" w:rsidR="008544AC" w:rsidRDefault="00000000">
      <w:pPr>
        <w:pStyle w:val="ListParagraph"/>
        <w:numPr>
          <w:ilvl w:val="0"/>
          <w:numId w:val="2"/>
        </w:numPr>
        <w:spacing w:after="60"/>
      </w:pPr>
      <w:r>
        <w:t>Revisit annually and adjust as circumstances change.</w:t>
      </w:r>
    </w:p>
    <w:p w14:paraId="7A6C8246" w14:textId="77777777" w:rsidR="008544AC" w:rsidRDefault="00000000">
      <w:pPr>
        <w:pStyle w:val="Heading3"/>
      </w:pPr>
      <w:r>
        <w:t>5. Age Pension Matters</w:t>
      </w:r>
    </w:p>
    <w:p w14:paraId="2FCEB576" w14:textId="77777777" w:rsidR="008544AC" w:rsidRDefault="00000000">
      <w:pPr>
        <w:pStyle w:val="ListParagraph"/>
        <w:numPr>
          <w:ilvl w:val="0"/>
          <w:numId w:val="2"/>
        </w:numPr>
        <w:spacing w:after="60"/>
      </w:pPr>
      <w:r>
        <w:t>Include it – it’s a significant safety net.</w:t>
      </w:r>
    </w:p>
    <w:p w14:paraId="2814376D" w14:textId="77777777" w:rsidR="008544AC" w:rsidRDefault="00000000">
      <w:pPr>
        <w:pStyle w:val="ListParagraph"/>
        <w:numPr>
          <w:ilvl w:val="0"/>
          <w:numId w:val="2"/>
        </w:numPr>
        <w:spacing w:after="60"/>
      </w:pPr>
      <w:r>
        <w:t>The calculator estimates it based on assets and income tests.</w:t>
      </w:r>
    </w:p>
    <w:p w14:paraId="2A9F15FC" w14:textId="77777777" w:rsidR="008544AC" w:rsidRDefault="00000000">
      <w:pPr>
        <w:pStyle w:val="ListParagraph"/>
        <w:numPr>
          <w:ilvl w:val="0"/>
          <w:numId w:val="2"/>
        </w:numPr>
        <w:spacing w:after="60"/>
      </w:pPr>
      <w:r>
        <w:t>It becomes more important as super balances decline in later retirement.</w:t>
      </w:r>
    </w:p>
    <w:p w14:paraId="341B1FAB" w14:textId="77777777" w:rsidR="008544AC" w:rsidRDefault="00000000">
      <w:pPr>
        <w:pStyle w:val="Heading3"/>
      </w:pPr>
      <w:r>
        <w:t>6. Use the Scenario Manager</w:t>
      </w:r>
    </w:p>
    <w:p w14:paraId="0F9AA2AA" w14:textId="77777777" w:rsidR="008544AC" w:rsidRDefault="00000000">
      <w:pPr>
        <w:pStyle w:val="ListParagraph"/>
        <w:numPr>
          <w:ilvl w:val="0"/>
          <w:numId w:val="2"/>
        </w:numPr>
        <w:spacing w:after="60"/>
      </w:pPr>
      <w:r>
        <w:t>Save your base case before experimenting.</w:t>
      </w:r>
    </w:p>
    <w:p w14:paraId="3A5F086F" w14:textId="77777777" w:rsidR="008544AC" w:rsidRDefault="00000000">
      <w:pPr>
        <w:pStyle w:val="ListParagraph"/>
        <w:numPr>
          <w:ilvl w:val="0"/>
          <w:numId w:val="2"/>
        </w:numPr>
        <w:spacing w:after="60"/>
      </w:pPr>
      <w:r>
        <w:t>Export scenarios as JSON files for backup.</w:t>
      </w:r>
    </w:p>
    <w:p w14:paraId="6AD35866" w14:textId="77777777" w:rsidR="008544AC" w:rsidRDefault="00000000">
      <w:pPr>
        <w:pStyle w:val="ListParagraph"/>
        <w:numPr>
          <w:ilvl w:val="0"/>
          <w:numId w:val="2"/>
        </w:numPr>
        <w:spacing w:after="60"/>
      </w:pPr>
      <w:r>
        <w:t>Use What-If Comparison to evaluate alternatives side by side.</w:t>
      </w:r>
    </w:p>
    <w:p w14:paraId="48F3253C" w14:textId="77777777" w:rsidR="008544AC" w:rsidRDefault="00000000">
      <w:pPr>
        <w:pStyle w:val="Heading1"/>
      </w:pPr>
      <w:r>
        <w:t>Checklist for Your First Run</w:t>
      </w:r>
    </w:p>
    <w:p w14:paraId="32E84318" w14:textId="77777777" w:rsidR="008544AC" w:rsidRDefault="00000000">
      <w:pPr>
        <w:pStyle w:val="Heading3"/>
      </w:pPr>
      <w:r>
        <w:t>5-Minute Setup</w:t>
      </w:r>
    </w:p>
    <w:p w14:paraId="1362B076" w14:textId="77777777" w:rsidR="008544AC" w:rsidRDefault="00000000">
      <w:pPr>
        <w:pStyle w:val="ListParagraph"/>
        <w:numPr>
          <w:ilvl w:val="0"/>
          <w:numId w:val="2"/>
        </w:numPr>
        <w:spacing w:after="60"/>
      </w:pPr>
      <w:r>
        <w:t>Enter base annual spending, sequencing buffer, and CPI rate.</w:t>
      </w:r>
    </w:p>
    <w:p w14:paraId="4C184FF2" w14:textId="77777777" w:rsidR="008544AC" w:rsidRDefault="00000000">
      <w:pPr>
        <w:pStyle w:val="ListParagraph"/>
        <w:numPr>
          <w:ilvl w:val="0"/>
          <w:numId w:val="2"/>
        </w:numPr>
        <w:spacing w:after="60"/>
      </w:pPr>
      <w:r>
        <w:t>Enter super balance and defined benefit pension income.</w:t>
      </w:r>
    </w:p>
    <w:p w14:paraId="5BBFCFC7" w14:textId="77777777" w:rsidR="008544AC" w:rsidRDefault="00000000">
      <w:pPr>
        <w:pStyle w:val="ListParagraph"/>
        <w:numPr>
          <w:ilvl w:val="0"/>
          <w:numId w:val="2"/>
        </w:numPr>
        <w:spacing w:after="60"/>
      </w:pPr>
      <w:r>
        <w:t>Set current age and retirement age.</w:t>
      </w:r>
    </w:p>
    <w:p w14:paraId="6892EF77" w14:textId="77777777" w:rsidR="008544AC" w:rsidRDefault="00000000">
      <w:pPr>
        <w:pStyle w:val="ListParagraph"/>
        <w:numPr>
          <w:ilvl w:val="0"/>
          <w:numId w:val="2"/>
        </w:numPr>
        <w:spacing w:after="60"/>
      </w:pPr>
      <w:r>
        <w:t>Add any other net income (part-time work, rental, etc.).</w:t>
      </w:r>
    </w:p>
    <w:p w14:paraId="67F990D4" w14:textId="77777777" w:rsidR="008544AC" w:rsidRDefault="00000000">
      <w:pPr>
        <w:pStyle w:val="ListParagraph"/>
        <w:numPr>
          <w:ilvl w:val="0"/>
          <w:numId w:val="2"/>
        </w:numPr>
        <w:spacing w:after="60"/>
      </w:pPr>
      <w:r>
        <w:t>Set single or couple and homeowner status.</w:t>
      </w:r>
    </w:p>
    <w:p w14:paraId="6C3604BB" w14:textId="77777777" w:rsidR="008544AC" w:rsidRDefault="00000000">
      <w:pPr>
        <w:pStyle w:val="ListParagraph"/>
        <w:numPr>
          <w:ilvl w:val="0"/>
          <w:numId w:val="2"/>
        </w:numPr>
        <w:spacing w:after="60"/>
      </w:pPr>
      <w:r>
        <w:t>Enable Age Pension.</w:t>
      </w:r>
    </w:p>
    <w:p w14:paraId="6F607377" w14:textId="77777777" w:rsidR="008544AC" w:rsidRDefault="00000000">
      <w:pPr>
        <w:pStyle w:val="ListParagraph"/>
        <w:numPr>
          <w:ilvl w:val="0"/>
          <w:numId w:val="2"/>
        </w:numPr>
        <w:spacing w:after="60"/>
      </w:pPr>
      <w:r>
        <w:t>Choose scenario: Start with Constant 5%.</w:t>
      </w:r>
    </w:p>
    <w:p w14:paraId="623A8E0B" w14:textId="77777777" w:rsidR="008544AC" w:rsidRDefault="00000000">
      <w:pPr>
        <w:pStyle w:val="ListParagraph"/>
        <w:numPr>
          <w:ilvl w:val="0"/>
          <w:numId w:val="2"/>
        </w:numPr>
        <w:spacing w:after="60"/>
      </w:pPr>
      <w:r>
        <w:t>Review results – did it succeed?</w:t>
      </w:r>
    </w:p>
    <w:p w14:paraId="7B6838E6" w14:textId="77777777" w:rsidR="008544AC" w:rsidRDefault="00000000">
      <w:pPr>
        <w:pStyle w:val="Heading3"/>
      </w:pPr>
      <w:r>
        <w:t>15-Minute Analysis</w:t>
      </w:r>
    </w:p>
    <w:p w14:paraId="685BC7E3" w14:textId="77777777" w:rsidR="008544AC" w:rsidRDefault="00000000">
      <w:pPr>
        <w:pStyle w:val="ListParagraph"/>
        <w:numPr>
          <w:ilvl w:val="0"/>
          <w:numId w:val="2"/>
        </w:numPr>
        <w:spacing w:after="60"/>
      </w:pPr>
      <w:r>
        <w:t>Run Historical Monte Carlo (1,000 simulations).</w:t>
      </w:r>
    </w:p>
    <w:p w14:paraId="241044E1" w14:textId="77777777" w:rsidR="008544AC" w:rsidRDefault="00000000">
      <w:pPr>
        <w:pStyle w:val="ListParagraph"/>
        <w:numPr>
          <w:ilvl w:val="0"/>
          <w:numId w:val="2"/>
        </w:numPr>
        <w:spacing w:after="60"/>
      </w:pPr>
      <w:r>
        <w:t>Check success rate and percentile bands.</w:t>
      </w:r>
    </w:p>
    <w:p w14:paraId="1F2F376B" w14:textId="77777777" w:rsidR="008544AC" w:rsidRDefault="00000000">
      <w:pPr>
        <w:pStyle w:val="ListParagraph"/>
        <w:numPr>
          <w:ilvl w:val="0"/>
          <w:numId w:val="2"/>
        </w:numPr>
        <w:spacing w:after="60"/>
      </w:pPr>
      <w:r>
        <w:t>Run Formal Tests B1 and B2.</w:t>
      </w:r>
    </w:p>
    <w:p w14:paraId="716DC8E1" w14:textId="77777777" w:rsidR="008544AC" w:rsidRDefault="00000000">
      <w:pPr>
        <w:pStyle w:val="ListParagraph"/>
        <w:numPr>
          <w:ilvl w:val="0"/>
          <w:numId w:val="2"/>
        </w:numPr>
        <w:spacing w:after="60"/>
      </w:pPr>
      <w:r>
        <w:t>Adjust if needed and save your scenario.</w:t>
      </w:r>
    </w:p>
    <w:p w14:paraId="1BC044BF" w14:textId="77777777" w:rsidR="008544AC" w:rsidRDefault="00000000">
      <w:pPr>
        <w:pStyle w:val="Heading3"/>
      </w:pPr>
      <w:r>
        <w:t>Deep Dive</w:t>
      </w:r>
    </w:p>
    <w:p w14:paraId="3A1A012B" w14:textId="77777777" w:rsidR="008544AC" w:rsidRDefault="00000000">
      <w:pPr>
        <w:pStyle w:val="ListParagraph"/>
        <w:numPr>
          <w:ilvl w:val="0"/>
          <w:numId w:val="2"/>
        </w:numPr>
        <w:spacing w:after="60"/>
      </w:pPr>
      <w:r>
        <w:t>Enable couple tracking and model death scenarios.</w:t>
      </w:r>
    </w:p>
    <w:p w14:paraId="12ABA7CA" w14:textId="77777777" w:rsidR="008544AC" w:rsidRDefault="00000000">
      <w:pPr>
        <w:pStyle w:val="ListParagraph"/>
        <w:numPr>
          <w:ilvl w:val="0"/>
          <w:numId w:val="2"/>
        </w:numPr>
        <w:spacing w:after="60"/>
      </w:pPr>
      <w:r>
        <w:t>Configure retirement spending pattern and splurge years.</w:t>
      </w:r>
    </w:p>
    <w:p w14:paraId="5E50A9B4" w14:textId="77777777" w:rsidR="008544AC" w:rsidRDefault="00000000">
      <w:pPr>
        <w:pStyle w:val="ListParagraph"/>
        <w:numPr>
          <w:ilvl w:val="0"/>
          <w:numId w:val="2"/>
        </w:numPr>
        <w:spacing w:after="60"/>
      </w:pPr>
      <w:r>
        <w:t>Add irregular expenses and aged care costs.</w:t>
      </w:r>
    </w:p>
    <w:p w14:paraId="578B3681" w14:textId="77777777" w:rsidR="008544AC" w:rsidRDefault="00000000">
      <w:pPr>
        <w:pStyle w:val="ListParagraph"/>
        <w:numPr>
          <w:ilvl w:val="0"/>
          <w:numId w:val="2"/>
        </w:numPr>
        <w:spacing w:after="60"/>
      </w:pPr>
      <w:r>
        <w:t>Configure spending guardrails.</w:t>
      </w:r>
    </w:p>
    <w:p w14:paraId="12B6E415" w14:textId="77777777" w:rsidR="008544AC" w:rsidRDefault="00000000">
      <w:pPr>
        <w:pStyle w:val="ListParagraph"/>
        <w:numPr>
          <w:ilvl w:val="0"/>
          <w:numId w:val="2"/>
        </w:numPr>
        <w:spacing w:after="60"/>
      </w:pPr>
      <w:r>
        <w:t>Use What-If Comparison across multiple strategies.</w:t>
      </w:r>
    </w:p>
    <w:p w14:paraId="0D58BEB7" w14:textId="77777777" w:rsidR="008544AC" w:rsidRDefault="008544AC">
      <w:pPr>
        <w:spacing w:before="400"/>
      </w:pPr>
    </w:p>
    <w:p w14:paraId="20993817" w14:textId="77777777" w:rsidR="008544AC" w:rsidRDefault="00000000">
      <w:pPr>
        <w:pBdr>
          <w:top w:val="single" w:sz="6" w:space="8" w:color="CCCCCC"/>
        </w:pBdr>
        <w:spacing w:before="200"/>
      </w:pPr>
      <w:r>
        <w:rPr>
          <w:i/>
          <w:iCs/>
          <w:color w:val="666666"/>
          <w:sz w:val="20"/>
          <w:szCs w:val="20"/>
        </w:rPr>
        <w:t>This calculator is a planning tool, not financial advice. Use it to test strategies and build confidence in your retirement plan. Revisit regularly as circumstances change.</w:t>
      </w:r>
    </w:p>
    <w:sectPr w:rsidR="008544AC">
      <w:headerReference w:type="default" r:id="rId7"/>
      <w:footerReference w:type="default" r:id="rId8"/>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01B09E" w14:textId="77777777" w:rsidR="00875E82" w:rsidRDefault="00875E82">
      <w:r>
        <w:separator/>
      </w:r>
    </w:p>
  </w:endnote>
  <w:endnote w:type="continuationSeparator" w:id="0">
    <w:p w14:paraId="42E1573A" w14:textId="77777777" w:rsidR="00875E82" w:rsidRDefault="00875E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65DA6" w14:textId="77777777" w:rsidR="008544AC" w:rsidRDefault="00000000">
    <w:pP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031CA5">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2E1436" w14:textId="77777777" w:rsidR="00875E82" w:rsidRDefault="00875E82">
      <w:r>
        <w:separator/>
      </w:r>
    </w:p>
  </w:footnote>
  <w:footnote w:type="continuationSeparator" w:id="0">
    <w:p w14:paraId="3DDB1CD7" w14:textId="77777777" w:rsidR="00875E82" w:rsidRDefault="00875E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E353D" w14:textId="77777777" w:rsidR="008544AC" w:rsidRDefault="00000000">
    <w:pPr>
      <w:jc w:val="right"/>
    </w:pPr>
    <w:r>
      <w:rPr>
        <w:i/>
        <w:iCs/>
        <w:color w:val="888888"/>
        <w:sz w:val="18"/>
        <w:szCs w:val="18"/>
      </w:rPr>
      <w:t>Australian Retirement Calculator – Quick Start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C52E8"/>
    <w:multiLevelType w:val="hybridMultilevel"/>
    <w:tmpl w:val="8DD489C4"/>
    <w:lvl w:ilvl="0" w:tplc="A4FE11B0">
      <w:start w:val="1"/>
      <w:numFmt w:val="bullet"/>
      <w:lvlText w:val="•"/>
      <w:lvlJc w:val="left"/>
      <w:pPr>
        <w:ind w:left="720" w:hanging="360"/>
      </w:pPr>
    </w:lvl>
    <w:lvl w:ilvl="1" w:tplc="04800FB6">
      <w:start w:val="1"/>
      <w:numFmt w:val="bullet"/>
      <w:lvlText w:val="◦"/>
      <w:lvlJc w:val="left"/>
      <w:pPr>
        <w:ind w:left="1440" w:hanging="360"/>
      </w:pPr>
    </w:lvl>
    <w:lvl w:ilvl="2" w:tplc="3C9235C0">
      <w:numFmt w:val="decimal"/>
      <w:lvlText w:val=""/>
      <w:lvlJc w:val="left"/>
    </w:lvl>
    <w:lvl w:ilvl="3" w:tplc="5128E48A">
      <w:numFmt w:val="decimal"/>
      <w:lvlText w:val=""/>
      <w:lvlJc w:val="left"/>
    </w:lvl>
    <w:lvl w:ilvl="4" w:tplc="2FCA9CD4">
      <w:numFmt w:val="decimal"/>
      <w:lvlText w:val=""/>
      <w:lvlJc w:val="left"/>
    </w:lvl>
    <w:lvl w:ilvl="5" w:tplc="EFBEE5FA">
      <w:numFmt w:val="decimal"/>
      <w:lvlText w:val=""/>
      <w:lvlJc w:val="left"/>
    </w:lvl>
    <w:lvl w:ilvl="6" w:tplc="487C5490">
      <w:numFmt w:val="decimal"/>
      <w:lvlText w:val=""/>
      <w:lvlJc w:val="left"/>
    </w:lvl>
    <w:lvl w:ilvl="7" w:tplc="68EED51C">
      <w:numFmt w:val="decimal"/>
      <w:lvlText w:val=""/>
      <w:lvlJc w:val="left"/>
    </w:lvl>
    <w:lvl w:ilvl="8" w:tplc="25EAEA3E">
      <w:numFmt w:val="decimal"/>
      <w:lvlText w:val=""/>
      <w:lvlJc w:val="left"/>
    </w:lvl>
  </w:abstractNum>
  <w:abstractNum w:abstractNumId="1" w15:restartNumberingAfterBreak="0">
    <w:nsid w:val="698F4FF1"/>
    <w:multiLevelType w:val="hybridMultilevel"/>
    <w:tmpl w:val="3466A3D4"/>
    <w:lvl w:ilvl="0" w:tplc="76003E08">
      <w:start w:val="1"/>
      <w:numFmt w:val="decimal"/>
      <w:lvlText w:val="%1."/>
      <w:lvlJc w:val="left"/>
      <w:pPr>
        <w:ind w:left="720" w:hanging="360"/>
      </w:pPr>
    </w:lvl>
    <w:lvl w:ilvl="1" w:tplc="0B7E4178">
      <w:numFmt w:val="decimal"/>
      <w:lvlText w:val=""/>
      <w:lvlJc w:val="left"/>
    </w:lvl>
    <w:lvl w:ilvl="2" w:tplc="E5C2FD54">
      <w:numFmt w:val="decimal"/>
      <w:lvlText w:val=""/>
      <w:lvlJc w:val="left"/>
    </w:lvl>
    <w:lvl w:ilvl="3" w:tplc="464AEEA8">
      <w:numFmt w:val="decimal"/>
      <w:lvlText w:val=""/>
      <w:lvlJc w:val="left"/>
    </w:lvl>
    <w:lvl w:ilvl="4" w:tplc="49DCF3C2">
      <w:numFmt w:val="decimal"/>
      <w:lvlText w:val=""/>
      <w:lvlJc w:val="left"/>
    </w:lvl>
    <w:lvl w:ilvl="5" w:tplc="2102B8E8">
      <w:numFmt w:val="decimal"/>
      <w:lvlText w:val=""/>
      <w:lvlJc w:val="left"/>
    </w:lvl>
    <w:lvl w:ilvl="6" w:tplc="496AB5A6">
      <w:numFmt w:val="decimal"/>
      <w:lvlText w:val=""/>
      <w:lvlJc w:val="left"/>
    </w:lvl>
    <w:lvl w:ilvl="7" w:tplc="1EF02F60">
      <w:numFmt w:val="decimal"/>
      <w:lvlText w:val=""/>
      <w:lvlJc w:val="left"/>
    </w:lvl>
    <w:lvl w:ilvl="8" w:tplc="DD4A0CEC">
      <w:numFmt w:val="decimal"/>
      <w:lvlText w:val=""/>
      <w:lvlJc w:val="left"/>
    </w:lvl>
  </w:abstractNum>
  <w:abstractNum w:abstractNumId="2" w15:restartNumberingAfterBreak="0">
    <w:nsid w:val="7C023D54"/>
    <w:multiLevelType w:val="hybridMultilevel"/>
    <w:tmpl w:val="489855A2"/>
    <w:lvl w:ilvl="0" w:tplc="7CD43FC0">
      <w:start w:val="1"/>
      <w:numFmt w:val="bullet"/>
      <w:lvlText w:val="●"/>
      <w:lvlJc w:val="left"/>
      <w:pPr>
        <w:ind w:left="720" w:hanging="360"/>
      </w:pPr>
    </w:lvl>
    <w:lvl w:ilvl="1" w:tplc="14F69358">
      <w:start w:val="1"/>
      <w:numFmt w:val="bullet"/>
      <w:lvlText w:val="○"/>
      <w:lvlJc w:val="left"/>
      <w:pPr>
        <w:ind w:left="1440" w:hanging="360"/>
      </w:pPr>
    </w:lvl>
    <w:lvl w:ilvl="2" w:tplc="2EAE1390">
      <w:start w:val="1"/>
      <w:numFmt w:val="bullet"/>
      <w:lvlText w:val="■"/>
      <w:lvlJc w:val="left"/>
      <w:pPr>
        <w:ind w:left="2160" w:hanging="360"/>
      </w:pPr>
    </w:lvl>
    <w:lvl w:ilvl="3" w:tplc="DD466D66">
      <w:start w:val="1"/>
      <w:numFmt w:val="bullet"/>
      <w:lvlText w:val="●"/>
      <w:lvlJc w:val="left"/>
      <w:pPr>
        <w:ind w:left="2880" w:hanging="360"/>
      </w:pPr>
    </w:lvl>
    <w:lvl w:ilvl="4" w:tplc="6B7A8FFC">
      <w:start w:val="1"/>
      <w:numFmt w:val="bullet"/>
      <w:lvlText w:val="○"/>
      <w:lvlJc w:val="left"/>
      <w:pPr>
        <w:ind w:left="3600" w:hanging="360"/>
      </w:pPr>
    </w:lvl>
    <w:lvl w:ilvl="5" w:tplc="4B6AA196">
      <w:start w:val="1"/>
      <w:numFmt w:val="bullet"/>
      <w:lvlText w:val="■"/>
      <w:lvlJc w:val="left"/>
      <w:pPr>
        <w:ind w:left="4320" w:hanging="360"/>
      </w:pPr>
    </w:lvl>
    <w:lvl w:ilvl="6" w:tplc="70C22108">
      <w:start w:val="1"/>
      <w:numFmt w:val="bullet"/>
      <w:lvlText w:val="●"/>
      <w:lvlJc w:val="left"/>
      <w:pPr>
        <w:ind w:left="5040" w:hanging="360"/>
      </w:pPr>
    </w:lvl>
    <w:lvl w:ilvl="7" w:tplc="7EA2B47E">
      <w:start w:val="1"/>
      <w:numFmt w:val="bullet"/>
      <w:lvlText w:val="●"/>
      <w:lvlJc w:val="left"/>
      <w:pPr>
        <w:ind w:left="5760" w:hanging="360"/>
      </w:pPr>
    </w:lvl>
    <w:lvl w:ilvl="8" w:tplc="ECC02F6E">
      <w:start w:val="1"/>
      <w:numFmt w:val="bullet"/>
      <w:lvlText w:val="●"/>
      <w:lvlJc w:val="left"/>
      <w:pPr>
        <w:ind w:left="6480" w:hanging="360"/>
      </w:pPr>
    </w:lvl>
  </w:abstractNum>
  <w:num w:numId="1" w16cid:durableId="475337428">
    <w:abstractNumId w:val="2"/>
    <w:lvlOverride w:ilvl="0">
      <w:startOverride w:val="1"/>
    </w:lvlOverride>
  </w:num>
  <w:num w:numId="2" w16cid:durableId="831994800">
    <w:abstractNumId w:val="0"/>
    <w:lvlOverride w:ilvl="0">
      <w:startOverride w:val="1"/>
    </w:lvlOverride>
  </w:num>
  <w:num w:numId="3" w16cid:durableId="130759171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44AC"/>
    <w:rsid w:val="00031CA5"/>
    <w:rsid w:val="00203CD5"/>
    <w:rsid w:val="008544AC"/>
    <w:rsid w:val="00875E82"/>
    <w:rsid w:val="008F3485"/>
    <w:rsid w:val="009A451B"/>
    <w:rsid w:val="00B76C2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84373E"/>
  <w15:docId w15:val="{45A860CD-939A-40D6-A9C1-BCCA910A50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3A5C"/>
      <w:sz w:val="32"/>
      <w:szCs w:val="32"/>
    </w:rPr>
  </w:style>
  <w:style w:type="paragraph" w:styleId="Heading2">
    <w:name w:val="heading 2"/>
    <w:uiPriority w:val="9"/>
    <w:unhideWhenUsed/>
    <w:qFormat/>
    <w:pPr>
      <w:spacing w:before="280" w:after="160"/>
      <w:outlineLvl w:val="1"/>
    </w:pPr>
    <w:rPr>
      <w:b/>
      <w:bCs/>
      <w:color w:val="2B5797"/>
      <w:sz w:val="26"/>
      <w:szCs w:val="26"/>
    </w:rPr>
  </w:style>
  <w:style w:type="paragraph" w:styleId="Heading3">
    <w:name w:val="heading 3"/>
    <w:uiPriority w:val="9"/>
    <w:unhideWhenUsed/>
    <w:qFormat/>
    <w:pPr>
      <w:spacing w:before="200" w:after="120"/>
      <w:outlineLvl w:val="2"/>
    </w:pPr>
    <w:rPr>
      <w:b/>
      <w:bCs/>
      <w:color w:val="404040"/>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10</Pages>
  <Words>2671</Words>
  <Characters>15197</Characters>
  <Application>Microsoft Office Word</Application>
  <DocSecurity>0</DocSecurity>
  <Lines>373</Lines>
  <Paragraphs>276</Paragraphs>
  <ScaleCrop>false</ScaleCrop>
  <Company/>
  <LinksUpToDate>false</LinksUpToDate>
  <CharactersWithSpaces>17716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Simone</cp:lastModifiedBy>
  <cp:revision>5</cp:revision>
  <cp:lastPrinted>2026-02-20T06:16:00Z</cp:lastPrinted>
  <dcterms:created xsi:type="dcterms:W3CDTF">2026-02-20T06:02:00Z</dcterms:created>
  <dcterms:modified xsi:type="dcterms:W3CDTF">2026-02-20T06:16:00Z</dcterms:modified>
</cp:coreProperties>
</file>