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australian-retirement-planning-tool"/>
    <w:p>
      <w:pPr>
        <w:pStyle w:val="Heading1"/>
      </w:pPr>
      <w:r>
        <w:t xml:space="preserve">Australian Retirement Planning Tool</w:t>
      </w:r>
    </w:p>
    <w:bookmarkStart w:id="21" w:name="user-guide-technical-documentation"/>
    <w:p>
      <w:pPr>
        <w:pStyle w:val="Heading2"/>
      </w:pPr>
      <w:r>
        <w:t xml:space="preserve">User Guide &amp; Technical Documentation</w:t>
      </w:r>
    </w:p>
    <w:bookmarkStart w:id="20" w:name="version-14.1---january-2026"/>
    <w:p>
      <w:pPr>
        <w:pStyle w:val="Heading3"/>
      </w:pPr>
      <w:r>
        <w:t xml:space="preserve">Version 14.8 - January 2026</w:t>
      </w:r>
    </w:p>
    <w:bookmarkEnd w:id="20"/>
    <w:bookmarkEnd w:id="21"/>
    <w:bookmarkStart w:id="22" w:name="table-of-contents"/>
    <w:p>
      <w:pPr>
        <w:pStyle w:val="Heading2"/>
      </w:pPr>
      <w:r>
        <w:t xml:space="preserve">Table of Contents</w:t>
      </w:r>
    </w:p>
    <w:p>
      <w:pPr>
        <w:numPr>
          <w:ilvl w:val="0"/>
          <w:numId w:val="1001"/>
        </w:numPr>
        <w:pStyle w:val="Compact"/>
      </w:pPr>
      <w:r>
        <w:t xml:space="preserve">Overview</w:t>
      </w:r>
    </w:p>
    <w:p>
      <w:pPr>
        <w:numPr>
          <w:ilvl w:val="0"/>
          <w:numId w:val="1001"/>
        </w:numPr>
        <w:pStyle w:val="Compact"/>
      </w:pPr>
      <w:r>
        <w:t xml:space="preserve">Input Parameters</w:t>
      </w:r>
    </w:p>
    <w:p>
      <w:pPr>
        <w:numPr>
          <w:ilvl w:val="0"/>
          <w:numId w:val="1001"/>
        </w:numPr>
        <w:pStyle w:val="Compact"/>
      </w:pPr>
      <w:r>
        <w:t xml:space="preserve">Understanding Returns: Nominal vs Real</w:t>
      </w:r>
    </w:p>
    <w:p>
      <w:pPr>
        <w:numPr>
          <w:ilvl w:val="0"/>
          <w:numId w:val="1001"/>
        </w:numPr>
        <w:pStyle w:val="Compact"/>
      </w:pPr>
      <w:r>
        <w:t xml:space="preserve">Real vs Nominal Display Toggle</w:t>
      </w:r>
    </w:p>
    <w:p>
      <w:pPr>
        <w:numPr>
          <w:ilvl w:val="0"/>
          <w:numId w:val="1001"/>
        </w:numPr>
        <w:pStyle w:val="Compact"/>
      </w:pPr>
      <w:r>
        <w:t xml:space="preserve">Retirement Spending Configuration</w:t>
      </w:r>
    </w:p>
    <w:p>
      <w:pPr>
        <w:numPr>
          <w:ilvl w:val="0"/>
          <w:numId w:val="1001"/>
        </w:numPr>
        <w:pStyle w:val="Compact"/>
      </w:pPr>
      <w:r>
        <w:t xml:space="preserve">Pension Summary</w:t>
      </w:r>
    </w:p>
    <w:p>
      <w:pPr>
        <w:numPr>
          <w:ilvl w:val="0"/>
          <w:numId w:val="1001"/>
        </w:numPr>
        <w:pStyle w:val="Compact"/>
      </w:pPr>
      <w:r>
        <w:t xml:space="preserve">One-Off Expenses</w:t>
      </w:r>
    </w:p>
    <w:p>
      <w:pPr>
        <w:numPr>
          <w:ilvl w:val="0"/>
          <w:numId w:val="1001"/>
        </w:numPr>
        <w:pStyle w:val="Compact"/>
      </w:pPr>
      <w:r>
        <w:t xml:space="preserve">Debt Repayment at Retirement</w:t>
      </w:r>
    </w:p>
    <w:p>
      <w:pPr>
        <w:numPr>
          <w:ilvl w:val="0"/>
          <w:numId w:val="1001"/>
        </w:numPr>
        <w:pStyle w:val="Compact"/>
      </w:pPr>
      <w:r>
        <w:t xml:space="preserve">Aged Care Costs</w:t>
      </w:r>
    </w:p>
    <w:p>
      <w:pPr>
        <w:numPr>
          <w:ilvl w:val="0"/>
          <w:numId w:val="1001"/>
        </w:numPr>
        <w:pStyle w:val="Compact"/>
      </w:pPr>
      <w:r>
        <w:t xml:space="preserve">Partner Mortality</w:t>
      </w:r>
    </w:p>
    <w:p>
      <w:pPr>
        <w:numPr>
          <w:ilvl w:val="0"/>
          <w:numId w:val="1001"/>
        </w:numPr>
        <w:pStyle w:val="Compact"/>
      </w:pPr>
      <w:r>
        <w:t xml:space="preserve">Minimum Drawdown Rules</w:t>
      </w:r>
    </w:p>
    <w:p>
      <w:pPr>
        <w:numPr>
          <w:ilvl w:val="0"/>
          <w:numId w:val="1001"/>
        </w:numPr>
        <w:pStyle w:val="Compact"/>
      </w:pPr>
      <w:r>
        <w:t xml:space="preserve">Age Pension</w:t>
      </w:r>
    </w:p>
    <w:p>
      <w:pPr>
        <w:numPr>
          <w:ilvl w:val="0"/>
          <w:numId w:val="1001"/>
        </w:numPr>
        <w:pStyle w:val="Compact"/>
      </w:pPr>
      <w:r>
        <w:t xml:space="preserve">Withdrawal Strategy</w:t>
      </w:r>
    </w:p>
    <w:p>
      <w:pPr>
        <w:numPr>
          <w:ilvl w:val="0"/>
          <w:numId w:val="1001"/>
        </w:numPr>
        <w:pStyle w:val="Compact"/>
      </w:pPr>
      <w:r>
        <w:t xml:space="preserve">Test Scenarios</w:t>
      </w:r>
    </w:p>
    <w:p>
      <w:pPr>
        <w:numPr>
          <w:ilvl w:val="0"/>
          <w:numId w:val="1001"/>
        </w:numPr>
        <w:pStyle w:val="Compact"/>
      </w:pPr>
      <w:r>
        <w:t xml:space="preserve">Dynamic Spending Guardrails</w:t>
      </w:r>
    </w:p>
    <w:p>
      <w:pPr>
        <w:numPr>
          <w:ilvl w:val="0"/>
          <w:numId w:val="1001"/>
        </w:numPr>
        <w:pStyle w:val="Compact"/>
      </w:pPr>
      <w:r>
        <w:t xml:space="preserve">Charts and Visualizations</w:t>
      </w:r>
    </w:p>
    <w:p>
      <w:pPr>
        <w:numPr>
          <w:ilvl w:val="0"/>
          <w:numId w:val="1001"/>
        </w:numPr>
        <w:pStyle w:val="Compact"/>
      </w:pPr>
      <w:r>
        <w:t xml:space="preserve">Mathematical Logic</w:t>
      </w:r>
    </w:p>
    <w:p>
      <w:pPr>
        <w:numPr>
          <w:ilvl w:val="0"/>
          <w:numId w:val="1001"/>
        </w:numPr>
        <w:pStyle w:val="Compact"/>
      </w:pPr>
      <w:r>
        <w:t xml:space="preserve">CSV Export</w:t>
      </w:r>
    </w:p>
    <w:bookmarkEnd w:id="22"/>
    <w:bookmarkStart w:id="24" w:name="overview"/>
    <w:p>
      <w:pPr>
        <w:pStyle w:val="Heading2"/>
      </w:pPr>
      <w:r>
        <w:t xml:space="preserve">1. Overview</w:t>
      </w:r>
    </w:p>
    <w:p>
      <w:pPr>
        <w:pStyle w:val="FirstParagraph"/>
      </w:pPr>
      <w:r>
        <w:t xml:space="preserve">The Australian Retirement Planning Tool is a comprehensive retirement calculator designed to model your financial trajectory from age 60 to 95. It incorporates Australian-specific rules including superannuation minimum drawdown requirements, Age Pension calculations, and tax-free pension income.</w:t>
      </w:r>
    </w:p>
    <w:bookmarkStart w:id="23" w:name="key-features"/>
    <w:p>
      <w:pPr>
        <w:pStyle w:val="Heading3"/>
      </w:pPr>
      <w:r>
        <w:t xml:space="preserve">Key Features</w:t>
      </w:r>
    </w:p>
    <w:p>
      <w:pPr>
        <w:numPr>
          <w:ilvl w:val="0"/>
          <w:numId w:val="1002"/>
        </w:numPr>
        <w:pStyle w:val="Compact"/>
      </w:pPr>
      <w:r>
        <w:t xml:space="preserve">Sequencing risk protection through buffer strategy</w:t>
      </w:r>
    </w:p>
    <w:p>
      <w:pPr>
        <w:numPr>
          <w:ilvl w:val="0"/>
          <w:numId w:val="1002"/>
        </w:numPr>
        <w:pStyle w:val="Compact"/>
      </w:pPr>
      <w:r>
        <w:t xml:space="preserve">Australian minimum drawdown rules (4-14% based on age)</w:t>
      </w:r>
    </w:p>
    <w:p>
      <w:pPr>
        <w:numPr>
          <w:ilvl w:val="0"/>
          <w:numId w:val="1002"/>
        </w:numPr>
        <w:pStyle w:val="Compact"/>
      </w:pPr>
      <w:r>
        <w:t xml:space="preserve">Age Pension calculations with asset and income tests</w:t>
      </w:r>
    </w:p>
    <w:p>
      <w:pPr>
        <w:numPr>
          <w:ilvl w:val="0"/>
          <w:numId w:val="1002"/>
        </w:numPr>
        <w:pStyle w:val="Compact"/>
      </w:pPr>
      <w:r>
        <w:t xml:space="preserve">Multiple testing modes: constant returns, historical periods, Monte Carlo, formal stress tests</w:t>
      </w:r>
    </w:p>
    <w:p>
      <w:pPr>
        <w:numPr>
          <w:ilvl w:val="0"/>
          <w:numId w:val="1002"/>
        </w:numPr>
        <w:pStyle w:val="Compact"/>
      </w:pPr>
      <w:r>
        <w:t xml:space="preserve">Flexible spending patterns (level or declining JP Morgan pattern)</w:t>
      </w:r>
    </w:p>
    <w:p>
      <w:pPr>
        <w:numPr>
          <w:ilvl w:val="0"/>
          <w:numId w:val="1002"/>
        </w:numPr>
        <w:pStyle w:val="Compact"/>
      </w:pPr>
      <w:r>
        <w:t xml:space="preserve">One-off expense tracking with 14 default expenses totaling $320,000</w:t>
      </w:r>
    </w:p>
    <w:p>
      <w:pPr>
        <w:numPr>
          <w:ilvl w:val="0"/>
          <w:numId w:val="1002"/>
        </w:numPr>
        <w:pStyle w:val="Compact"/>
      </w:pPr>
      <w:r>
        <w:t xml:space="preserve">Splurge spending for specific years</w:t>
      </w:r>
    </w:p>
    <w:p>
      <w:pPr>
        <w:numPr>
          <w:ilvl w:val="0"/>
          <w:numId w:val="1002"/>
        </w:numPr>
        <w:pStyle w:val="Compact"/>
      </w:pPr>
      <w:r>
        <w:t xml:space="preserve">Dynamic spending guardrails (Guyton-Klinger method)</w:t>
      </w:r>
    </w:p>
    <w:p>
      <w:pPr>
        <w:numPr>
          <w:ilvl w:val="0"/>
          <w:numId w:val="1002"/>
        </w:numPr>
        <w:pStyle w:val="Compact"/>
      </w:pPr>
      <w:r>
        <w:t xml:space="preserve">Real vs Nominal dollar display toggle</w:t>
      </w:r>
    </w:p>
    <w:p>
      <w:pPr>
        <w:numPr>
          <w:ilvl w:val="0"/>
          <w:numId w:val="1002"/>
        </w:numPr>
        <w:pStyle w:val="Compact"/>
      </w:pPr>
      <w:r>
        <w:t xml:space="preserve">Detailed CSV export for mathematical verification</w:t>
      </w:r>
    </w:p>
    <w:bookmarkEnd w:id="23"/>
    <w:bookmarkEnd w:id="24"/>
    <w:bookmarkStart w:id="27" w:name="input-parameters"/>
    <w:p>
      <w:pPr>
        <w:pStyle w:val="Heading2"/>
      </w:pPr>
      <w:r>
        <w:t xml:space="preserve">2. Input Parameters</w:t>
      </w:r>
    </w:p>
    <w:bookmarkStart w:id="25" w:name="initial-situation"/>
    <w:p>
      <w:pPr>
        <w:pStyle w:val="Heading3"/>
      </w:pPr>
      <w:r>
        <w:t xml:space="preserve">2.1 Initial Situation</w:t>
      </w:r>
    </w:p>
    <w:p>
      <w:pPr>
        <w:pStyle w:val="FirstParagraph"/>
      </w:pPr>
      <w:r>
        <w:rPr>
          <w:bCs/>
          <w:b/>
        </w:rPr>
        <w:t xml:space="preserve">Main Super Balance</w:t>
      </w:r>
    </w:p>
    <w:p>
      <w:pPr>
        <w:pStyle w:val="BodyText"/>
      </w:pPr>
      <w:r>
        <w:t xml:space="preserve">Your primary superannuation balance invested in growth assets. This earns variable returns based on the selected scenario (constant return, historical, or Monte Carlo). All values are in 2030 dollars (retirement year).</w:t>
      </w:r>
    </w:p>
    <w:p>
      <w:pPr>
        <w:pStyle w:val="BodyText"/>
      </w:pPr>
      <w:r>
        <w:rPr>
          <w:bCs/>
          <w:b/>
        </w:rPr>
        <w:t xml:space="preserve">Sequencing Buffer</w:t>
      </w:r>
    </w:p>
    <w:p>
      <w:pPr>
        <w:pStyle w:val="BodyText"/>
      </w:pPr>
      <w:r>
        <w:t xml:space="preserve">Cash and defensive assets set aside to cover early retirement years. This protects against sequence-of-returns risk (poor market performance in early retirement). The buffer earns a conservative 3% real return (approximately 5.5% nominal with 2.5% inflation).</w:t>
      </w:r>
    </w:p>
    <w:p>
      <w:pPr>
        <w:pStyle w:val="BodyText"/>
      </w:pPr>
      <w:r>
        <w:rPr>
          <w:bCs/>
          <w:b/>
        </w:rPr>
        <w:t xml:space="preserve">Withdrawal sequence:</w:t>
      </w:r>
      <w:r>
        <w:t xml:space="preserve"> First, the mandatory minimum drawdown is taken from Main Super and placed in Cash. Then, spending needs are covered by withdrawing from: Cash → Buffer → Main Super (in that order).</w:t>
      </w:r>
    </w:p>
    <w:p>
      <w:pPr>
        <w:pStyle w:val="BodyText"/>
      </w:pPr>
      <w:r>
        <w:rPr>
          <w:bCs/>
          <w:b/>
        </w:rPr>
        <w:t xml:space="preserve">Pension Income (per year)</w:t>
      </w:r>
    </w:p>
    <w:p>
      <w:pPr>
        <w:pStyle w:val="BodyText"/>
      </w:pPr>
      <w:r>
        <w:t xml:space="preserve">Your defined benefit pension income (PSS, CSS, or other). This income is indexed to inflation and continues for life. It is tax-free in retirement.</w:t>
      </w:r>
    </w:p>
    <w:p>
      <w:pPr>
        <w:pStyle w:val="BodyText"/>
      </w:pPr>
      <w:r>
        <w:rPr>
          <w:bCs/>
          <w:b/>
        </w:rPr>
        <w:t xml:space="preserve">Base Annual Spending</w:t>
      </w:r>
    </w:p>
    <w:p>
      <w:pPr>
        <w:pStyle w:val="BodyText"/>
      </w:pPr>
      <w:r>
        <w:t xml:space="preserve">Your core living expenses per year in 2030 dollars. This is automatically adjusted for inflation (2.5% per year) and modified by your chosen spending pattern (level or declining).</w:t>
      </w:r>
    </w:p>
    <w:p>
      <w:pPr>
        <w:pStyle w:val="BodyText"/>
      </w:pPr>
      <w:r>
        <w:rPr>
          <w:bCs/>
          <w:b/>
        </w:rPr>
        <w:t xml:space="preserve">CPI / Inflation Rate (% per year)</w:t>
      </w:r>
    </w:p>
    <w:p>
      <w:pPr>
        <w:pStyle w:val="BodyText"/>
      </w:pPr>
      <w:r>
        <w:t xml:space="preserve">The annual inflation rate used throughout all projections. This affects:</w:t>
      </w:r>
    </w:p>
    <w:p>
      <w:pPr>
        <w:numPr>
          <w:ilvl w:val="0"/>
          <w:numId w:val="1003"/>
        </w:numPr>
      </w:pPr>
      <w:r>
        <w:rPr>
          <w:bCs/>
          <w:b/>
        </w:rPr>
        <w:t xml:space="preserve">Spending growth</w:t>
      </w:r>
      <w:r>
        <w:t xml:space="preserve">: How your base spending increases each year</w:t>
      </w:r>
    </w:p>
    <w:p>
      <w:pPr>
        <w:numPr>
          <w:ilvl w:val="0"/>
          <w:numId w:val="1003"/>
        </w:numPr>
      </w:pPr>
      <w:r>
        <w:rPr>
          <w:bCs/>
          <w:b/>
        </w:rPr>
        <w:t xml:space="preserve">Pension indexation</w:t>
      </w:r>
      <w:r>
        <w:t xml:space="preserve">: How your PSS/CSS pension income grows</w:t>
      </w:r>
    </w:p>
    <w:p>
      <w:pPr>
        <w:numPr>
          <w:ilvl w:val="0"/>
          <w:numId w:val="1003"/>
        </w:numPr>
      </w:pPr>
      <w:r>
        <w:rPr>
          <w:bCs/>
          <w:b/>
        </w:rPr>
        <w:t xml:space="preserve">Real returns</w:t>
      </w:r>
      <w:r>
        <w:t xml:space="preserve">: The difference between nominal returns and inflation</w:t>
      </w:r>
    </w:p>
    <w:p>
      <w:pPr>
        <w:numPr>
          <w:ilvl w:val="0"/>
          <w:numId w:val="1003"/>
        </w:numPr>
      </w:pPr>
      <w:r>
        <w:rPr>
          <w:bCs/>
          <w:b/>
        </w:rPr>
        <w:t xml:space="preserve">Age Pension</w:t>
      </w:r>
      <w:r>
        <w:t xml:space="preserve">: Government payments are also indexed to CPI</w:t>
      </w:r>
    </w:p>
    <w:p>
      <w:pPr>
        <w:pStyle w:val="FirstParagraph"/>
      </w:pPr>
      <w:r>
        <w:rPr>
          <w:bCs/>
          <w:b/>
        </w:rPr>
        <w:t xml:space="preserve">Default:</w:t>
      </w:r>
      <w:r>
        <w:t xml:space="preserve"> 2.5% (Australian Reserve Bank target and long-term average)</w:t>
      </w:r>
    </w:p>
    <w:p>
      <w:pPr>
        <w:pStyle w:val="BodyText"/>
      </w:pPr>
      <w:r>
        <w:rPr>
          <w:bCs/>
          <w:b/>
        </w:rPr>
        <w:t xml:space="preserve">Range:</w:t>
      </w:r>
      <w:r>
        <w:t xml:space="preserve"> 0% to 10%</w:t>
      </w:r>
    </w:p>
    <w:p>
      <w:pPr>
        <w:pStyle w:val="BodyText"/>
      </w:pPr>
      <w:r>
        <w:rPr>
          <w:bCs/>
          <w:b/>
        </w:rPr>
        <w:t xml:space="preserve">How it works:</w:t>
      </w:r>
    </w:p>
    <w:p>
      <w:pPr>
        <w:numPr>
          <w:ilvl w:val="0"/>
          <w:numId w:val="1004"/>
        </w:numPr>
      </w:pPr>
      <w:r>
        <w:t xml:space="preserve">All calculations in the simulator run in NOMINAL dollars with this CPI rate built in</w:t>
      </w:r>
    </w:p>
    <w:p>
      <w:pPr>
        <w:numPr>
          <w:ilvl w:val="0"/>
          <w:numId w:val="1004"/>
        </w:numPr>
      </w:pPr>
      <w:r>
        <w:t xml:space="preserve">A 5% nominal return with 2.5% CPI = 2.5% real return</w:t>
      </w:r>
    </w:p>
    <w:p>
      <w:pPr>
        <w:numPr>
          <w:ilvl w:val="0"/>
          <w:numId w:val="1004"/>
        </w:numPr>
      </w:pPr>
      <w:r>
        <w:t xml:space="preserve">A 5% nominal return with 4% CPI = 1% real return</w:t>
      </w:r>
    </w:p>
    <w:p>
      <w:pPr>
        <w:pStyle w:val="FirstParagraph"/>
      </w:pPr>
      <w:r>
        <w:rPr>
          <w:bCs/>
          <w:b/>
        </w:rPr>
        <w:t xml:space="preserve">Testing different scenarios:</w:t>
      </w:r>
    </w:p>
    <w:p>
      <w:pPr>
        <w:numPr>
          <w:ilvl w:val="0"/>
          <w:numId w:val="1005"/>
        </w:numPr>
      </w:pPr>
      <w:r>
        <w:rPr>
          <w:bCs/>
          <w:b/>
        </w:rPr>
        <w:t xml:space="preserve">Low inflation (1.5-2%)</w:t>
      </w:r>
      <w:r>
        <w:t xml:space="preserve">: Benign, stable inflationary scenario</w:t>
      </w:r>
    </w:p>
    <w:p>
      <w:pPr>
        <w:numPr>
          <w:ilvl w:val="0"/>
          <w:numId w:val="1005"/>
        </w:numPr>
      </w:pPr>
      <w:r>
        <w:rPr>
          <w:bCs/>
          <w:b/>
        </w:rPr>
        <w:t xml:space="preserve">Target inflation (2.5%)</w:t>
      </w:r>
      <w:r>
        <w:t xml:space="preserve">: RBA target, historical average (default)</w:t>
      </w:r>
    </w:p>
    <w:p>
      <w:pPr>
        <w:numPr>
          <w:ilvl w:val="0"/>
          <w:numId w:val="1005"/>
        </w:numPr>
      </w:pPr>
      <w:r>
        <w:rPr>
          <w:bCs/>
          <w:b/>
        </w:rPr>
        <w:t xml:space="preserve">Moderate inflation (3-4%)</w:t>
      </w:r>
      <w:r>
        <w:t xml:space="preserve">: Elevated but manageable</w:t>
      </w:r>
    </w:p>
    <w:p>
      <w:pPr>
        <w:numPr>
          <w:ilvl w:val="0"/>
          <w:numId w:val="1005"/>
        </w:numPr>
      </w:pPr>
      <w:r>
        <w:rPr>
          <w:bCs/>
          <w:b/>
        </w:rPr>
        <w:t xml:space="preserve">High inflation (5-6%)</w:t>
      </w:r>
      <w:r>
        <w:t xml:space="preserve">: Stress test scenario</w:t>
      </w:r>
    </w:p>
    <w:p>
      <w:pPr>
        <w:numPr>
          <w:ilvl w:val="0"/>
          <w:numId w:val="1005"/>
        </w:numPr>
      </w:pPr>
      <w:r>
        <w:rPr>
          <w:bCs/>
          <w:b/>
        </w:rPr>
        <w:t xml:space="preserve">Extreme inflation (7-10%)</w:t>
      </w:r>
      <w:r>
        <w:t xml:space="preserve">: Worst-case planning (1970s-style)</w:t>
      </w:r>
    </w:p>
    <w:p>
      <w:pPr>
        <w:pStyle w:val="FirstParagraph"/>
      </w:pPr>
      <w:r>
        <w:rPr>
          <w:bCs/>
          <w:b/>
        </w:rPr>
        <w:t xml:space="preserve">Important notes:</w:t>
      </w:r>
    </w:p>
    <w:p>
      <w:pPr>
        <w:numPr>
          <w:ilvl w:val="0"/>
          <w:numId w:val="1006"/>
        </w:numPr>
      </w:pPr>
      <w:r>
        <w:t xml:space="preserve">Changing CPI affects your entire retirement projection</w:t>
      </w:r>
    </w:p>
    <w:p>
      <w:pPr>
        <w:numPr>
          <w:ilvl w:val="0"/>
          <w:numId w:val="1006"/>
        </w:numPr>
      </w:pPr>
      <w:r>
        <w:t xml:space="preserve">The Formal Test scenarios (A1, B1, C1, etc.) use their own hardcoded CPI rates for consistency</w:t>
      </w:r>
    </w:p>
    <w:p>
      <w:pPr>
        <w:numPr>
          <w:ilvl w:val="0"/>
          <w:numId w:val="1006"/>
        </w:numPr>
      </w:pPr>
      <w:r>
        <w:t xml:space="preserve">Formal Test C1 specifically tests "High Inflation" at 5% CPI for 35 years</w:t>
      </w:r>
    </w:p>
    <w:p>
      <w:pPr>
        <w:numPr>
          <w:ilvl w:val="0"/>
          <w:numId w:val="1006"/>
        </w:numPr>
      </w:pPr>
      <w:r>
        <w:t xml:space="preserve">Formal Test H1 (Worst Case) combines 5% CPI with market crash and health shock</w:t>
      </w:r>
    </w:p>
    <w:p>
      <w:pPr>
        <w:pStyle w:val="FirstParagraph"/>
      </w:pPr>
      <w:r>
        <w:rPr>
          <w:bCs/>
          <w:b/>
        </w:rPr>
        <w:t xml:space="preserve">Current Age</w:t>
      </w:r>
    </w:p>
    <w:p>
      <w:pPr>
        <w:pStyle w:val="BodyText"/>
      </w:pPr>
      <w:r>
        <w:t xml:space="preserve">Your age today (in 2026). This is used to calculate when you will reach your chosen retirement age. Available range: 50-65 years old.</w:t>
      </w:r>
    </w:p>
    <w:p>
      <w:pPr>
        <w:pStyle w:val="BodyText"/>
      </w:pPr>
      <w:r>
        <w:rPr>
          <w:bCs/>
          <w:b/>
        </w:rPr>
        <w:t xml:space="preserve">Retirement Age</w:t>
      </w:r>
    </w:p>
    <w:p>
      <w:pPr>
        <w:pStyle w:val="BodyText"/>
      </w:pPr>
      <w:r>
        <w:t xml:space="preserve">The age at which you plan to retire and begin drawing from your superannuation. The dropdown automatically shows your </w:t>
      </w:r>
      <w:r>
        <w:rPr>
          <w:bCs/>
          <w:b/>
        </w:rPr>
        <w:t xml:space="preserve">retirement year</w:t>
      </w:r>
      <w:r>
        <w:t xml:space="preserve"> next to each age option, calculated as: Current Year (2026) + (Retirement Age - Current Age).</w:t>
      </w:r>
    </w:p>
    <w:p>
      <w:pPr>
        <w:pStyle w:val="BodyText"/>
      </w:pPr>
      <w:r>
        <w:t xml:space="preserve">For example, if you are currently </w:t>
      </w:r>
      <w:r>
        <w:rPr>
          <w:bCs/>
          <w:b/>
        </w:rPr>
        <w:t xml:space="preserve">age 55</w:t>
      </w:r>
      <w:r>
        <w:t xml:space="preserve"> and select retirement </w:t>
      </w:r>
      <w:r>
        <w:rPr>
          <w:bCs/>
          <w:b/>
        </w:rPr>
        <w:t xml:space="preserve">age 60</w:t>
      </w:r>
      <w:r>
        <w:t xml:space="preserve">, the calculator will show "Age 60 (Year: 2031)" because you will reach age 60 in 5 years (2026 + 5 = 2031).</w:t>
      </w:r>
    </w:p>
    <w:p>
      <w:pPr>
        <w:pStyle w:val="BodyText"/>
      </w:pPr>
      <w:r>
        <w:t xml:space="preserve">Available range: 55-70 years old (automatically filtered to show only ages </w:t>
      </w:r>
      <w:r>
        <w:rPr>
          <w:iCs/>
          <w:i/>
        </w:rPr>
        <w:t xml:space="preserve">greater than or equal to</w:t>
      </w:r>
      <w:r>
        <w:t xml:space="preserve">your current age).</w:t>
      </w:r>
    </w:p>
    <w:p>
      <w:pPr>
        <w:pStyle w:val="BodyText"/>
      </w:pPr>
      <w:r>
        <w:rPr>
          <w:bCs/>
          <w:b/>
        </w:rPr>
        <w:t xml:space="preserve">Age Pension Recipient Type</w:t>
      </w:r>
    </w:p>
    <w:p>
      <w:pPr>
        <w:pStyle w:val="BodyText"/>
      </w:pPr>
      <w:r>
        <w:t xml:space="preserve">Select whether you are planning retirement as a </w:t>
      </w:r>
      <w:r>
        <w:rPr>
          <w:bCs/>
          <w:b/>
        </w:rPr>
        <w:t xml:space="preserve">single person</w:t>
      </w:r>
      <w:r>
        <w:t xml:space="preserve"> or as part of a </w:t>
      </w:r>
      <w:r>
        <w:rPr>
          <w:bCs/>
          <w:b/>
        </w:rPr>
        <w:t xml:space="preserve">couple</w:t>
      </w:r>
      <w:r>
        <w:t xml:space="preserve">. This significantly affects Age Pension calculations:</w:t>
      </w:r>
    </w:p>
    <w:p>
      <w:pPr>
        <w:pStyle w:val="BodyText"/>
      </w:pPr>
      <w:r>
        <w:rPr>
          <w:bCs/>
          <w:b/>
        </w:rPr>
        <w:t xml:space="preserve">Single Person Rates:</w:t>
      </w:r>
    </w:p>
    <w:p>
      <w:pPr>
        <w:pStyle w:val="BodyText"/>
      </w:pPr>
      <w:r>
        <w:t xml:space="preserve">- Maximum Age Pension: ~</w:t>
      </w:r>
      <w:r>
        <w:rPr>
          <w:bCs/>
          <w:b/>
        </w:rPr>
        <w:t xml:space="preserve">$29,754/year</w:t>
      </w:r>
    </w:p>
    <w:p>
      <w:pPr>
        <w:pStyle w:val="BodyText"/>
      </w:pPr>
      <w:r>
        <w:t xml:space="preserve">- Asset test threshold (homeowner): </w:t>
      </w:r>
      <w:r>
        <w:rPr>
          <w:bCs/>
          <w:b/>
        </w:rPr>
        <w:t xml:space="preserve">$314,000</w:t>
      </w:r>
    </w:p>
    <w:p>
      <w:pPr>
        <w:pStyle w:val="BodyText"/>
      </w:pPr>
      <w:r>
        <w:t xml:space="preserve">- Asset test cutoff (homeowner): </w:t>
      </w:r>
      <w:r>
        <w:rPr>
          <w:bCs/>
          <w:b/>
        </w:rPr>
        <w:t xml:space="preserve">$695,500</w:t>
      </w:r>
    </w:p>
    <w:p>
      <w:pPr>
        <w:pStyle w:val="BodyText"/>
      </w:pPr>
      <w:r>
        <w:t xml:space="preserve">- Asset test threshold (non-homeowner): </w:t>
      </w:r>
      <w:r>
        <w:rPr>
          <w:bCs/>
          <w:b/>
        </w:rPr>
        <w:t xml:space="preserve">$566,000</w:t>
      </w:r>
    </w:p>
    <w:p>
      <w:pPr>
        <w:pStyle w:val="BodyText"/>
      </w:pPr>
      <w:r>
        <w:t xml:space="preserve">- Asset test cutoff (non-homeowner): </w:t>
      </w:r>
      <w:r>
        <w:rPr>
          <w:bCs/>
          <w:b/>
        </w:rPr>
        <w:t xml:space="preserve">$947,500</w:t>
      </w:r>
    </w:p>
    <w:p>
      <w:pPr>
        <w:pStyle w:val="BodyText"/>
      </w:pPr>
      <w:r>
        <w:t xml:space="preserve">- Income test free area: </w:t>
      </w:r>
      <w:r>
        <w:rPr>
          <w:bCs/>
          <w:b/>
        </w:rPr>
        <w:t xml:space="preserve">~$5,512/year</w:t>
      </w:r>
    </w:p>
    <w:p>
      <w:pPr>
        <w:pStyle w:val="BodyText"/>
      </w:pPr>
      <w:r>
        <w:rPr>
          <w:bCs/>
          <w:b/>
        </w:rPr>
        <w:t xml:space="preserve">Couple Rates (combined):</w:t>
      </w:r>
    </w:p>
    <w:p>
      <w:pPr>
        <w:pStyle w:val="BodyText"/>
      </w:pPr>
      <w:r>
        <w:t xml:space="preserve">- Maximum Age Pension: ~</w:t>
      </w:r>
      <w:r>
        <w:rPr>
          <w:bCs/>
          <w:b/>
        </w:rPr>
        <w:t xml:space="preserve">$44,855/year</w:t>
      </w:r>
      <w:r>
        <w:t xml:space="preserve">(for both partners combined)</w:t>
      </w:r>
    </w:p>
    <w:p>
      <w:pPr>
        <w:pStyle w:val="BodyText"/>
      </w:pPr>
      <w:r>
        <w:t xml:space="preserve">- Asset test threshold (homeowner): </w:t>
      </w:r>
      <w:r>
        <w:rPr>
          <w:bCs/>
          <w:b/>
        </w:rPr>
        <w:t xml:space="preserve">$451,500</w:t>
      </w:r>
    </w:p>
    <w:p>
      <w:pPr>
        <w:pStyle w:val="BodyText"/>
      </w:pPr>
      <w:r>
        <w:t xml:space="preserve">- Asset test cutoff (homeowner): </w:t>
      </w:r>
      <w:r>
        <w:rPr>
          <w:bCs/>
          <w:b/>
        </w:rPr>
        <w:t xml:space="preserve">$986,500</w:t>
      </w:r>
    </w:p>
    <w:p>
      <w:pPr>
        <w:pStyle w:val="BodyText"/>
      </w:pPr>
      <w:r>
        <w:t xml:space="preserve">- Asset test threshold (non-homeowner): </w:t>
      </w:r>
      <w:r>
        <w:rPr>
          <w:bCs/>
          <w:b/>
        </w:rPr>
        <w:t xml:space="preserve">$675,500</w:t>
      </w:r>
    </w:p>
    <w:p>
      <w:pPr>
        <w:pStyle w:val="BodyText"/>
      </w:pPr>
      <w:r>
        <w:t xml:space="preserve">- Asset test cutoff (non-homeowner): </w:t>
      </w:r>
      <w:r>
        <w:rPr>
          <w:bCs/>
          <w:b/>
        </w:rPr>
        <w:t xml:space="preserve">$1,210,500</w:t>
      </w:r>
    </w:p>
    <w:p>
      <w:pPr>
        <w:pStyle w:val="BodyText"/>
      </w:pPr>
      <w:r>
        <w:t xml:space="preserve">- Income test free area: </w:t>
      </w:r>
      <w:r>
        <w:rPr>
          <w:bCs/>
          <w:b/>
        </w:rPr>
        <w:t xml:space="preserve">~$8,736/year</w:t>
      </w:r>
    </w:p>
    <w:p>
      <w:pPr>
        <w:pStyle w:val="BodyText"/>
      </w:pPr>
      <w:r>
        <w:rPr>
          <w:bCs/>
          <w:b/>
        </w:rPr>
        <w:t xml:space="preserve">Own Home Checkbox</w:t>
      </w:r>
    </w:p>
    <w:p>
      <w:pPr>
        <w:pStyle w:val="BodyText"/>
      </w:pPr>
      <w:r>
        <w:t xml:space="preserve">Indicates homeownership status, which affects Age Pension eligibility. The thresholds shown above are automatically applied based on your selection of Single or Couple recipient type. - </w:t>
      </w:r>
      <w:r>
        <w:rPr>
          <w:bCs/>
          <w:b/>
        </w:rPr>
        <w:t xml:space="preserve">Homeowners</w:t>
      </w:r>
      <w:r>
        <w:t xml:space="preserve"> have lower asset test thresholds. - </w:t>
      </w:r>
      <w:r>
        <w:rPr>
          <w:bCs/>
          <w:b/>
        </w:rPr>
        <w:t xml:space="preserve">Non-homeowners</w:t>
      </w:r>
      <w:r>
        <w:t xml:space="preserve">have higher asset test thresholds.</w:t>
      </w:r>
    </w:p>
    <w:p>
      <w:pPr>
        <w:pStyle w:val="BodyText"/>
      </w:pPr>
      <w:r>
        <w:rPr>
          <w:bCs/>
          <w:b/>
        </w:rPr>
        <w:t xml:space="preserve">Include Age Pension Checkbox</w:t>
      </w:r>
    </w:p>
    <w:p>
      <w:pPr>
        <w:pStyle w:val="BodyText"/>
      </w:pPr>
      <w:r>
        <w:t xml:space="preserve">Toggle to include or exclude government Age Pension from calculations. When enabled, the calculator applies both asset and income tests to determine your Age Pension entitlement (eligible from age 67, maximum amount based on your selected recipient type as shown above).</w:t>
      </w:r>
    </w:p>
    <w:bookmarkEnd w:id="25"/>
    <w:bookmarkStart w:id="26" w:name="summary-metrics"/>
    <w:p>
      <w:pPr>
        <w:pStyle w:val="Heading3"/>
      </w:pPr>
      <w:r>
        <w:t xml:space="preserve">2.2 Summary Metrics</w:t>
      </w:r>
    </w:p>
    <w:p>
      <w:pPr>
        <w:pStyle w:val="FirstParagraph"/>
      </w:pPr>
      <w:r>
        <w:rPr>
          <w:bCs/>
          <w:b/>
        </w:rPr>
        <w:t xml:space="preserve">Total Assets</w:t>
      </w:r>
    </w:p>
    <w:p>
      <w:pPr>
        <w:pStyle w:val="BodyText"/>
      </w:pPr>
      <w:r>
        <w:t xml:space="preserve">Sum of Main Super Balance + Sequencing Buffer. This is your starting retirement portfolio.</w:t>
      </w:r>
    </w:p>
    <w:p>
      <w:pPr>
        <w:pStyle w:val="BodyText"/>
      </w:pPr>
      <w:r>
        <w:rPr>
          <w:bCs/>
          <w:b/>
        </w:rPr>
        <w:t xml:space="preserve">Income Coverage</w:t>
      </w:r>
    </w:p>
    <w:p>
      <w:pPr>
        <w:pStyle w:val="BodyText"/>
      </w:pPr>
      <w:r>
        <w:t xml:space="preserve">Pension income as a percentage of base spending. A higher percentage means less reliance on portfolio drawdowns. For example, 84% coverage means $84 of every $100 in spending is covered by guaranteed pension income.</w:t>
      </w:r>
    </w:p>
    <w:bookmarkEnd w:id="26"/>
    <w:bookmarkEnd w:id="27"/>
    <w:bookmarkStart w:id="31" w:name="understanding-returns-nominal-vs-real"/>
    <w:p>
      <w:pPr>
        <w:pStyle w:val="Heading2"/>
      </w:pPr>
      <w:r>
        <w:t xml:space="preserve">3. Understanding Returns: Nominal vs Real</w:t>
      </w:r>
    </w:p>
    <w:bookmarkStart w:id="28" w:name="X6d096105402d41c824cb55abf9704d11be59cde"/>
    <w:p>
      <w:pPr>
        <w:pStyle w:val="Heading3"/>
      </w:pPr>
      <w:r>
        <w:t xml:space="preserve">CRITICAL: The Constant Return slider represents NOMINAL returns (before adjusting for inflation)</w:t>
      </w:r>
    </w:p>
    <w:p>
      <w:pPr>
        <w:pStyle w:val="FirstParagraph"/>
      </w:pPr>
      <w:r>
        <w:t xml:space="preserve">The simulation always runs in NOMINAL dollars with your selected CPI rate built in.</w:t>
      </w:r>
    </w:p>
    <w:bookmarkEnd w:id="28"/>
    <w:bookmarkStart w:id="29" w:name="how-it-works"/>
    <w:p>
      <w:pPr>
        <w:pStyle w:val="Heading3"/>
      </w:pPr>
      <w:r>
        <w:t xml:space="preserve">How it works</w:t>
      </w:r>
    </w:p>
    <w:p>
      <w:pPr>
        <w:pStyle w:val="FirstParagraph"/>
      </w:pPr>
      <w:r>
        <w:t xml:space="preserve">If you select a 5% constant return with 2.5% CPI:</w:t>
      </w:r>
    </w:p>
    <w:p>
      <w:pPr>
        <w:numPr>
          <w:ilvl w:val="0"/>
          <w:numId w:val="1007"/>
        </w:numPr>
      </w:pPr>
      <w:r>
        <w:t xml:space="preserve">Main Super grows at 5% NOMINAL each year</w:t>
      </w:r>
    </w:p>
    <w:p>
      <w:pPr>
        <w:numPr>
          <w:ilvl w:val="0"/>
          <w:numId w:val="1007"/>
        </w:numPr>
      </w:pPr>
      <w:r>
        <w:t xml:space="preserve">But spending increases by 2.5% (inflation)</w:t>
      </w:r>
    </w:p>
    <w:p>
      <w:pPr>
        <w:numPr>
          <w:ilvl w:val="0"/>
          <w:numId w:val="1007"/>
        </w:numPr>
      </w:pPr>
      <w:r>
        <w:t xml:space="preserve">Net </w:t>
      </w:r>
      <w:r>
        <w:rPr>
          <w:bCs/>
          <w:b/>
        </w:rPr>
        <w:t xml:space="preserve">REAL return</w:t>
      </w:r>
      <w:r>
        <w:t xml:space="preserve"> = 5% - 2.5% = 2.5% real</w:t>
      </w:r>
    </w:p>
    <w:bookmarkEnd w:id="29"/>
    <w:bookmarkStart w:id="30" w:name="examples-with-different-cpi-rates"/>
    <w:p>
      <w:pPr>
        <w:pStyle w:val="Heading3"/>
      </w:pPr>
      <w:r>
        <w:t xml:space="preserve">Examples with Different CPI Rates</w:t>
      </w:r>
    </w:p>
    <w:p>
      <w:pPr>
        <w:pStyle w:val="FirstParagraph"/>
      </w:pPr>
      <w:r>
        <w:rPr>
          <w:bCs/>
          <w:b/>
        </w:rPr>
        <w:t xml:space="preserve">2.5% CPI (Default - RBA Target):</w:t>
      </w:r>
    </w:p>
    <w:p>
      <w:pPr>
        <w:numPr>
          <w:ilvl w:val="0"/>
          <w:numId w:val="1008"/>
        </w:numPr>
      </w:pPr>
      <w:r>
        <w:t xml:space="preserve">3% nominal return = 0.5% real return</w:t>
      </w:r>
    </w:p>
    <w:p>
      <w:pPr>
        <w:numPr>
          <w:ilvl w:val="0"/>
          <w:numId w:val="1008"/>
        </w:numPr>
      </w:pPr>
      <w:r>
        <w:t xml:space="preserve">5% nominal return = 2.5% real return</w:t>
      </w:r>
    </w:p>
    <w:p>
      <w:pPr>
        <w:numPr>
          <w:ilvl w:val="0"/>
          <w:numId w:val="1008"/>
        </w:numPr>
      </w:pPr>
      <w:r>
        <w:t xml:space="preserve">7% nominal return = 4.5% real return</w:t>
      </w:r>
    </w:p>
    <w:p>
      <w:pPr>
        <w:pStyle w:val="FirstParagraph"/>
      </w:pPr>
      <w:r>
        <w:rPr>
          <w:bCs/>
          <w:b/>
        </w:rPr>
        <w:t xml:space="preserve">4% CPI (Elevated Inflation):</w:t>
      </w:r>
    </w:p>
    <w:p>
      <w:pPr>
        <w:numPr>
          <w:ilvl w:val="0"/>
          <w:numId w:val="1009"/>
        </w:numPr>
      </w:pPr>
      <w:r>
        <w:t xml:space="preserve">5% nominal return = 1.0% real return</w:t>
      </w:r>
    </w:p>
    <w:p>
      <w:pPr>
        <w:numPr>
          <w:ilvl w:val="0"/>
          <w:numId w:val="1009"/>
        </w:numPr>
      </w:pPr>
      <w:r>
        <w:t xml:space="preserve">7% nominal return = 3.0% real return</w:t>
      </w:r>
    </w:p>
    <w:p>
      <w:pPr>
        <w:numPr>
          <w:ilvl w:val="0"/>
          <w:numId w:val="1009"/>
        </w:numPr>
      </w:pPr>
      <w:r>
        <w:t xml:space="preserve">9% nominal return = 5.0% real return</w:t>
      </w:r>
    </w:p>
    <w:p>
      <w:pPr>
        <w:pStyle w:val="FirstParagraph"/>
      </w:pPr>
      <w:r>
        <w:rPr>
          <w:bCs/>
          <w:b/>
        </w:rPr>
        <w:t xml:space="preserve">5% CPI (High Inflation - like Test C1):</w:t>
      </w:r>
    </w:p>
    <w:p>
      <w:pPr>
        <w:numPr>
          <w:ilvl w:val="0"/>
          <w:numId w:val="1010"/>
        </w:numPr>
      </w:pPr>
      <w:r>
        <w:t xml:space="preserve">5% nominal return = 0% real return (no real growth)</w:t>
      </w:r>
    </w:p>
    <w:p>
      <w:pPr>
        <w:numPr>
          <w:ilvl w:val="0"/>
          <w:numId w:val="1010"/>
        </w:numPr>
      </w:pPr>
      <w:r>
        <w:t xml:space="preserve">7% nominal return = 2.0% real return</w:t>
      </w:r>
    </w:p>
    <w:p>
      <w:pPr>
        <w:numPr>
          <w:ilvl w:val="0"/>
          <w:numId w:val="1010"/>
        </w:numPr>
      </w:pPr>
      <w:r>
        <w:t xml:space="preserve">10% nominal return = 5.0% real return</w:t>
      </w:r>
    </w:p>
    <w:p>
      <w:pPr>
        <w:pStyle w:val="FirstParagraph"/>
      </w:pPr>
      <w:r>
        <w:rPr>
          <w:bCs/>
          <w:b/>
        </w:rPr>
        <w:t xml:space="preserve">The relationship:</w:t>
      </w:r>
      <w:r>
        <w:t xml:space="preserve"> REAL Return = NOMINAL Return - CPI Rate</w:t>
      </w:r>
    </w:p>
    <w:p>
      <w:pPr>
        <w:pStyle w:val="BodyText"/>
      </w:pPr>
      <w:r>
        <w:rPr>
          <w:bCs/>
          <w:b/>
        </w:rPr>
        <w:t xml:space="preserve">Note:</w:t>
      </w:r>
      <w:r>
        <w:t xml:space="preserve"> Buffer and Cash accounts always earn 3% REAL return regardless of CPI setting, which means their nominal return adjusts automatically (e.g., 5.5% nominal at 2.5% CPI, 7% nominal at 4% CPI).</w:t>
      </w:r>
    </w:p>
    <w:bookmarkEnd w:id="30"/>
    <w:bookmarkEnd w:id="31"/>
    <w:bookmarkStart w:id="39" w:name="real-vs-nominal-display-toggle"/>
    <w:p>
      <w:pPr>
        <w:pStyle w:val="Heading2"/>
      </w:pPr>
      <w:r>
        <w:t xml:space="preserve">4. Real vs Nominal Display Toggle</w:t>
      </w:r>
    </w:p>
    <w:p>
      <w:pPr>
        <w:pStyle w:val="FirstParagraph"/>
      </w:pPr>
      <w:r>
        <w:t xml:space="preserve">The Real/Nominal toggle at the top of the calculator </w:t>
      </w:r>
      <w:r>
        <w:rPr>
          <w:bCs/>
          <w:b/>
        </w:rPr>
        <w:t xml:space="preserve">ONLY affects the DISPLAY</w:t>
      </w:r>
      <w:r>
        <w:t xml:space="preserve"> of results. It does not change any underlying calculations.</w:t>
      </w:r>
    </w:p>
    <w:bookmarkStart w:id="32" w:name="how-the-simulation-works"/>
    <w:p>
      <w:pPr>
        <w:pStyle w:val="Heading3"/>
      </w:pPr>
      <w:r>
        <w:t xml:space="preserve">How the Simulation Works</w:t>
      </w:r>
    </w:p>
    <w:p>
      <w:pPr>
        <w:pStyle w:val="FirstParagraph"/>
      </w:pPr>
      <w:r>
        <w:t xml:space="preserve">All calculations are performed in NOMINAL dollars (future dollar amounts with inflation baked in):</w:t>
      </w:r>
    </w:p>
    <w:p>
      <w:pPr>
        <w:pStyle w:val="BlockText"/>
      </w:pPr>
      <w:r>
        <w:t xml:space="preserve">- </w:t>
      </w:r>
      <w:r>
        <w:rPr>
          <w:bCs/>
          <w:b/>
        </w:rPr>
        <w:t xml:space="preserve">Inflated spending</w:t>
      </w:r>
      <w:r>
        <w:t xml:space="preserve">: Base × 1.025^(year-1)</w:t>
      </w:r>
    </w:p>
    <w:p>
      <w:pPr>
        <w:pStyle w:val="BlockText"/>
      </w:pPr>
      <w:r>
        <w:t xml:space="preserve">- </w:t>
      </w:r>
      <w:r>
        <w:rPr>
          <w:bCs/>
          <w:b/>
        </w:rPr>
        <w:t xml:space="preserve">Nominal returns</w:t>
      </w:r>
      <w:r>
        <w:t xml:space="preserve">: Balance × (1 + nominalReturn/100)</w:t>
      </w:r>
    </w:p>
    <w:p>
      <w:pPr>
        <w:pStyle w:val="BlockText"/>
      </w:pPr>
      <w:r>
        <w:t xml:space="preserve">- Future dollar amounts throughout</w:t>
      </w:r>
    </w:p>
    <w:bookmarkEnd w:id="32"/>
    <w:bookmarkStart w:id="33" w:name="X5e22c6ba59de5315a8c2d7ba87c510dfc42c139"/>
    <w:p>
      <w:pPr>
        <w:pStyle w:val="Heading3"/>
      </w:pPr>
      <w:r>
        <w:t xml:space="preserve">Real 2030 $ (Retirement Year Purchasing Power)</w:t>
      </w:r>
    </w:p>
    <w:p>
      <w:pPr>
        <w:pStyle w:val="FirstParagraph"/>
      </w:pPr>
      <w:r>
        <w:t xml:space="preserve">When selected, the </w:t>
      </w:r>
      <w:r>
        <w:rPr>
          <w:rStyle w:val="VerbatimChar"/>
        </w:rPr>
        <w:t xml:space="preserve">toDisplayValue``()</w:t>
      </w:r>
      <w:r>
        <w:t xml:space="preserve"> function DEFLATES all values back to 2030 purchasing power:</w:t>
      </w:r>
    </w:p>
    <w:p>
      <w:pPr>
        <w:pStyle w:val="BlockText"/>
      </w:pPr>
      <w:r>
        <w:t xml:space="preserve">- </w:t>
      </w:r>
      <w:r>
        <w:rPr>
          <w:bCs/>
          <w:b/>
        </w:rPr>
        <w:t xml:space="preserve">Formula</w:t>
      </w:r>
      <w:r>
        <w:t xml:space="preserve">: </w:t>
      </w:r>
      <w:r>
        <w:rPr>
          <w:rStyle w:val="VerbatimChar"/>
        </w:rPr>
        <w:t xml:space="preserve">realValue`` = ``nominalValue`` / 1.025^(year-1)</w:t>
      </w:r>
    </w:p>
    <w:p>
      <w:pPr>
        <w:pStyle w:val="BlockText"/>
      </w:pPr>
      <w:r>
        <w:t xml:space="preserve">- </w:t>
      </w:r>
      <w:r>
        <w:rPr>
          <w:bCs/>
          <w:b/>
        </w:rPr>
        <w:t xml:space="preserve">Year 1</w:t>
      </w:r>
      <w:r>
        <w:t xml:space="preserve">: $120,000 spending (2030 dollars)</w:t>
      </w:r>
    </w:p>
    <w:p>
      <w:pPr>
        <w:pStyle w:val="BlockText"/>
      </w:pPr>
      <w:r>
        <w:t xml:space="preserve">- </w:t>
      </w:r>
      <w:r>
        <w:rPr>
          <w:bCs/>
          <w:b/>
        </w:rPr>
        <w:t xml:space="preserve">Year 10</w:t>
      </w:r>
      <w:r>
        <w:t xml:space="preserve">: $150,000 / 1.025⁹ = $120,000 (constant purchasing power)</w:t>
      </w:r>
    </w:p>
    <w:p>
      <w:pPr>
        <w:pStyle w:val="BlockText"/>
      </w:pPr>
      <w:r>
        <w:t xml:space="preserve">- Portfolio appears to grow at real return rate (nominal - inflation)</w:t>
      </w:r>
    </w:p>
    <w:bookmarkEnd w:id="33"/>
    <w:bookmarkStart w:id="34" w:name="nominal-future-dollar-amounts"/>
    <w:p>
      <w:pPr>
        <w:pStyle w:val="Heading3"/>
      </w:pPr>
      <w:r>
        <w:t xml:space="preserve">Nominal $ (Future Dollar Amounts)</w:t>
      </w:r>
    </w:p>
    <w:p>
      <w:pPr>
        <w:pStyle w:val="FirstParagraph"/>
      </w:pPr>
      <w:r>
        <w:t xml:space="preserve">Shows the raw simulation values (actual future dollars):</w:t>
      </w:r>
    </w:p>
    <w:p>
      <w:pPr>
        <w:pStyle w:val="BlockText"/>
      </w:pPr>
      <w:r>
        <w:t xml:space="preserve">- </w:t>
      </w:r>
      <w:r>
        <w:rPr>
          <w:bCs/>
          <w:b/>
        </w:rPr>
        <w:t xml:space="preserve">Year 1:</w:t>
      </w:r>
      <w:r>
        <w:t xml:space="preserve"> $120,000 spending</w:t>
      </w:r>
    </w:p>
    <w:p>
      <w:pPr>
        <w:pStyle w:val="BlockText"/>
      </w:pPr>
      <w:r>
        <w:t xml:space="preserve">- </w:t>
      </w:r>
      <w:r>
        <w:rPr>
          <w:bCs/>
          <w:b/>
        </w:rPr>
        <w:t xml:space="preserve">Year 10:</w:t>
      </w:r>
      <w:r>
        <w:t xml:space="preserve"> $150,000 spending (what you’ll actually spend)</w:t>
      </w:r>
    </w:p>
    <w:p>
      <w:pPr>
        <w:pStyle w:val="BlockText"/>
      </w:pPr>
      <w:r>
        <w:t xml:space="preserve">- Portfolio shows nominal growth including inflation</w:t>
      </w:r>
    </w:p>
    <w:p>
      <w:pPr>
        <w:pStyle w:val="BlockText"/>
      </w:pPr>
      <w:r>
        <w:t xml:space="preserve">- Matches what your bank statements will show</w:t>
      </w:r>
    </w:p>
    <w:bookmarkEnd w:id="34"/>
    <w:bookmarkStart w:id="35" w:name="which-view-to-use"/>
    <w:p>
      <w:pPr>
        <w:pStyle w:val="Heading3"/>
      </w:pPr>
      <w:r>
        <w:t xml:space="preserve">Which view to use?</w:t>
      </w:r>
    </w:p>
    <w:p>
      <w:pPr>
        <w:numPr>
          <w:ilvl w:val="0"/>
          <w:numId w:val="1011"/>
        </w:numPr>
        <w:pStyle w:val="Compact"/>
      </w:pPr>
      <w:r>
        <w:rPr>
          <w:bCs/>
          <w:b/>
        </w:rPr>
        <w:t xml:space="preserve">Real 2030 $</w:t>
      </w:r>
      <w:r>
        <w:t xml:space="preserve">: For understanding wealth growth and purchasing power over time</w:t>
      </w:r>
    </w:p>
    <w:p>
      <w:pPr>
        <w:numPr>
          <w:ilvl w:val="0"/>
          <w:numId w:val="1011"/>
        </w:numPr>
        <w:pStyle w:val="Compact"/>
      </w:pPr>
      <w:r>
        <w:rPr>
          <w:bCs/>
          <w:b/>
        </w:rPr>
        <w:t xml:space="preserve">Nominal $</w:t>
      </w:r>
      <w:r>
        <w:t xml:space="preserve">: For cashflow planning and matching actual future account statements</w:t>
      </w:r>
    </w:p>
    <w:bookmarkEnd w:id="35"/>
    <w:bookmarkStart w:id="36" w:name="impact-of-cpi-on-display-modes"/>
    <w:p>
      <w:pPr>
        <w:pStyle w:val="Heading3"/>
      </w:pPr>
      <w:r>
        <w:t xml:space="preserve">Impact of CPI on Display Modes</w:t>
      </w:r>
    </w:p>
    <w:p>
      <w:pPr>
        <w:pStyle w:val="FirstParagraph"/>
      </w:pPr>
      <w:r>
        <w:t xml:space="preserve">The CPI rate you set affects how the Real/Nominal toggle works:</w:t>
      </w:r>
    </w:p>
    <w:bookmarkEnd w:id="36"/>
    <w:bookmarkStart w:id="37" w:name="real-2030-mode"/>
    <w:p>
      <w:pPr>
        <w:pStyle w:val="Heading3"/>
      </w:pPr>
      <w:r>
        <w:t xml:space="preserve">Real 2030 $ Mode:</w:t>
      </w:r>
    </w:p>
    <w:p>
      <w:pPr>
        <w:numPr>
          <w:ilvl w:val="0"/>
          <w:numId w:val="1012"/>
        </w:numPr>
        <w:pStyle w:val="Compact"/>
      </w:pPr>
      <w:r>
        <w:t xml:space="preserve">Deflates nominal values using YOUR selected CPI rate</w:t>
      </w:r>
    </w:p>
    <w:p>
      <w:pPr>
        <w:numPr>
          <w:ilvl w:val="0"/>
          <w:numId w:val="1012"/>
        </w:numPr>
        <w:pStyle w:val="Compact"/>
      </w:pPr>
      <w:r>
        <w:t xml:space="preserve">Formula: realValue = nominalValue / (1 + CPI/100)^(year-1)</w:t>
      </w:r>
    </w:p>
    <w:p>
      <w:pPr>
        <w:numPr>
          <w:ilvl w:val="0"/>
          <w:numId w:val="1012"/>
        </w:numPr>
        <w:pStyle w:val="Compact"/>
      </w:pPr>
      <w:r>
        <w:t xml:space="preserve">Higher CPI means more deflation, so nominal dollars appear smaller in real terms</w:t>
      </w:r>
    </w:p>
    <w:bookmarkEnd w:id="37"/>
    <w:bookmarkStart w:id="38" w:name="example-with-150000-in-year-10"/>
    <w:p>
      <w:pPr>
        <w:pStyle w:val="Heading3"/>
      </w:pPr>
      <w:r>
        <w:t xml:space="preserve">Example with $150,000 in Year 10:</w:t>
      </w:r>
    </w:p>
    <w:p>
      <w:pPr>
        <w:numPr>
          <w:ilvl w:val="0"/>
          <w:numId w:val="1013"/>
        </w:numPr>
        <w:pStyle w:val="Compact"/>
      </w:pPr>
      <w:r>
        <w:t xml:space="preserve">At 2.5% CPI: $150,000 / 1.025^9 = $120,000 (real 2030 dollars)</w:t>
      </w:r>
    </w:p>
    <w:p>
      <w:pPr>
        <w:numPr>
          <w:ilvl w:val="0"/>
          <w:numId w:val="1013"/>
        </w:numPr>
        <w:pStyle w:val="Compact"/>
      </w:pPr>
      <w:r>
        <w:t xml:space="preserve">At 4% CPI: $150,000 / 1.04^9 = $105,000 (real 2030 dollars)</w:t>
      </w:r>
    </w:p>
    <w:p>
      <w:pPr>
        <w:numPr>
          <w:ilvl w:val="0"/>
          <w:numId w:val="1013"/>
        </w:numPr>
        <w:pStyle w:val="Compact"/>
      </w:pPr>
      <w:r>
        <w:t xml:space="preserve">At 5% CPI: $150,000 / 1.05^9 = $97,000 (real 2030 dollars)</w:t>
      </w:r>
    </w:p>
    <w:p>
      <w:pPr>
        <w:pStyle w:val="FirstParagraph"/>
      </w:pPr>
      <w:r>
        <w:t xml:space="preserve">This shows purchasing power erosion - the same nominal amount buys less at higher inflation rates.</w:t>
      </w:r>
    </w:p>
    <w:bookmarkEnd w:id="38"/>
    <w:bookmarkEnd w:id="39"/>
    <w:bookmarkStart w:id="42" w:name="retirement-spending-configuration"/>
    <w:p>
      <w:pPr>
        <w:pStyle w:val="Heading2"/>
      </w:pPr>
      <w:r>
        <w:t xml:space="preserve">5. Retirement Spending Configuration</w:t>
      </w:r>
    </w:p>
    <w:bookmarkStart w:id="40" w:name="spending-patterns"/>
    <w:p>
      <w:pPr>
        <w:pStyle w:val="Heading3"/>
      </w:pPr>
      <w:r>
        <w:t xml:space="preserve">5.1 Spending Patterns</w:t>
      </w:r>
    </w:p>
    <w:p>
      <w:pPr>
        <w:pStyle w:val="FirstParagraph"/>
      </w:pPr>
      <w:r>
        <w:rPr>
          <w:bCs/>
          <w:b/>
        </w:rPr>
        <w:t xml:space="preserve">JP Morgan (Declining Pattern)</w:t>
      </w:r>
    </w:p>
    <w:p>
      <w:pPr>
        <w:pStyle w:val="BodyText"/>
      </w:pPr>
      <w:r>
        <w:t>Models the ‘go-go, slow-go, no-go’ pattern of retirement spending:</w:t>
      </w:r>
    </w:p>
    <w:p>
      <w:pPr>
        <w:numPr>
          <w:ilvl w:val="0"/>
          <w:numId w:val="1014"/>
        </w:numPr>
        <w:pStyle w:val="Compact"/>
      </w:pPr>
      <w:r>
        <w:rPr>
          <w:bCs/>
          <w:b/>
        </w:rPr>
        <w:t xml:space="preserve">Years 1-10 (ages 60-69)</w:t>
      </w:r>
      <w:r>
        <w:t xml:space="preserve">: Declines 1.8% per year - Active retirement with travel</w:t>
      </w:r>
    </w:p>
    <w:p>
      <w:pPr>
        <w:numPr>
          <w:ilvl w:val="0"/>
          <w:numId w:val="1014"/>
        </w:numPr>
        <w:pStyle w:val="Compact"/>
      </w:pPr>
      <w:r>
        <w:rPr>
          <w:bCs/>
          <w:b/>
        </w:rPr>
        <w:t xml:space="preserve">Years 11-20 (ages 70-79)</w:t>
      </w:r>
      <w:r>
        <w:t xml:space="preserve">: Declines 1.4% per year - Less active phase</w:t>
      </w:r>
    </w:p>
    <w:p>
      <w:pPr>
        <w:numPr>
          <w:ilvl w:val="0"/>
          <w:numId w:val="1014"/>
        </w:numPr>
        <w:pStyle w:val="Compact"/>
      </w:pPr>
      <w:r>
        <w:rPr>
          <w:bCs/>
          <w:b/>
        </w:rPr>
        <w:t xml:space="preserve">Years 21+ (ages 80+)</w:t>
      </w:r>
      <w:r>
        <w:t xml:space="preserve">: Declines 0.1% per year - Sedentary phase</w:t>
      </w:r>
    </w:p>
    <w:p>
      <w:pPr>
        <w:pStyle w:val="FirstParagraph"/>
      </w:pPr>
      <w:r>
        <w:rPr>
          <w:bCs/>
          <w:b/>
        </w:rPr>
        <w:t xml:space="preserve">Mathematical formulas:</w:t>
      </w:r>
    </w:p>
    <w:p>
      <w:pPr>
        <w:pStyle w:val="BodyText"/>
      </w:pPr>
      <w:r>
        <w:t xml:space="preserve">- </w:t>
      </w:r>
      <w:r>
        <w:rPr>
          <w:bCs/>
          <w:b/>
        </w:rPr>
        <w:t xml:space="preserve">Year ≤ 10</w:t>
      </w:r>
      <w:r>
        <w:t xml:space="preserve">: </w:t>
      </w:r>
      <w:r>
        <w:rPr>
          <w:rStyle w:val="VerbatimChar"/>
        </w:rPr>
        <w:t xml:space="preserve">multiplier = 0.982^(year-1)</w:t>
      </w:r>
    </w:p>
    <w:p>
      <w:pPr>
        <w:pStyle w:val="BodyText"/>
      </w:pPr>
      <w:r>
        <w:t xml:space="preserve">- </w:t>
      </w:r>
      <w:r>
        <w:rPr>
          <w:bCs/>
          <w:b/>
        </w:rPr>
        <w:t xml:space="preserve">Year 11-20</w:t>
      </w:r>
      <w:r>
        <w:t xml:space="preserve">: </w:t>
      </w:r>
      <w:r>
        <w:rPr>
          <w:rStyle w:val="VerbatimChar"/>
        </w:rPr>
        <w:t xml:space="preserve">multiplier = 0.982^9 × 0.986^(year-10)</w:t>
      </w:r>
    </w:p>
    <w:p>
      <w:pPr>
        <w:pStyle w:val="BodyText"/>
      </w:pPr>
      <w:r>
        <w:t xml:space="preserve">- </w:t>
      </w:r>
      <w:r>
        <w:rPr>
          <w:bCs/>
          <w:b/>
        </w:rPr>
        <w:t xml:space="preserve">Year 21+:</w:t>
      </w:r>
      <w:r>
        <w:t xml:space="preserve"> </w:t>
      </w:r>
      <w:r>
        <w:rPr>
          <w:rStyle w:val="VerbatimChar"/>
        </w:rPr>
        <w:t xml:space="preserve">multiplier = 0.982^9 × 0.986^10 × 0.999^(year-20)</w:t>
      </w:r>
    </w:p>
    <w:p>
      <w:pPr>
        <w:pStyle w:val="BodyText"/>
      </w:pPr>
      <w:r>
        <w:rPr>
          <w:bCs/>
          <w:b/>
        </w:rPr>
        <w:t xml:space="preserve">CPI (Level Pattern)</w:t>
      </w:r>
    </w:p>
    <w:p>
      <w:pPr>
        <w:pStyle w:val="BodyText"/>
      </w:pPr>
      <w:r>
        <w:t xml:space="preserve">Constant spending adjusted only for your selected inflation rate. Assumes steady lifestyle throughout retirement. With the default 2.5% CPI, spending grows at 2.5% per year. If you change the CPI to 4%, spending will grow at 4% per year instead.</w:t>
      </w:r>
    </w:p>
    <w:bookmarkEnd w:id="40"/>
    <w:bookmarkStart w:id="41" w:name="additional-splurge-spending-1"/>
    <w:p>
      <w:pPr>
        <w:pStyle w:val="Heading3"/>
      </w:pPr>
      <w:r>
        <w:t xml:space="preserve">5.2 Additional Splurge Spending</w:t>
      </w:r>
    </w:p>
    <w:p>
      <w:pPr>
        <w:pStyle w:val="FirstParagraph"/>
      </w:pPr>
      <w:r>
        <w:t xml:space="preserve">Extra recurring annual spending for a specific period, layered on top of base spending. Ideal for extended travel, major hobbies, or temporary lifestyle increases.</w:t>
      </w:r>
    </w:p>
    <w:p>
      <w:pPr>
        <w:pStyle w:val="BodyText"/>
      </w:pPr>
      <w:r>
        <w:rPr>
          <w:bCs/>
          <w:b/>
        </w:rPr>
        <w:t xml:space="preserve">Parameters:</w:t>
      </w:r>
      <w:r>
        <w:t xml:space="preserve"> - Annual Amount: $0-$200,000 per year (inflation-adjusted) - Start Age: 60-90 - Duration: 1-20 years</w:t>
      </w:r>
    </w:p>
    <w:p>
      <w:pPr>
        <w:pStyle w:val="BodyText"/>
      </w:pPr>
      <w:r>
        <w:rPr>
          <w:bCs/>
          <w:b/>
        </w:rPr>
        <w:t xml:space="preserve">How Splurge Interacts with Guardrails</w:t>
      </w:r>
    </w:p>
    <w:p>
      <w:pPr>
        <w:pStyle w:val="BodyText"/>
      </w:pPr>
      <w:r>
        <w:t xml:space="preserve">If guardrails are disabled, splurge spending is simply added to your base spending during the splurge period.</w:t>
      </w:r>
    </w:p>
    <w:p>
      <w:pPr>
        <w:pStyle w:val="BodyText"/>
      </w:pPr>
      <w:r>
        <w:t xml:space="preserve">If guardrails are enabled, splurge is included in the total spending that guardrails adjust. This means:</w:t>
      </w:r>
    </w:p>
    <w:p>
      <w:pPr>
        <w:numPr>
          <w:ilvl w:val="0"/>
          <w:numId w:val="1015"/>
        </w:numPr>
      </w:pPr>
      <w:r>
        <w:t xml:space="preserve">When portfolio triggers lower guardrail → Both base AND splurge are cut proportionally</w:t>
      </w:r>
    </w:p>
    <w:p>
      <w:pPr>
        <w:numPr>
          <w:ilvl w:val="0"/>
          <w:numId w:val="1015"/>
        </w:numPr>
      </w:pPr>
      <w:r>
        <w:t xml:space="preserve">When portfolio triggers upper guardrail → Both base AND splurge are increased proportionally</w:t>
      </w:r>
    </w:p>
    <w:p>
      <w:pPr>
        <w:pStyle w:val="FirstParagraph"/>
      </w:pPr>
      <w:r>
        <w:t xml:space="preserve">This reflects natural retirement behaviour: during market downturns, you would cut back on luxury travel and experiences (splurge) before reducing essential living expenses. The guardrails ensure this happens automatically in the model.</w:t>
      </w:r>
    </w:p>
    <w:p>
      <w:pPr>
        <w:pStyle w:val="BodyText"/>
      </w:pPr>
      <w:r>
        <w:rPr>
          <w:bCs/>
          <w:b/>
        </w:rPr>
        <w:t xml:space="preserve">Example:</w:t>
      </w:r>
      <w:r>
        <w:t xml:space="preserve"> With $120,000 base spending and $50,000 splurge, if the lower guardrail triggers with a 10% adjustment, total spending drops from $170,000 to $153,000 (both components reduced proportionally).</w:t>
      </w:r>
    </w:p>
    <w:bookmarkEnd w:id="41"/>
    <w:bookmarkEnd w:id="42"/>
    <w:bookmarkStart w:id="44" w:name="pension-summary"/>
    <w:p>
      <w:pPr>
        <w:pStyle w:val="Heading2"/>
      </w:pPr>
      <w:r>
        <w:t xml:space="preserve">6. Pension Summary</w:t>
      </w:r>
    </w:p>
    <w:p>
      <w:pPr>
        <w:pStyle w:val="FirstParagraph"/>
      </w:pPr>
      <w:r>
        <w:t xml:space="preserve">The Pension Summary provides a comprehensive view of your guaranteed lifetime income from defined benefit pensions (PSS/CSS) and Age Pension eligibility. This section is collapsible to keep your screen organized.</w:t>
      </w:r>
    </w:p>
    <w:bookmarkStart w:id="43" w:name="overview-1"/>
    <w:p>
      <w:pPr>
        <w:pStyle w:val="Heading3"/>
      </w:pPr>
      <w:r>
        <w:t xml:space="preserve">6.1 Overview</w:t>
      </w:r>
    </w:p>
    <w:p>
      <w:pPr>
        <w:pStyle w:val="FirstParagraph"/>
      </w:pPr>
      <w:r>
        <w:t xml:space="preserve">The Pension Summary section displays:</w:t>
      </w:r>
    </w:p>
    <w:p>
      <w:pPr>
        <w:pStyle w:val="BlockText"/>
      </w:pPr>
      <w:r>
        <w:t xml:space="preserve">- Your PSS/CSS defined benefit pension details</w:t>
      </w:r>
    </w:p>
    <w:p>
      <w:pPr>
        <w:pStyle w:val="BlockText"/>
      </w:pPr>
      <w:r>
        <w:t xml:space="preserve">- Age Pension eligibility and estimated amounts</w:t>
      </w:r>
    </w:p>
    <w:p>
      <w:pPr>
        <w:pStyle w:val="BlockText"/>
      </w:pPr>
      <w:r>
        <w:t xml:space="preserve">- Income coverage (what percentage of spending is covered by guaranteed income)</w:t>
      </w:r>
    </w:p>
    <w:p>
      <w:pPr>
        <w:pStyle w:val="BlockText"/>
      </w:pPr>
      <w:r>
        <w:t xml:space="preserve">- A visual breakdown of pension income over time</w:t>
      </w:r>
    </w:p>
    <w:p>
      <w:pPr>
        <w:pStyle w:val="BlockText"/>
      </w:pPr>
      <w:r>
        <w:t xml:space="preserve">- Pension floor protection status (when guardrails are enabled)</w:t>
      </w:r>
    </w:p>
    <w:p>
      <w:pPr>
        <w:pStyle w:val="FirstParagraph"/>
      </w:pPr>
      <w:r>
        <w:rPr>
          <w:bCs/>
          <w:b/>
        </w:rPr>
        <w:t xml:space="preserve">6.2 Summary Cards</w:t>
      </w:r>
    </w:p>
    <w:p>
      <w:pPr>
        <w:pStyle w:val="BodyText"/>
      </w:pPr>
      <w:r>
        <w:t xml:space="preserve">Three cards provide key pension information at a glance:</w:t>
      </w:r>
    </w:p>
    <w:p>
      <w:pPr>
        <w:pStyle w:val="BodyText"/>
      </w:pPr>
      <w:r>
        <w:rPr>
          <w:bCs/>
          <w:b/>
        </w:rPr>
        <w:t xml:space="preserve">PSS/CSS Pension Card (Green)</w:t>
      </w:r>
    </w:p>
    <w:p>
      <w:pPr>
        <w:pStyle w:val="BlockText"/>
      </w:pPr>
      <w:r>
        <w:t xml:space="preserve">- Shows your annual defined benefit pension in 2030 dollars</w:t>
      </w:r>
    </w:p>
    <w:p>
      <w:pPr>
        <w:pStyle w:val="BlockText"/>
      </w:pPr>
      <w:r>
        <w:t xml:space="preserve">- Confirms CPI indexation (pension grows with inflation each year)</w:t>
      </w:r>
    </w:p>
    <w:p>
      <w:pPr>
        <w:pStyle w:val="BlockText"/>
      </w:pPr>
      <w:r>
        <w:t xml:space="preserve">- Notes that PSS/CSS pensions are tax-free in retirement</w:t>
      </w:r>
    </w:p>
    <w:p>
      <w:pPr>
        <w:pStyle w:val="BlockText"/>
      </w:pPr>
      <w:r>
        <w:t xml:space="preserve">- Example: "$101,000 - ✓ Indexed to CPI (2.5%) - ✓ Tax-free in retirement"</w:t>
      </w:r>
    </w:p>
    <w:p>
      <w:pPr>
        <w:pStyle w:val="FirstParagraph"/>
      </w:pPr>
      <w:r>
        <w:rPr>
          <w:bCs/>
          <w:b/>
        </w:rPr>
        <w:t xml:space="preserve">Age Pension Eligibility Card (Blue)</w:t>
      </w:r>
    </w:p>
    <w:p>
      <w:pPr>
        <w:pStyle w:val="BlockText"/>
      </w:pPr>
      <w:r>
        <w:t xml:space="preserve">- Shows the age when you become eligible for Age Pension (currently 67)</w:t>
      </w:r>
    </w:p>
    <w:p>
      <w:pPr>
        <w:pStyle w:val="BlockText"/>
      </w:pPr>
      <w:r>
        <w:t xml:space="preserve">- Displays the calendar year of eligibility</w:t>
      </w:r>
    </w:p>
    <w:p>
      <w:pPr>
        <w:pStyle w:val="BlockText"/>
      </w:pPr>
      <w:r>
        <w:t xml:space="preserve">- Notes that Age Pension is asset and income tested</w:t>
      </w:r>
    </w:p>
    <w:p>
      <w:pPr>
        <w:pStyle w:val="BlockText"/>
      </w:pPr>
      <w:r>
        <w:t xml:space="preserve">- Example: "Age 67 - Calendar year: 2037 - Asset &amp; income tested"</w:t>
      </w:r>
    </w:p>
    <w:p>
      <w:pPr>
        <w:pStyle w:val="FirstParagraph"/>
      </w:pPr>
      <w:r>
        <w:rPr>
          <w:bCs/>
          <w:b/>
        </w:rPr>
        <w:t xml:space="preserve">Income Coverage Card (Purple)</w:t>
      </w:r>
    </w:p>
    <w:p>
      <w:pPr>
        <w:pStyle w:val="BlockText"/>
      </w:pPr>
      <w:r>
        <w:t xml:space="preserve">- Shows what percentage of your base spending is covered by PSS/CSS pension</w:t>
      </w:r>
    </w:p>
    <w:p>
      <w:pPr>
        <w:pStyle w:val="BlockText"/>
      </w:pPr>
      <w:r>
        <w:t xml:space="preserve">- Higher percentages indicate less reliance on asset drawdowns</w:t>
      </w:r>
    </w:p>
    <w:p>
      <w:pPr>
        <w:pStyle w:val="BlockText"/>
      </w:pPr>
      <w:r>
        <w:t xml:space="preserve">- Example: "84% of base spending covered by PSS/CSS pension"</w:t>
      </w:r>
    </w:p>
    <w:p>
      <w:pPr>
        <w:pStyle w:val="BlockText"/>
      </w:pPr>
      <w:r>
        <w:t xml:space="preserve">- A coverage above 100% means your pension alone exceeds your base spending needs</w:t>
      </w:r>
    </w:p>
    <w:p>
      <w:pPr>
        <w:pStyle w:val="FirstParagraph"/>
      </w:pPr>
      <w:r>
        <w:rPr>
          <w:bCs/>
          <w:b/>
        </w:rPr>
        <w:t xml:space="preserve">6.3 Age Pension Over Time Chart</w:t>
      </w:r>
    </w:p>
    <w:p>
      <w:pPr>
        <w:pStyle w:val="BodyText"/>
      </w:pPr>
      <w:r>
        <w:t xml:space="preserve">This stacked area chart visualizes how your total retirement income evolves over your retirement:</w:t>
      </w:r>
    </w:p>
    <w:p>
      <w:pPr>
        <w:pStyle w:val="BodyText"/>
      </w:pPr>
      <w:r>
        <w:rPr>
          <w:bCs/>
          <w:b/>
        </w:rPr>
        <w:t xml:space="preserve">Chart Components:</w:t>
      </w:r>
    </w:p>
    <w:p>
      <w:pPr>
        <w:pStyle w:val="BlockText"/>
      </w:pPr>
      <w:r>
        <w:t xml:space="preserve">- </w:t>
      </w:r>
      <w:r>
        <w:rPr>
          <w:bCs/>
          <w:b/>
        </w:rPr>
        <w:t xml:space="preserve">Green area (bottom):</w:t>
      </w:r>
      <w:r>
        <w:t xml:space="preserve"> Your PSS/CSS pension, which grows steadily with CPI inflation</w:t>
      </w:r>
    </w:p>
    <w:p>
      <w:pPr>
        <w:pStyle w:val="BlockText"/>
      </w:pPr>
      <w:r>
        <w:rPr>
          <w:bCs/>
          <w:b/>
        </w:rPr>
        <w:t xml:space="preserve">- Blue area (stacked on top):</w:t>
      </w:r>
      <w:r>
        <w:t xml:space="preserve"> Age Pension, which varies based on your assets and income</w:t>
      </w:r>
    </w:p>
    <w:p>
      <w:pPr>
        <w:pStyle w:val="BlockText"/>
      </w:pPr>
      <w:r>
        <w:t xml:space="preserve">- </w:t>
      </w:r>
      <w:r>
        <w:rPr>
          <w:bCs/>
          <w:b/>
        </w:rPr>
        <w:t xml:space="preserve">Purple line:</w:t>
      </w:r>
      <w:r>
        <w:t xml:space="preserve"> Total combined income from both sources</w:t>
      </w:r>
    </w:p>
    <w:p>
      <w:pPr>
        <w:pStyle w:val="FirstParagraph"/>
      </w:pPr>
      <w:r>
        <w:rPr>
          <w:bCs/>
          <w:b/>
        </w:rPr>
        <w:t xml:space="preserve">Reading the Chart:</w:t>
      </w:r>
    </w:p>
    <w:p>
      <w:pPr>
        <w:pStyle w:val="BodyText"/>
      </w:pPr>
      <w:r>
        <w:rPr>
          <w:bCs/>
          <w:b/>
        </w:rPr>
        <w:t xml:space="preserve">Before Age 67:</w:t>
      </w:r>
    </w:p>
    <w:p>
      <w:pPr>
        <w:pStyle w:val="BlockText"/>
      </w:pPr>
      <w:r>
        <w:t xml:space="preserve">- Only green area visible (PSS/CSS pension only)</w:t>
      </w:r>
    </w:p>
    <w:p>
      <w:pPr>
        <w:pStyle w:val="BlockText"/>
      </w:pPr>
      <w:r>
        <w:t xml:space="preserve">- Steady growth reflecting CPI indexation</w:t>
      </w:r>
    </w:p>
    <w:p>
      <w:pPr>
        <w:pStyle w:val="FirstParagraph"/>
      </w:pPr>
      <w:r>
        <w:rPr>
          <w:bCs/>
          <w:b/>
        </w:rPr>
        <w:t xml:space="preserve">Age 67 Onwards:</w:t>
      </w:r>
    </w:p>
    <w:p>
      <w:pPr>
        <w:pStyle w:val="BlockText"/>
      </w:pPr>
      <w:r>
        <w:t xml:space="preserve">- Blue area appears (Age Pension starts)</w:t>
      </w:r>
    </w:p>
    <w:p>
      <w:pPr>
        <w:pStyle w:val="BlockText"/>
      </w:pPr>
      <w:r>
        <w:t xml:space="preserve">- Blue area typically shrinks over time as assets grow</w:t>
      </w:r>
    </w:p>
    <w:p>
      <w:pPr>
        <w:pStyle w:val="BlockText"/>
      </w:pPr>
      <w:r>
        <w:t xml:space="preserve">- May disappear entirely if assets exceed cutoff thresholds</w:t>
      </w:r>
    </w:p>
    <w:p>
      <w:pPr>
        <w:pStyle w:val="FirstParagraph"/>
      </w:pPr>
      <w:r>
        <w:rPr>
          <w:bCs/>
          <w:b/>
        </w:rPr>
        <w:t xml:space="preserve">Why Age Pension Changes:</w:t>
      </w:r>
    </w:p>
    <w:p>
      <w:pPr>
        <w:pStyle w:val="BodyText"/>
      </w:pPr>
      <w:r>
        <w:t xml:space="preserve">The Age Pension is subject to two tests, and you receive the lower amount:</w:t>
      </w:r>
    </w:p>
    <w:p>
      <w:pPr>
        <w:pStyle w:val="BodyText"/>
      </w:pPr>
      <w:r>
        <w:t xml:space="preserve">1. </w:t>
      </w:r>
      <w:r>
        <w:rPr>
          <w:bCs/>
          <w:b/>
        </w:rPr>
        <w:t xml:space="preserve">Asset Test</w:t>
      </w:r>
      <w:r>
        <w:t xml:space="preserve">: Your super balance, buffer, and cash are compared to thresholds:</w:t>
      </w:r>
    </w:p>
    <w:p>
      <w:pPr>
        <w:pStyle w:val="BlockText"/>
      </w:pPr>
      <w:r>
        <w:t xml:space="preserve">- Homeowners: Threshold $451,500, Cutoff $986,500</w:t>
      </w:r>
    </w:p>
    <w:p>
      <w:pPr>
        <w:pStyle w:val="BlockText"/>
      </w:pPr>
      <w:r>
        <w:t xml:space="preserve">- Non-homeowners: Threshold $675,500, Cutoff $1,210,500</w:t>
      </w:r>
    </w:p>
    <w:p>
      <w:pPr>
        <w:pStyle w:val="BlockText"/>
      </w:pPr>
      <w:r>
        <w:t xml:space="preserve">- For every $1,000 above threshold, Age Pension reduces by $78/year</w:t>
      </w:r>
    </w:p>
    <w:p>
      <w:pPr>
        <w:pStyle w:val="BlockText"/>
      </w:pPr>
      <w:r>
        <w:t xml:space="preserve">- Zero Age Pension if assets exceed cutoff</w:t>
      </w:r>
    </w:p>
    <w:p>
      <w:pPr>
        <w:pStyle w:val="FirstParagraph"/>
      </w:pPr>
      <w:r>
        <w:t xml:space="preserve">2. </w:t>
      </w:r>
      <w:r>
        <w:rPr>
          <w:bCs/>
          <w:b/>
        </w:rPr>
        <w:t xml:space="preserve">Income Test:</w:t>
      </w:r>
      <w:r>
        <w:t xml:space="preserve"> Your PSS/CSS pension is assessed:</w:t>
      </w:r>
    </w:p>
    <w:p>
      <w:pPr>
        <w:pStyle w:val="BlockText"/>
      </w:pPr>
      <w:r>
        <w:t xml:space="preserve">- Free area: $8,736/year</w:t>
      </w:r>
    </w:p>
    <w:p>
      <w:pPr>
        <w:pStyle w:val="BlockText"/>
      </w:pPr>
      <w:r>
        <w:t xml:space="preserve">- For every $1 of income above free area, Age Pension reduces by $0.50</w:t>
      </w:r>
    </w:p>
    <w:p>
      <w:pPr>
        <w:pStyle w:val="BlockText"/>
      </w:pPr>
      <w:r>
        <w:t xml:space="preserve">- High PSS/CSS pensions may eliminate Age Pension eligibility</w:t>
      </w:r>
    </w:p>
    <w:p>
      <w:pPr>
        <w:pStyle w:val="FirstParagraph"/>
      </w:pPr>
      <w:r>
        <w:t xml:space="preserve">The chart shows which test applies and how Age Pension changes as your portfolio evolves.</w:t>
      </w:r>
    </w:p>
    <w:p>
      <w:pPr>
        <w:pStyle w:val="BodyText"/>
      </w:pPr>
      <w:r>
        <w:rPr>
          <w:bCs/>
          <w:b/>
        </w:rPr>
        <w:t xml:space="preserve">6.4 Pension Floor Protection (Conditional)</w:t>
      </w:r>
    </w:p>
    <w:p>
      <w:pPr>
        <w:pStyle w:val="BodyText"/>
      </w:pPr>
      <w:r>
        <w:t xml:space="preserve">When Dynamic Spending Guardrails are enabled, a yellow alert box appears with the 🛡️ icon explaining pension floor protection:</w:t>
      </w:r>
    </w:p>
    <w:p>
      <w:pPr>
        <w:pStyle w:val="BodyText"/>
      </w:pPr>
      <w:r>
        <w:t xml:space="preserve">What It Means:</w:t>
      </w:r>
    </w:p>
    <w:p>
      <w:pPr>
        <w:pStyle w:val="BodyText"/>
      </w:pPr>
      <w:r>
        <w:t xml:space="preserve">- Your spending will never fall below your inflation-adjusted pension income</w:t>
      </w:r>
    </w:p>
    <w:p>
      <w:pPr>
        <w:pStyle w:val="BodyText"/>
      </w:pPr>
      <w:r>
        <w:t xml:space="preserve">- Even if lower guardrails trigger multiple times during severe market crashes</w:t>
      </w:r>
    </w:p>
    <w:p>
      <w:pPr>
        <w:pStyle w:val="BodyText"/>
      </w:pPr>
      <w:r>
        <w:t xml:space="preserve">- Guarantees a baseline standard of living regardless of market performance</w:t>
      </w:r>
    </w:p>
    <w:p>
      <w:pPr>
        <w:pStyle w:val="BodyText"/>
      </w:pPr>
      <w:r>
        <w:rPr>
          <w:bCs/>
          <w:b/>
        </w:rPr>
        <w:t xml:space="preserve">Example Scenario:</w:t>
      </w:r>
    </w:p>
    <w:p>
      <w:pPr>
        <w:pStyle w:val="BlockText"/>
      </w:pPr>
      <w:r>
        <w:t xml:space="preserve">- PSS/CSS Pension: $101,000 (indexed to $127,000 in year 3)</w:t>
      </w:r>
    </w:p>
    <w:p>
      <w:pPr>
        <w:pStyle w:val="BlockText"/>
      </w:pPr>
      <w:r>
        <w:t xml:space="preserve">- Market crashes -37% in year 2</w:t>
      </w:r>
    </w:p>
    <w:p>
      <w:pPr>
        <w:pStyle w:val="BlockText"/>
      </w:pPr>
      <w:r>
        <w:t xml:space="preserve">- Lower guardrail triggers, cutting base spending from $120,000 → $108,000</w:t>
      </w:r>
    </w:p>
    <w:p>
      <w:pPr>
        <w:pStyle w:val="BlockText"/>
      </w:pPr>
      <w:r>
        <w:t xml:space="preserve">- Lower guardrail triggers again in year 3, would cut to $97,200</w:t>
      </w:r>
    </w:p>
    <w:p>
      <w:pPr>
        <w:pStyle w:val="BlockText"/>
      </w:pPr>
      <w:r>
        <w:t xml:space="preserve">- </w:t>
      </w:r>
      <w:r>
        <w:rPr>
          <w:bCs/>
          <w:b/>
        </w:rPr>
        <w:t xml:space="preserve">Pension floor activates</w:t>
      </w:r>
      <w:r>
        <w:t xml:space="preserve">: Spending stays at $127,000 (indexed pension), not $97,200</w:t>
      </w:r>
    </w:p>
    <w:p>
      <w:pPr>
        <w:pStyle w:val="BlockText"/>
      </w:pPr>
      <w:r>
        <w:t xml:space="preserve">- You maintain your baseline standard of living despite market downturn</w:t>
      </w:r>
    </w:p>
    <w:p>
      <w:pPr>
        <w:pStyle w:val="FirstParagraph"/>
      </w:pPr>
      <w:r>
        <w:t xml:space="preserve">This protection is particularly valuable for retirees with high pension coverage (80%+) as it ensures market volatility cannot force spending below guaranteed income levels.</w:t>
      </w:r>
    </w:p>
    <w:p>
      <w:pPr>
        <w:pStyle w:val="BodyText"/>
      </w:pPr>
      <w:r>
        <w:rPr>
          <w:bCs/>
          <w:b/>
        </w:rPr>
        <w:t xml:space="preserve">6.5 Understanding Your Pension Situation</w:t>
      </w:r>
    </w:p>
    <w:p>
      <w:pPr>
        <w:pStyle w:val="BodyText"/>
      </w:pPr>
      <w:r>
        <w:rPr>
          <w:bCs/>
          <w:b/>
        </w:rPr>
        <w:t xml:space="preserve">High Pension Coverage (80%+)</w:t>
      </w:r>
    </w:p>
    <w:p>
      <w:pPr>
        <w:pStyle w:val="BlockText"/>
      </w:pPr>
      <w:r>
        <w:t xml:space="preserve">- Example: $101,000 pension / $120,000 spending = 84%</w:t>
      </w:r>
    </w:p>
    <w:p>
      <w:pPr>
        <w:pStyle w:val="BlockText"/>
      </w:pPr>
      <w:r>
        <w:t xml:space="preserve">- </w:t>
      </w:r>
      <w:r>
        <w:rPr>
          <w:bCs/>
          <w:b/>
        </w:rPr>
        <w:t xml:space="preserve">Advantage</w:t>
      </w:r>
      <w:r>
        <w:t xml:space="preserve">: Most spending covered by guaranteed income, very low portfolio risk</w:t>
      </w:r>
    </w:p>
    <w:p>
      <w:pPr>
        <w:pStyle w:val="BlockText"/>
      </w:pPr>
      <w:r>
        <w:t xml:space="preserve">- </w:t>
      </w:r>
      <w:r>
        <w:rPr>
          <w:bCs/>
          <w:b/>
        </w:rPr>
        <w:t xml:space="preserve">Implication</w:t>
      </w:r>
      <w:r>
        <w:t xml:space="preserve">: Asset drawdowns are minimal, portfolio likely to grow</w:t>
      </w:r>
    </w:p>
    <w:p>
      <w:pPr>
        <w:pStyle w:val="BlockText"/>
      </w:pPr>
      <w:r>
        <w:t xml:space="preserve">- </w:t>
      </w:r>
      <w:r>
        <w:rPr>
          <w:bCs/>
          <w:b/>
        </w:rPr>
        <w:t xml:space="preserve">Age Pension:</w:t>
      </w:r>
      <w:r>
        <w:t xml:space="preserve"> May never qualify due to asset growth and income test</w:t>
      </w:r>
    </w:p>
    <w:p>
      <w:pPr>
        <w:pStyle w:val="BlockText"/>
      </w:pPr>
      <w:r>
        <w:t xml:space="preserve">- </w:t>
      </w:r>
      <w:r>
        <w:rPr>
          <w:bCs/>
          <w:b/>
        </w:rPr>
        <w:t xml:space="preserve">Strategy</w:t>
      </w:r>
      <w:r>
        <w:t xml:space="preserve">: Can afford to be more aggressive with spending or portfolio allocation</w:t>
      </w:r>
    </w:p>
    <w:p>
      <w:pPr>
        <w:pStyle w:val="FirstParagraph"/>
      </w:pPr>
      <w:r>
        <w:rPr>
          <w:bCs/>
          <w:b/>
        </w:rPr>
        <w:t xml:space="preserve">Moderate Pension Coverage (50-80%)</w:t>
      </w:r>
    </w:p>
    <w:p>
      <w:pPr>
        <w:pStyle w:val="BlockText"/>
      </w:pPr>
      <w:r>
        <w:t xml:space="preserve">- Example: $60,000 pension / $120,000 spending = 50%</w:t>
      </w:r>
    </w:p>
    <w:p>
      <w:pPr>
        <w:pStyle w:val="BlockText"/>
      </w:pPr>
      <w:r>
        <w:t xml:space="preserve">- </w:t>
      </w:r>
      <w:r>
        <w:rPr>
          <w:bCs/>
          <w:b/>
        </w:rPr>
        <w:t xml:space="preserve">Advantage</w:t>
      </w:r>
      <w:r>
        <w:t xml:space="preserve">: Significant guaranteed income reduces longevity risk</w:t>
      </w:r>
    </w:p>
    <w:p>
      <w:pPr>
        <w:pStyle w:val="BlockText"/>
      </w:pPr>
      <w:r>
        <w:t xml:space="preserve">- </w:t>
      </w:r>
      <w:r>
        <w:rPr>
          <w:bCs/>
          <w:b/>
        </w:rPr>
        <w:t xml:space="preserve">Implication</w:t>
      </w:r>
      <w:r>
        <w:t xml:space="preserve">: Need to draw $60,000/year from portfolio</w:t>
      </w:r>
    </w:p>
    <w:p>
      <w:pPr>
        <w:pStyle w:val="BlockText"/>
      </w:pPr>
      <w:r>
        <w:t xml:space="preserve">- </w:t>
      </w:r>
      <w:r>
        <w:rPr>
          <w:bCs/>
          <w:b/>
        </w:rPr>
        <w:t xml:space="preserve">Age Pension:</w:t>
      </w:r>
      <w:r>
        <w:t xml:space="preserve"> May qualify initially, then phase out as assets grow</w:t>
      </w:r>
    </w:p>
    <w:p>
      <w:pPr>
        <w:pStyle w:val="BlockText"/>
      </w:pPr>
      <w:r>
        <w:t xml:space="preserve">- </w:t>
      </w:r>
      <w:r>
        <w:rPr>
          <w:bCs/>
          <w:b/>
        </w:rPr>
        <w:t xml:space="preserve">Strategy</w:t>
      </w:r>
      <w:r>
        <w:t xml:space="preserve">: Balance between guaranteed income and managed drawdowns</w:t>
      </w:r>
    </w:p>
    <w:p>
      <w:pPr>
        <w:pStyle w:val="FirstParagraph"/>
      </w:pPr>
      <w:r>
        <w:rPr>
          <w:bCs/>
          <w:b/>
        </w:rPr>
        <w:t xml:space="preserve">Low Pension Coverage (&lt;50%)</w:t>
      </w:r>
    </w:p>
    <w:p>
      <w:pPr>
        <w:pStyle w:val="BlockText"/>
      </w:pPr>
      <w:r>
        <w:t xml:space="preserve">- Example: $30,000 pension / $120,000 spending = 25%</w:t>
      </w:r>
    </w:p>
    <w:p>
      <w:pPr>
        <w:pStyle w:val="BlockText"/>
      </w:pPr>
      <w:r>
        <w:t xml:space="preserve">- </w:t>
      </w:r>
      <w:r>
        <w:rPr>
          <w:bCs/>
          <w:b/>
        </w:rPr>
        <w:t xml:space="preserve">Advantage</w:t>
      </w:r>
      <w:r>
        <w:t xml:space="preserve">: Some guaranteed income provides baseline security</w:t>
      </w:r>
    </w:p>
    <w:p>
      <w:pPr>
        <w:pStyle w:val="BlockText"/>
      </w:pPr>
      <w:r>
        <w:t xml:space="preserve">- </w:t>
      </w:r>
      <w:r>
        <w:rPr>
          <w:bCs/>
          <w:b/>
        </w:rPr>
        <w:t xml:space="preserve">Implication</w:t>
      </w:r>
      <w:r>
        <w:t xml:space="preserve">: Rely heavily on portfolio for majority of spending</w:t>
      </w:r>
    </w:p>
    <w:p>
      <w:pPr>
        <w:pStyle w:val="BlockText"/>
      </w:pPr>
      <w:r>
        <w:t xml:space="preserve">- </w:t>
      </w:r>
      <w:r>
        <w:rPr>
          <w:bCs/>
          <w:b/>
        </w:rPr>
        <w:t xml:space="preserve">Age Pension</w:t>
      </w:r>
      <w:r>
        <w:t xml:space="preserve">: Likely to qualify and remain eligible longer</w:t>
      </w:r>
    </w:p>
    <w:p>
      <w:pPr>
        <w:pStyle w:val="BlockText"/>
      </w:pPr>
      <w:r>
        <w:t xml:space="preserve">- </w:t>
      </w:r>
      <w:r>
        <w:rPr>
          <w:bCs/>
          <w:b/>
        </w:rPr>
        <w:t xml:space="preserve">Strategy</w:t>
      </w:r>
      <w:r>
        <w:t xml:space="preserve">: More dependent on portfolio performance and careful drawdown management</w:t>
      </w:r>
    </w:p>
    <w:p>
      <w:pPr>
        <w:pStyle w:val="FirstParagraph"/>
      </w:pPr>
      <w:r>
        <w:rPr>
          <w:bCs/>
          <w:b/>
        </w:rPr>
        <w:t xml:space="preserve">6.6 Hiding/Showing the Pension Summary</w:t>
      </w:r>
    </w:p>
    <w:p>
      <w:pPr>
        <w:pStyle w:val="BodyText"/>
      </w:pPr>
      <w:r>
        <w:t xml:space="preserve">Click the **"▼ Hide"** or **"▶ Show"** button in the top-right of the section to collapse or expand the Pension Summary. This keeps your screen organized when focusing on other settings.</w:t>
      </w:r>
    </w:p>
    <w:p>
      <w:pPr>
        <w:pStyle w:val="BodyText"/>
      </w:pPr>
      <w:r>
        <w:t xml:space="preserve">The section shows by default because pension income is a critical component of retirement planning.</w:t>
      </w:r>
    </w:p>
    <w:p>
      <w:pPr>
        <w:pStyle w:val="BodyText"/>
      </w:pPr>
      <w:r>
        <w:rPr>
          <w:bCs/>
          <w:b/>
        </w:rPr>
        <w:t xml:space="preserve">6.7 Common Questions</w:t>
      </w:r>
    </w:p>
    <w:p>
      <w:pPr>
        <w:pStyle w:val="BodyText"/>
      </w:pPr>
      <w:r>
        <w:rPr>
          <w:bCs/>
          <w:b/>
        </w:rPr>
        <w:t xml:space="preserve">Q: Why does my Age Pension decrease over time?</w:t>
      </w:r>
    </w:p>
    <w:p>
      <w:pPr>
        <w:pStyle w:val="BodyText"/>
      </w:pPr>
      <w:r>
        <w:t xml:space="preserve">A: As your portfolio earns returns and grows, you exceed higher asset test thresholds, reducing your Age Pension. This is expected and actually indicates your retirement is going well financially.</w:t>
      </w:r>
    </w:p>
    <w:p>
      <w:pPr>
        <w:pStyle w:val="BodyText"/>
      </w:pPr>
      <w:r>
        <w:rPr>
          <w:bCs/>
          <w:b/>
        </w:rPr>
        <w:t xml:space="preserve">Q: Why don't I receive any Age Pension?</w:t>
      </w:r>
    </w:p>
    <w:p>
      <w:pPr>
        <w:pStyle w:val="BodyText"/>
      </w:pPr>
      <w:r>
        <w:t xml:space="preserve">A: Either your assets exceed the cutoff threshold ($986,500 for homeowners, $1,210,500 for non-homeowners) OR your PSS/CSS pension income is too high under the income test. Check the chart to see when/if you become eligible.</w:t>
      </w:r>
    </w:p>
    <w:p>
      <w:pPr>
        <w:pStyle w:val="BodyText"/>
      </w:pPr>
      <w:r>
        <w:rPr>
          <w:bCs/>
          <w:b/>
        </w:rPr>
        <w:t xml:space="preserve">Q: My pension coverage is 103% - what does this mean?</w:t>
      </w:r>
    </w:p>
    <w:p>
      <w:pPr>
        <w:pStyle w:val="BodyText"/>
      </w:pPr>
      <w:r>
        <w:t xml:space="preserve">A: Your PSS/CSS pension alone exceeds your base spending needs. You don't need to draw from your portfolio for regular expenses, which means your assets will likely grow substantially over retirement.</w:t>
      </w:r>
    </w:p>
    <w:p>
      <w:pPr>
        <w:pStyle w:val="BodyText"/>
      </w:pPr>
      <w:r>
        <w:rPr>
          <w:bCs/>
          <w:b/>
        </w:rPr>
        <w:t xml:space="preserve">Q: Does the pension floor apply to splurge spending?</w:t>
      </w:r>
    </w:p>
    <w:p>
      <w:pPr>
        <w:pStyle w:val="BodyText"/>
      </w:pPr>
      <w:r>
        <w:t xml:space="preserve">A: No, the pension floor only applies to base spending. If guardrails trigger during splurge years, both base and splurge are cut proportionally, but base cannot fall below the inflation-indexed pension amount.</w:t>
      </w:r>
    </w:p>
    <w:p>
      <w:pPr>
        <w:pStyle w:val="BodyText"/>
      </w:pPr>
      <w:r>
        <w:rPr>
          <w:bCs/>
          <w:b/>
        </w:rPr>
        <w:t xml:space="preserve">Q: How is PSS/CSS pension different from Age Pension?</w:t>
      </w:r>
    </w:p>
    <w:p>
      <w:pPr>
        <w:pStyle w:val="BodyText"/>
      </w:pPr>
      <w:r>
        <w:t xml:space="preserve">A: PSS/CSS is your defined benefit pension from government employment - it's guaranteed for life and indexed to CPI. Age Pension is a government welfare payment that's asset and income tested, meaning it reduces or disappears as your wealth increases.</w:t>
      </w:r>
    </w:p>
    <w:bookmarkEnd w:id="43"/>
    <w:bookmarkEnd w:id="44"/>
    <w:bookmarkStart w:id="45" w:name="section"/>
    <w:p>
      <w:pPr>
        <w:pStyle w:val="Heading2"/>
      </w:pPr>
    </w:p>
    <w:bookmarkEnd w:id="45"/>
    <w:bookmarkStart w:id="46" w:name="one-off-expenses"/>
    <w:p>
      <w:pPr>
        <w:pStyle w:val="Heading2"/>
      </w:pPr>
      <w:r>
        <w:t xml:space="preserve">7. One-Off Expenses</w:t>
      </w:r>
    </w:p>
    <w:p>
      <w:pPr>
        <w:pStyle w:val="FirstParagraph"/>
      </w:pPr>
      <w:r>
        <w:t xml:space="preserve">Track single large expenses in specific years (distinct from recurring splurge spending). The calculator includes 14 default expenses based on typical retirement needs:</w:t>
      </w:r>
    </w:p>
    <w:tbl>
      <w:tblPr>
        <w:tblStyle w:val="Table"/>
        <w:tblW w:type="pct" w:w="4867"/>
        <w:tblLook w:firstRow="1" w:lastRow="0" w:firstColumn="0" w:lastColumn="0" w:noHBand="0" w:noVBand="0" w:val="0020"/>
        <w:jc w:val="start"/>
      </w:tblPr>
      <w:tblGrid>
        <w:gridCol w:w="1372"/>
        <w:gridCol w:w="4540"/>
        <w:gridCol w:w="1795"/>
      </w:tblGrid>
      <w:tr>
        <w:trPr>
          <w:tblHeader w:val="true"/>
        </w:trPr>
        <w:tc>
          <w:tcPr/>
          <w:p>
            <w:pPr>
              <w:pStyle w:val="Compact"/>
              <w:jc w:val="left"/>
            </w:pPr>
            <w:r>
              <w:t xml:space="preserve">Age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62</w:t>
            </w:r>
          </w:p>
        </w:tc>
        <w:tc>
          <w:tcPr/>
          <w:p>
            <w:pPr>
              <w:pStyle w:val="Compact"/>
              <w:jc w:val="left"/>
            </w:pPr>
            <w:r>
              <w:t xml:space="preserve">Technology Refresh</w:t>
            </w:r>
          </w:p>
        </w:tc>
        <w:tc>
          <w:tcPr/>
          <w:p>
            <w:pPr>
              <w:pStyle w:val="Compact"/>
              <w:jc w:val="left"/>
            </w:pPr>
            <w:r>
              <w:t xml:space="preserve">$5,000</w:t>
            </w:r>
          </w:p>
        </w:tc>
      </w:tr>
      <w:tr>
        <w:tc>
          <w:tcPr/>
          <w:p>
            <w:pPr>
              <w:pStyle w:val="Compact"/>
              <w:jc w:val="left"/>
            </w:pPr>
            <w:r>
              <w:t xml:space="preserve">64</w:t>
            </w:r>
          </w:p>
        </w:tc>
        <w:tc>
          <w:tcPr/>
          <w:p>
            <w:pPr>
              <w:pStyle w:val="Compact"/>
              <w:jc w:val="left"/>
            </w:pPr>
            <w:r>
              <w:t xml:space="preserve">Major Appliance Replacement</w:t>
            </w:r>
          </w:p>
        </w:tc>
        <w:tc>
          <w:tcPr/>
          <w:p>
            <w:pPr>
              <w:pStyle w:val="Compact"/>
              <w:jc w:val="left"/>
            </w:pPr>
            <w:r>
              <w:t xml:space="preserve">$12,000</w:t>
            </w:r>
          </w:p>
        </w:tc>
      </w:tr>
      <w:tr>
        <w:tc>
          <w:tcPr/>
          <w:p>
            <w:pPr>
              <w:pStyle w:val="Compact"/>
              <w:jc w:val="left"/>
            </w:pPr>
            <w:r>
              <w:t xml:space="preserve">64</w:t>
            </w:r>
          </w:p>
        </w:tc>
        <w:tc>
          <w:tcPr/>
          <w:p>
            <w:pPr>
              <w:pStyle w:val="Compact"/>
              <w:jc w:val="left"/>
            </w:pPr>
            <w:r>
              <w:t xml:space="preserve">Unexpected Home Repairs</w:t>
            </w:r>
          </w:p>
        </w:tc>
        <w:tc>
          <w:tcPr/>
          <w:p>
            <w:pPr>
              <w:pStyle w:val="Compact"/>
              <w:jc w:val="left"/>
            </w:pPr>
            <w:r>
              <w:t xml:space="preserve">$10,000</w:t>
            </w:r>
          </w:p>
        </w:tc>
      </w:tr>
      <w:tr>
        <w:tc>
          <w:tcPr/>
          <w:p>
            <w:pPr>
              <w:pStyle w:val="Compact"/>
              <w:jc w:val="left"/>
            </w:pPr>
            <w:r>
              <w:t xml:space="preserve">68</w:t>
            </w:r>
          </w:p>
        </w:tc>
        <w:tc>
          <w:tcPr/>
          <w:p>
            <w:pPr>
              <w:pStyle w:val="Compact"/>
              <w:jc w:val="left"/>
            </w:pPr>
            <w:r>
              <w:t xml:space="preserve">Vehicle Replacement</w:t>
            </w:r>
          </w:p>
        </w:tc>
        <w:tc>
          <w:tcPr/>
          <w:p>
            <w:pPr>
              <w:pStyle w:val="Compact"/>
              <w:jc w:val="left"/>
            </w:pPr>
            <w:r>
              <w:t xml:space="preserve">$60,000</w:t>
            </w:r>
          </w:p>
        </w:tc>
      </w:tr>
      <w:tr>
        <w:tc>
          <w:tcPr/>
          <w:p>
            <w:pPr>
              <w:pStyle w:val="Compact"/>
              <w:jc w:val="left"/>
            </w:pPr>
            <w:r>
              <w:t xml:space="preserve">68</w:t>
            </w:r>
          </w:p>
        </w:tc>
        <w:tc>
          <w:tcPr/>
          <w:p>
            <w:pPr>
              <w:pStyle w:val="Compact"/>
              <w:jc w:val="left"/>
            </w:pPr>
            <w:r>
              <w:t xml:space="preserve">Second Appliance Cycle</w:t>
            </w:r>
          </w:p>
        </w:tc>
        <w:tc>
          <w:tcPr/>
          <w:p>
            <w:pPr>
              <w:pStyle w:val="Compact"/>
              <w:jc w:val="left"/>
            </w:pPr>
            <w:r>
              <w:t xml:space="preserve">$10,000</w:t>
            </w:r>
          </w:p>
        </w:tc>
      </w:tr>
      <w:tr>
        <w:tc>
          <w:tcPr/>
          <w:p>
            <w:pPr>
              <w:pStyle w:val="Compact"/>
              <w:jc w:val="left"/>
            </w:pPr>
            <w:r>
              <w:t xml:space="preserve">70</w:t>
            </w:r>
          </w:p>
        </w:tc>
        <w:tc>
          <w:tcPr/>
          <w:p>
            <w:pPr>
              <w:pStyle w:val="Compact"/>
              <w:jc w:val="left"/>
            </w:pPr>
            <w:r>
              <w:t xml:space="preserve">Home Maintenance</w:t>
            </w:r>
          </w:p>
        </w:tc>
        <w:tc>
          <w:tcPr/>
          <w:p>
            <w:pPr>
              <w:pStyle w:val="Compact"/>
              <w:jc w:val="left"/>
            </w:pPr>
            <w:r>
              <w:t xml:space="preserve">$25,000</w:t>
            </w:r>
          </w:p>
        </w:tc>
      </w:tr>
      <w:tr>
        <w:tc>
          <w:tcPr/>
          <w:p>
            <w:pPr>
              <w:pStyle w:val="Compact"/>
              <w:jc w:val="left"/>
            </w:pPr>
            <w:r>
              <w:t xml:space="preserve">72</w:t>
            </w:r>
          </w:p>
        </w:tc>
        <w:tc>
          <w:tcPr/>
          <w:p>
            <w:pPr>
              <w:pStyle w:val="Compact"/>
              <w:jc w:val="left"/>
            </w:pPr>
            <w:r>
              <w:t xml:space="preserve">Technology Upgrade #2</w:t>
            </w:r>
          </w:p>
        </w:tc>
        <w:tc>
          <w:tcPr/>
          <w:p>
            <w:pPr>
              <w:pStyle w:val="Compact"/>
              <w:jc w:val="left"/>
            </w:pPr>
            <w:r>
              <w:t xml:space="preserve">$6,000</w:t>
            </w:r>
          </w:p>
        </w:tc>
      </w:tr>
      <w:tr>
        <w:tc>
          <w:tcPr/>
          <w:p>
            <w:pPr>
              <w:pStyle w:val="Compact"/>
              <w:jc w:val="left"/>
            </w:pPr>
            <w:r>
              <w:t xml:space="preserve">74</w:t>
            </w:r>
          </w:p>
        </w:tc>
        <w:tc>
          <w:tcPr/>
          <w:p>
            <w:pPr>
              <w:pStyle w:val="Compact"/>
              <w:jc w:val="left"/>
            </w:pPr>
            <w:r>
              <w:t xml:space="preserve">Medical/Dental Work</w:t>
            </w:r>
          </w:p>
        </w:tc>
        <w:tc>
          <w:tcPr/>
          <w:p>
            <w:pPr>
              <w:pStyle w:val="Compact"/>
              <w:jc w:val="left"/>
            </w:pPr>
            <w:r>
              <w:t xml:space="preserve">$20,000</w:t>
            </w:r>
          </w:p>
        </w:tc>
      </w:tr>
      <w:tr>
        <w:tc>
          <w:tcPr/>
          <w:p>
            <w:pPr>
              <w:pStyle w:val="Compact"/>
              <w:jc w:val="left"/>
            </w:pPr>
            <w:r>
              <w:t xml:space="preserve">75</w:t>
            </w:r>
          </w:p>
        </w:tc>
        <w:tc>
          <w:tcPr/>
          <w:p>
            <w:pPr>
              <w:pStyle w:val="Compact"/>
              <w:jc w:val="left"/>
            </w:pPr>
            <w:r>
              <w:t xml:space="preserve">Minor Accessibility Mods</w:t>
            </w:r>
          </w:p>
        </w:tc>
        <w:tc>
          <w:tcPr/>
          <w:p>
            <w:pPr>
              <w:pStyle w:val="Compact"/>
              <w:jc w:val="left"/>
            </w:pPr>
            <w:r>
              <w:t xml:space="preserve">$10,000</w:t>
            </w:r>
          </w:p>
        </w:tc>
      </w:tr>
      <w:tr>
        <w:tc>
          <w:tcPr/>
          <w:p>
            <w:pPr>
              <w:pStyle w:val="Compact"/>
              <w:jc w:val="left"/>
            </w:pPr>
            <w:r>
              <w:t xml:space="preserve">77</w:t>
            </w:r>
          </w:p>
        </w:tc>
        <w:tc>
          <w:tcPr/>
          <w:p>
            <w:pPr>
              <w:pStyle w:val="Compact"/>
              <w:jc w:val="left"/>
            </w:pPr>
            <w:r>
              <w:t xml:space="preserve">Major Home Maintenance #2</w:t>
            </w:r>
          </w:p>
        </w:tc>
        <w:tc>
          <w:tcPr/>
          <w:p>
            <w:pPr>
              <w:pStyle w:val="Compact"/>
              <w:jc w:val="left"/>
            </w:pPr>
            <w:r>
              <w:t xml:space="preserve">$35,000</w:t>
            </w:r>
          </w:p>
        </w:tc>
      </w:tr>
      <w:tr>
        <w:tc>
          <w:tcPr/>
          <w:p>
            <w:pPr>
              <w:pStyle w:val="Compact"/>
              <w:jc w:val="left"/>
            </w:pPr>
            <w:r>
              <w:t xml:space="preserve">78</w:t>
            </w:r>
          </w:p>
        </w:tc>
        <w:tc>
          <w:tcPr/>
          <w:p>
            <w:pPr>
              <w:pStyle w:val="Compact"/>
              <w:jc w:val="left"/>
            </w:pPr>
            <w:r>
              <w:t xml:space="preserve">Third Vehicle</w:t>
            </w:r>
          </w:p>
        </w:tc>
        <w:tc>
          <w:tcPr/>
          <w:p>
            <w:pPr>
              <w:pStyle w:val="Compact"/>
              <w:jc w:val="left"/>
            </w:pPr>
            <w:r>
              <w:t xml:space="preserve">$60,000</w:t>
            </w:r>
          </w:p>
        </w:tc>
      </w:tr>
      <w:tr>
        <w:tc>
          <w:tcPr/>
          <w:p>
            <w:pPr>
              <w:pStyle w:val="Compact"/>
              <w:jc w:val="left"/>
            </w:pPr>
            <w:r>
              <w:t xml:space="preserve">79</w:t>
            </w:r>
          </w:p>
        </w:tc>
        <w:tc>
          <w:tcPr/>
          <w:p>
            <w:pPr>
              <w:pStyle w:val="Compact"/>
              <w:jc w:val="left"/>
            </w:pPr>
            <w:r>
              <w:t xml:space="preserve">Appliance Cycle #3</w:t>
            </w:r>
          </w:p>
        </w:tc>
        <w:tc>
          <w:tcPr/>
          <w:p>
            <w:pPr>
              <w:pStyle w:val="Compact"/>
              <w:jc w:val="left"/>
            </w:pPr>
            <w:r>
              <w:t xml:space="preserve">$12,000</w:t>
            </w:r>
          </w:p>
        </w:tc>
      </w:tr>
      <w:tr>
        <w:tc>
          <w:tcPr/>
          <w:p>
            <w:pPr>
              <w:pStyle w:val="Compact"/>
              <w:jc w:val="left"/>
            </w:pPr>
            <w:r>
              <w:t xml:space="preserve">82</w:t>
            </w:r>
          </w:p>
        </w:tc>
        <w:tc>
          <w:tcPr/>
          <w:p>
            <w:pPr>
              <w:pStyle w:val="Compact"/>
              <w:jc w:val="left"/>
            </w:pPr>
            <w:r>
              <w:t xml:space="preserve">Significant Accessibility Mods</w:t>
            </w:r>
          </w:p>
        </w:tc>
        <w:tc>
          <w:tcPr/>
          <w:p>
            <w:pPr>
              <w:pStyle w:val="Compact"/>
              <w:jc w:val="left"/>
            </w:pPr>
            <w:r>
              <w:t xml:space="preserve">$30,000</w:t>
            </w:r>
          </w:p>
        </w:tc>
      </w:tr>
      <w:tr>
        <w:tc>
          <w:tcPr/>
          <w:p>
            <w:pPr>
              <w:pStyle w:val="Compact"/>
              <w:jc w:val="left"/>
            </w:pPr>
            <w:r>
              <w:t xml:space="preserve">84</w:t>
            </w:r>
          </w:p>
        </w:tc>
        <w:tc>
          <w:tcPr/>
          <w:p>
            <w:pPr>
              <w:pStyle w:val="Compact"/>
              <w:jc w:val="left"/>
            </w:pPr>
            <w:r>
              <w:t xml:space="preserve">In-home Care Setup</w:t>
            </w:r>
          </w:p>
        </w:tc>
        <w:tc>
          <w:tcPr/>
          <w:p>
            <w:pPr>
              <w:pStyle w:val="Compact"/>
              <w:jc w:val="left"/>
            </w:pPr>
            <w:r>
              <w:t xml:space="preserve">$15,000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$320,000</w:t>
            </w:r>
          </w:p>
        </w:tc>
      </w:tr>
    </w:tbl>
    <w:p>
      <w:pPr>
        <w:pStyle w:val="BodyText"/>
      </w:pPr>
      <w:r>
        <w:t xml:space="preserve">You can add, edit, or remove any expense.</w:t>
      </w:r>
    </w:p>
    <w:bookmarkEnd w:id="46"/>
    <w:bookmarkStart w:id="55" w:name="debt-repayment-at-retirement"/>
    <w:p>
      <w:pPr>
        <w:pStyle w:val="Heading2"/>
      </w:pPr>
      <w:r>
        <w:t xml:space="preserve">8. Debt Repayment at Retirement</w:t>
      </w:r>
    </w:p>
    <w:p>
      <w:pPr>
        <w:pStyle w:val="FirstParagraph"/>
      </w:pPr>
      <w:r>
        <w:t xml:space="preserve">Model debt carried into retirement with realistic amortized repayments including interest. Track multiple debts (mortgages, loans) with optional extra payments to accelerate payoff.</w:t>
      </w:r>
    </w:p>
    <w:bookmarkStart w:id="47" w:name="overview-2"/>
    <w:p>
      <w:pPr>
        <w:pStyle w:val="Heading3"/>
      </w:pPr>
      <w:r>
        <w:t xml:space="preserve">Overview</w:t>
      </w:r>
    </w:p>
    <w:p>
      <w:pPr>
        <w:pStyle w:val="FirstParagraph"/>
      </w:pPr>
      <w:r>
        <w:t xml:space="preserve">Many retirees carry debt into retirement - remaining mortgages, investment property loans, car loans. This feature models how debt repayment impacts your retirement portfolio over time.</w:t>
      </w:r>
    </w:p>
    <w:p>
      <w:pPr>
        <w:pStyle w:val="BodyText"/>
      </w:pPr>
      <w:r>
        <w:rPr>
          <w:bCs/>
          <w:b/>
        </w:rPr>
        <w:t xml:space="preserve">Key capabilities:</w:t>
      </w:r>
      <w:r>
        <w:t xml:space="preserve"> - Multiple named debts (e.g., “Primary Mortgage”, “Investment Loan”) - Standard amortization with interest calculations - Extra payment options to accelerate payoff - Real-time feedback on payoff time and interest saved - NOT subject to guardrails (unavoidable commitments)</w:t>
      </w:r>
    </w:p>
    <w:bookmarkEnd w:id="47"/>
    <w:bookmarkStart w:id="48" w:name="configuration"/>
    <w:p>
      <w:pPr>
        <w:pStyle w:val="Heading3"/>
      </w:pPr>
      <w:r>
        <w:t xml:space="preserve">Configuration</w:t>
      </w:r>
    </w:p>
    <w:p>
      <w:pPr>
        <w:pStyle w:val="FirstParagraph"/>
      </w:pPr>
      <w:r>
        <w:rPr>
          <w:bCs/>
          <w:b/>
        </w:rPr>
        <w:t xml:space="preserve">Enable Feature:</w:t>
      </w:r>
      <w:r>
        <w:t xml:space="preserve"> Check “Include Debt Repayment” to activate</w:t>
      </w:r>
    </w:p>
    <w:p>
      <w:pPr>
        <w:pStyle w:val="BodyText"/>
      </w:pPr>
      <w:r>
        <w:rPr>
          <w:bCs/>
          <w:b/>
        </w:rPr>
        <w:t xml:space="preserve">For Each Debt:</w:t>
      </w:r>
      <w:r>
        <w:t xml:space="preserve"> 1. </w:t>
      </w:r>
      <w:r>
        <w:rPr>
          <w:bCs/>
          <w:b/>
        </w:rPr>
        <w:t xml:space="preserve">Debt Name</w:t>
      </w:r>
      <w:r>
        <w:t xml:space="preserve"> - Descriptive label (e.g., “Primary Mortgage”) 2. </w:t>
      </w:r>
      <w:r>
        <w:rPr>
          <w:bCs/>
          <w:b/>
        </w:rPr>
        <w:t xml:space="preserve">Debt Amount</w:t>
      </w:r>
      <w:r>
        <w:t xml:space="preserve"> - Balance at retirement (age 60) 3. </w:t>
      </w:r>
      <w:r>
        <w:rPr>
          <w:bCs/>
          <w:b/>
        </w:rPr>
        <w:t xml:space="preserve">Interest Rate</w:t>
      </w:r>
      <w:r>
        <w:t xml:space="preserve"> - Annual rate (e.g., 6% for typical mortgage) 4. </w:t>
      </w:r>
      <w:r>
        <w:rPr>
          <w:bCs/>
          <w:b/>
        </w:rPr>
        <w:t xml:space="preserve">Repayment Period</w:t>
      </w:r>
      <w:r>
        <w:t xml:space="preserve"> - Years to pay off with minimum payments (e.g., 15 years) 5. </w:t>
      </w:r>
      <w:r>
        <w:rPr>
          <w:bCs/>
          <w:b/>
        </w:rPr>
        <w:t xml:space="preserve">Extra Payment/Year</w:t>
      </w:r>
      <w:r>
        <w:t xml:space="preserve"> - Additional annual payment above minimum (optional)</w:t>
      </w:r>
    </w:p>
    <w:bookmarkEnd w:id="48"/>
    <w:bookmarkStart w:id="49" w:name="how-it-works-1"/>
    <w:p>
      <w:pPr>
        <w:pStyle w:val="Heading3"/>
      </w:pPr>
      <w:r>
        <w:t xml:space="preserve">How It Works</w:t>
      </w:r>
    </w:p>
    <w:p>
      <w:pPr>
        <w:pStyle w:val="FirstParagraph"/>
      </w:pPr>
      <w:r>
        <w:rPr>
          <w:bCs/>
          <w:b/>
        </w:rPr>
        <w:t xml:space="preserve">Standard Amortization:</w:t>
      </w:r>
      <w:r>
        <w:t xml:space="preserve"> - Uses standard loan amortization formula - Each payment includes interest + principal - Interest calculated on outstanding balance - Principal reduces debt balance</w:t>
      </w:r>
    </w:p>
    <w:p>
      <w:pPr>
        <w:pStyle w:val="BodyText"/>
      </w:pPr>
      <w:r>
        <w:rPr>
          <w:bCs/>
          <w:b/>
        </w:rPr>
        <w:t xml:space="preserve">Example Calculation:</w:t>
      </w:r>
      <w:r>
        <w:t xml:space="preserve"> - Debt: $200,000 at 6% over 15 years - Monthly rate: 6% / 12 = 0.5% - Number of payments: 15 × 12 = 180 - Monthly payment: $1,688.31 - Annual payment: $20,260</w:t>
      </w:r>
    </w:p>
    <w:p>
      <w:pPr>
        <w:pStyle w:val="BodyText"/>
      </w:pPr>
      <w:r>
        <w:rPr>
          <w:bCs/>
          <w:b/>
        </w:rPr>
        <w:t xml:space="preserve">With Extra Payments:</w:t>
      </w:r>
      <w:r>
        <w:t xml:space="preserve"> - Minimum payment: $20,260/year - Extra payment: $10,000/year - Total payment: $30,260/year - Pays off in: ~8.4 years (vs 15 years) - Interest saved: ~$57,000</w:t>
      </w:r>
    </w:p>
    <w:bookmarkEnd w:id="49"/>
    <w:bookmarkStart w:id="50" w:name="individual-debt-summary"/>
    <w:p>
      <w:pPr>
        <w:pStyle w:val="Heading3"/>
      </w:pPr>
      <w:r>
        <w:t xml:space="preserve">Individual Debt Summary</w:t>
      </w:r>
    </w:p>
    <w:p>
      <w:pPr>
        <w:pStyle w:val="FirstParagraph"/>
      </w:pPr>
      <w:r>
        <w:t xml:space="preserve">Each debt shows: - </w:t>
      </w:r>
      <w:r>
        <w:rPr>
          <w:bCs/>
          <w:b/>
        </w:rPr>
        <w:t xml:space="preserve">Min Payment</w:t>
      </w:r>
      <w:r>
        <w:t xml:space="preserve"> - Required annual payment - </w:t>
      </w:r>
      <w:r>
        <w:rPr>
          <w:bCs/>
          <w:b/>
        </w:rPr>
        <w:t xml:space="preserve">Total Payment</w:t>
      </w:r>
      <w:r>
        <w:t xml:space="preserve"> - Minimum + extra - </w:t>
      </w:r>
      <w:r>
        <w:rPr>
          <w:bCs/>
          <w:b/>
        </w:rPr>
        <w:t xml:space="preserve">Payoff Time</w:t>
      </w:r>
      <w:r>
        <w:t xml:space="preserve"> - Years to full repayment - </w:t>
      </w:r>
      <w:r>
        <w:rPr>
          <w:bCs/>
          <w:b/>
        </w:rPr>
        <w:t xml:space="preserve">Interest Saved</w:t>
      </w:r>
      <w:r>
        <w:t xml:space="preserve"> - Total interest reduction from extra payments</w:t>
      </w:r>
    </w:p>
    <w:bookmarkEnd w:id="50"/>
    <w:bookmarkStart w:id="51" w:name="overall-summary"/>
    <w:p>
      <w:pPr>
        <w:pStyle w:val="Heading3"/>
      </w:pPr>
      <w:r>
        <w:t xml:space="preserve">Overall Summary</w:t>
      </w:r>
    </w:p>
    <w:p>
      <w:pPr>
        <w:pStyle w:val="FirstParagraph"/>
      </w:pPr>
      <w:r>
        <w:t>Displays totals across all debts: - Total debt amount - Total minimum payments/year - Total with extra payments/year - Number of debts</w:t>
      </w:r>
    </w:p>
    <w:bookmarkEnd w:id="51"/>
    <w:bookmarkStart w:id="52" w:name="integration-with-simulation"/>
    <w:p>
      <w:pPr>
        <w:pStyle w:val="Heading3"/>
      </w:pPr>
      <w:r>
        <w:t xml:space="preserve">Integration with Simulation</w:t>
      </w:r>
    </w:p>
    <w:p>
      <w:pPr>
        <w:pStyle w:val="FirstParagraph"/>
      </w:pPr>
      <w:r>
        <w:rPr>
          <w:bCs/>
          <w:b/>
        </w:rPr>
        <w:t xml:space="preserve">Debt payments are treated as unavoidable commitments:</w:t>
      </w:r>
      <w:r>
        <w:t xml:space="preserve"> - Added to annual spending (like aged care fees) - NOT subject to dynamic spending guardrails - Continue regardless of portfolio performance - If portfolio depletes before debt paid off, simulation ends</w:t>
      </w:r>
    </w:p>
    <w:p>
      <w:pPr>
        <w:pStyle w:val="BodyText"/>
      </w:pPr>
      <w:r>
        <w:rPr>
          <w:bCs/>
          <w:b/>
        </w:rPr>
        <w:t xml:space="preserve">CSV Export columns:</w:t>
      </w:r>
      <w:r>
        <w:t xml:space="preserve"> - </w:t>
      </w:r>
      <w:r>
        <w:rPr>
          <w:bCs/>
          <w:b/>
        </w:rPr>
        <w:t xml:space="preserve">Debt Balance</w:t>
      </w:r>
      <w:r>
        <w:t xml:space="preserve"> - Total outstanding debt - </w:t>
      </w:r>
      <w:r>
        <w:rPr>
          <w:bCs/>
          <w:b/>
        </w:rPr>
        <w:t xml:space="preserve">Debt Payment</w:t>
      </w:r>
      <w:r>
        <w:t xml:space="preserve"> - Total annual payment - </w:t>
      </w:r>
      <w:r>
        <w:rPr>
          <w:bCs/>
          <w:b/>
        </w:rPr>
        <w:t xml:space="preserve">Debt Interest</w:t>
      </w:r>
      <w:r>
        <w:t xml:space="preserve"> - Interest portion - </w:t>
      </w:r>
      <w:r>
        <w:rPr>
          <w:bCs/>
          <w:b/>
        </w:rPr>
        <w:t xml:space="preserve">Debt Principal</w:t>
      </w:r>
      <w:r>
        <w:t xml:space="preserve"> - Principal portion</w:t>
      </w:r>
    </w:p>
    <w:bookmarkEnd w:id="52"/>
    <w:bookmarkStart w:id="53" w:name="use-cases"/>
    <w:p>
      <w:pPr>
        <w:pStyle w:val="Heading3"/>
      </w:pPr>
      <w:r>
        <w:t xml:space="preserve">Use Cases</w:t>
      </w:r>
    </w:p>
    <w:p>
      <w:pPr>
        <w:pStyle w:val="FirstParagraph"/>
      </w:pPr>
      <w:r>
        <w:rPr>
          <w:bCs/>
          <w:b/>
        </w:rPr>
        <w:t xml:space="preserve">Mortgage payoff strategy:</w:t>
      </w:r>
      <w:r>
        <w:t xml:space="preserve"> Compare minimum payments vs extra payments to see impact on portfolio sustainability.</w:t>
      </w:r>
    </w:p>
    <w:p>
      <w:pPr>
        <w:pStyle w:val="BodyText"/>
      </w:pPr>
      <w:r>
        <w:rPr>
          <w:bCs/>
          <w:b/>
        </w:rPr>
        <w:t xml:space="preserve">Investment property:</w:t>
      </w:r>
      <w:r>
        <w:t xml:space="preserve"> Model rental property debt alongside retirement portfolio.</w:t>
      </w:r>
    </w:p>
    <w:p>
      <w:pPr>
        <w:pStyle w:val="BodyText"/>
      </w:pPr>
      <w:r>
        <w:rPr>
          <w:bCs/>
          <w:b/>
        </w:rPr>
        <w:t xml:space="preserve">Multiple debts:</w:t>
      </w:r>
      <w:r>
        <w:t xml:space="preserve"> Track mortgage + car loan + other debts simultaneously.</w:t>
      </w:r>
    </w:p>
    <w:bookmarkEnd w:id="53"/>
    <w:bookmarkStart w:id="54" w:name="important-notes"/>
    <w:p>
      <w:pPr>
        <w:pStyle w:val="Heading3"/>
      </w:pPr>
      <w:r>
        <w:t xml:space="preserve">Important Notes</w:t>
      </w:r>
    </w:p>
    <w:p>
      <w:pPr>
        <w:numPr>
          <w:ilvl w:val="0"/>
          <w:numId w:val="1016"/>
        </w:numPr>
        <w:pStyle w:val="Compact"/>
      </w:pPr>
      <w:r>
        <w:t xml:space="preserve">Debt payments continue even if portfolio struggles - they’re non-negotiable</w:t>
      </w:r>
    </w:p>
    <w:p>
      <w:pPr>
        <w:numPr>
          <w:ilvl w:val="0"/>
          <w:numId w:val="1016"/>
        </w:numPr>
        <w:pStyle w:val="Compact"/>
      </w:pPr>
      <w:r>
        <w:t xml:space="preserve">Large debt loads can significantly impact portfolio sustainability</w:t>
      </w:r>
    </w:p>
    <w:p>
      <w:pPr>
        <w:numPr>
          <w:ilvl w:val="0"/>
          <w:numId w:val="1016"/>
        </w:numPr>
        <w:pStyle w:val="Compact"/>
      </w:pPr>
      <w:r>
        <w:t xml:space="preserve">Monte Carlo testing recommended to understand combined risk</w:t>
      </w:r>
    </w:p>
    <w:p>
      <w:pPr>
        <w:numPr>
          <w:ilvl w:val="0"/>
          <w:numId w:val="1016"/>
        </w:numPr>
        <w:pStyle w:val="Compact"/>
      </w:pPr>
      <w:r>
        <w:t xml:space="preserve">Consider whether paying off debt vs investing gives better outcomes</w:t>
      </w:r>
    </w:p>
    <w:bookmarkEnd w:id="54"/>
    <w:bookmarkEnd w:id="55"/>
    <w:bookmarkStart w:id="64" w:name="aged-care-costs"/>
    <w:p>
      <w:pPr>
        <w:pStyle w:val="Heading2"/>
      </w:pPr>
      <w:r>
        <w:t xml:space="preserve">9. Aged Care Costs</w:t>
      </w:r>
    </w:p>
    <w:p>
      <w:pPr>
        <w:pStyle w:val="FirstParagraph"/>
      </w:pPr>
      <w:r>
        <w:t xml:space="preserve">Model residential aged care costs including accommodation and ongoing fees. Australian data shows approximately 30% of retirees use residential aged care at some point.</w:t>
      </w:r>
    </w:p>
    <w:bookmarkStart w:id="56" w:name="key-components"/>
    <w:p>
      <w:pPr>
        <w:pStyle w:val="Heading3"/>
      </w:pPr>
      <w:r>
        <w:t xml:space="preserve">Key Components</w:t>
      </w:r>
    </w:p>
    <w:p>
      <w:pPr>
        <w:pStyle w:val="FirstParagraph"/>
      </w:pPr>
      <w:r>
        <w:t xml:space="preserve">Model residential aged care costs including accommodation and ongoing fees. Australian data shows approximately 30% of retirees use residential aged care at some point.</w:t>
      </w:r>
    </w:p>
    <w:bookmarkEnd w:id="56"/>
    <w:bookmarkStart w:id="57" w:name="key-components-1"/>
    <w:p>
      <w:pPr>
        <w:pStyle w:val="Heading3"/>
      </w:pPr>
      <w:r>
        <w:t xml:space="preserve">Key Components</w:t>
      </w:r>
    </w:p>
    <w:p>
      <w:pPr>
        <w:pStyle w:val="FirstParagraph"/>
      </w:pPr>
      <w:r>
        <w:rPr>
          <w:bCs/>
          <w:b/>
        </w:rPr>
        <w:t xml:space="preserve">1. RAD (Refundable Accommodation Deposit)</w:t>
      </w:r>
    </w:p>
    <w:p>
      <w:pPr>
        <w:pStyle w:val="BodyText"/>
      </w:pPr>
      <w:r>
        <w:t xml:space="preserve">Lump sum payment made when entering aged care, typically $300,000-$600,000. This is REFUNDABLE when you exit care (or pass away). The RAD is withdrawn from your superannuation when care begins and returned to your estate later.</w:t>
      </w:r>
    </w:p>
    <w:p>
      <w:pPr>
        <w:pStyle w:val="BodyText"/>
      </w:pPr>
      <w:r>
        <w:rPr>
          <w:bCs/>
          <w:b/>
        </w:rPr>
        <w:t xml:space="preserve">2. Annual Ongoing Costs</w:t>
      </w:r>
    </w:p>
    <w:p>
      <w:pPr>
        <w:pStyle w:val="BodyText"/>
      </w:pPr>
      <w:r>
        <w:t xml:space="preserve">Combination of:</w:t>
      </w:r>
    </w:p>
    <w:p>
      <w:pPr>
        <w:pStyle w:val="BlockText"/>
      </w:pPr>
      <w:r>
        <w:t xml:space="preserve">• Basic Daily Fee: ~$60/day (~$22,000/year)</w:t>
      </w:r>
    </w:p>
    <w:p>
      <w:pPr>
        <w:pStyle w:val="BlockText"/>
      </w:pPr>
      <w:r>
        <w:t xml:space="preserve">• Means-Tested Care Fee: Based on income and assets</w:t>
      </w:r>
    </w:p>
    <w:p>
      <w:pPr>
        <w:pStyle w:val="BlockText"/>
      </w:pPr>
      <w:r>
        <w:t xml:space="preserve">• Typical total: $50,000-$80,000/year</w:t>
      </w:r>
    </w:p>
    <w:p>
      <w:pPr>
        <w:pStyle w:val="FirstParagraph"/>
      </w:pPr>
      <w:r>
        <w:t xml:space="preserve">These costs are NOT refundable and are indexed to CPI.</w:t>
      </w:r>
    </w:p>
    <w:bookmarkEnd w:id="57"/>
    <w:bookmarkStart w:id="58" w:name="modelling-approaches"/>
    <w:p>
      <w:pPr>
        <w:pStyle w:val="Heading3"/>
      </w:pPr>
      <w:r>
        <w:t xml:space="preserve">Modelling Approaches</w:t>
      </w:r>
    </w:p>
    <w:p>
      <w:pPr>
        <w:pStyle w:val="FirstParagraph"/>
      </w:pPr>
      <w:r>
        <w:rPr>
          <w:bCs/>
          <w:b/>
        </w:rPr>
        <w:t xml:space="preserve">Deterministic Mode</w:t>
      </w:r>
    </w:p>
    <w:p>
      <w:pPr>
        <w:pStyle w:val="BodyText"/>
      </w:pPr>
      <w:r>
        <w:t xml:space="preserve">You specify exactly when aged care begins and for how long. Example: 'Enter care at age 85 for 3 years'</w:t>
      </w:r>
    </w:p>
    <w:p>
      <w:pPr>
        <w:pStyle w:val="BlockText"/>
      </w:pPr>
      <w:r>
        <w:t xml:space="preserve">• Works with: ALL scenarios (Constant Return, Historical, Monte Carlo, Formal Tests)</w:t>
      </w:r>
    </w:p>
    <w:p>
      <w:pPr>
        <w:pStyle w:val="BlockText"/>
      </w:pPr>
      <w:r>
        <w:t xml:space="preserve">• Use for: Stress testing specific scenarios</w:t>
      </w:r>
    </w:p>
    <w:p>
      <w:pPr>
        <w:pStyle w:val="BlockText"/>
      </w:pPr>
      <w:r>
        <w:t xml:space="preserve">• Result: Predictable, same outcome every time</w:t>
      </w:r>
    </w:p>
    <w:p>
      <w:pPr>
        <w:pStyle w:val="FirstParagraph"/>
      </w:pPr>
      <w:r>
        <w:rPr>
          <w:bCs/>
          <w:b/>
        </w:rPr>
        <w:t xml:space="preserve">Probabilistic Mode</w:t>
      </w:r>
    </w:p>
    <w:p>
      <w:pPr>
        <w:pStyle w:val="BodyText"/>
      </w:pPr>
      <w:r>
        <w:t xml:space="preserve">Uses age-based probabilities to determine if/when aged care is triggered:</w:t>
      </w:r>
    </w:p>
    <w:p>
      <w:pPr>
        <w:pStyle w:val="BlockText"/>
      </w:pPr>
      <w:r>
        <w:t xml:space="preserve">• Age 75: 2% cumulative probability</w:t>
      </w:r>
    </w:p>
    <w:p>
      <w:pPr>
        <w:pStyle w:val="BlockText"/>
      </w:pPr>
      <w:r>
        <w:t xml:space="preserve">• Age 80: 5%</w:t>
      </w:r>
    </w:p>
    <w:p>
      <w:pPr>
        <w:pStyle w:val="BlockText"/>
      </w:pPr>
      <w:r>
        <w:t xml:space="preserve">• Age 85: 15%</w:t>
      </w:r>
    </w:p>
    <w:p>
      <w:pPr>
        <w:pStyle w:val="BlockText"/>
      </w:pPr>
      <w:r>
        <w:t xml:space="preserve">• Age 90: 30%</w:t>
      </w:r>
    </w:p>
    <w:p>
      <w:pPr>
        <w:pStyle w:val="BlockText"/>
      </w:pPr>
      <w:r>
        <w:t xml:space="preserve">• Age 95: 45%</w:t>
      </w:r>
    </w:p>
    <w:p>
      <w:pPr>
        <w:pStyle w:val="FirstParagraph"/>
      </w:pPr>
      <w:r>
        <w:rPr>
          <w:bCs/>
          <w:b/>
        </w:rPr>
        <w:t xml:space="preserve">⚠️ IMPORTANT:</w:t>
      </w:r>
      <w:r>
        <w:t xml:space="preserve"> Probabilistic mode ONLY works with Monte Carlo or Historical Monte Carlo scenarios. Other scenario types will automatically use Deterministic mode.</w:t>
      </w:r>
    </w:p>
    <w:p>
      <w:pPr>
        <w:pStyle w:val="BlockText"/>
      </w:pPr>
      <w:r>
        <w:t xml:space="preserve">• Works with: Monte Carlo, Historical Monte Carlo only</w:t>
      </w:r>
    </w:p>
    <w:p>
      <w:pPr>
        <w:pStyle w:val="BlockText"/>
      </w:pPr>
      <w:r>
        <w:t xml:space="preserve">• Use for: Understanding your true risk exposure across many scenarios</w:t>
      </w:r>
    </w:p>
    <w:p>
      <w:pPr>
        <w:pStyle w:val="BlockText"/>
      </w:pPr>
      <w:r>
        <w:t xml:space="preserve">• Result: Shows distribution - some scenarios never need care, others need it at different ages</w:t>
      </w:r>
    </w:p>
    <w:bookmarkEnd w:id="58"/>
    <w:bookmarkStart w:id="59" w:name="configuration-parameters"/>
    <w:p>
      <w:pPr>
        <w:pStyle w:val="Heading3"/>
      </w:pPr>
      <w:r>
        <w:t xml:space="preserve">Configuration Parameters</w:t>
      </w:r>
    </w:p>
    <w:p>
      <w:pPr>
        <w:pStyle w:val="FirstParagraph"/>
      </w:pPr>
      <w:r>
        <w:rPr>
          <w:bCs/>
          <w:b/>
        </w:rPr>
        <w:t xml:space="preserve">Basic Settings:</w:t>
      </w:r>
    </w:p>
    <w:p>
      <w:pPr>
        <w:pStyle w:val="BlockText"/>
      </w:pPr>
      <w:r>
        <w:rPr>
          <w:bCs/>
          <w:b/>
        </w:rPr>
        <w:t xml:space="preserve">RAD Amount:</w:t>
      </w:r>
      <w:r>
        <w:t xml:space="preserve"> Default $400,000 (typical mid-range)</w:t>
      </w:r>
    </w:p>
    <w:p>
      <w:pPr>
        <w:pStyle w:val="BlockText"/>
      </w:pPr>
      <w:r>
        <w:rPr>
          <w:bCs/>
          <w:b/>
        </w:rPr>
        <w:t xml:space="preserve">Annual Costs:</w:t>
      </w:r>
      <w:r>
        <w:t xml:space="preserve"> Default $65,000 (basic fee + means-tested care)</w:t>
      </w:r>
    </w:p>
    <w:p>
      <w:pPr>
        <w:pStyle w:val="BlockText"/>
      </w:pPr>
      <w:r>
        <w:rPr>
          <w:bCs/>
          <w:b/>
        </w:rPr>
        <w:t xml:space="preserve">Duration:</w:t>
      </w:r>
      <w:r>
        <w:t xml:space="preserve"> Default 3 years (Australian average stay)</w:t>
      </w:r>
    </w:p>
    <w:p>
      <w:pPr>
        <w:pStyle w:val="BlockText"/>
      </w:pPr>
      <w:r>
        <w:rPr>
          <w:bCs/>
          <w:b/>
        </w:rPr>
        <w:t xml:space="preserve">Entry Age (Deterministic):</w:t>
      </w:r>
      <w:r>
        <w:t xml:space="preserve"> Default 85</w:t>
      </w:r>
    </w:p>
    <w:p>
      <w:pPr>
        <w:pStyle w:val="FirstParagraph"/>
      </w:pPr>
      <w:r>
        <w:rPr>
          <w:bCs/>
          <w:b/>
        </w:rPr>
        <w:t xml:space="preserve">Couple Settings</w:t>
      </w:r>
      <w:r>
        <w:t xml:space="preserve"> (only shown when Pension Recipient Type = Couple):</w:t>
      </w:r>
    </w:p>
    <w:p>
      <w:pPr>
        <w:pStyle w:val="BodyText"/>
      </w:pPr>
      <w:r>
        <w:rPr>
          <w:bCs/>
          <w:b/>
        </w:rPr>
        <w:t xml:space="preserve">Person at Home Spending:</w:t>
      </w:r>
      <w:r>
        <w:t xml:space="preserve"> Default 70% of couple spending</w:t>
      </w:r>
    </w:p>
    <w:p>
      <w:pPr>
        <w:pStyle w:val="BodyText"/>
      </w:pPr>
      <w:r>
        <w:t xml:space="preserve">When one partner enters aged care, the other lives alone at home. This setting determines what percentage of couple spending the person at home needs.</w:t>
      </w:r>
    </w:p>
    <w:p>
      <w:pPr>
        <w:numPr>
          <w:ilvl w:val="0"/>
          <w:numId w:val="1017"/>
        </w:numPr>
      </w:pPr>
      <w:r>
        <w:rPr>
          <w:bCs/>
          <w:b/>
        </w:rPr>
        <w:t xml:space="preserve">Why 70% not 50%?</w:t>
      </w:r>
      <w:r>
        <w:t xml:space="preserve"> Fixed costs don’t halve when one person is in care:</w:t>
      </w:r>
    </w:p>
    <w:p>
      <w:pPr>
        <w:numPr>
          <w:ilvl w:val="1"/>
          <w:numId w:val="1018"/>
        </w:numPr>
        <w:pStyle w:val="Compact"/>
      </w:pPr>
      <w:r>
        <w:t xml:space="preserve">Council rates, home insurance, internet: Same costs</w:t>
      </w:r>
    </w:p>
    <w:p>
      <w:pPr>
        <w:numPr>
          <w:ilvl w:val="1"/>
          <w:numId w:val="1018"/>
        </w:numPr>
        <w:pStyle w:val="Compact"/>
      </w:pPr>
      <w:r>
        <w:t xml:space="preserve">Utilities: Minor reduction (~25%)</w:t>
      </w:r>
    </w:p>
    <w:p>
      <w:pPr>
        <w:numPr>
          <w:ilvl w:val="1"/>
          <w:numId w:val="1018"/>
        </w:numPr>
        <w:pStyle w:val="Compact"/>
      </w:pPr>
      <w:r>
        <w:t xml:space="preserve">Car expenses: Usually same (one car)</w:t>
      </w:r>
    </w:p>
    <w:p>
      <w:pPr>
        <w:numPr>
          <w:ilvl w:val="1"/>
          <w:numId w:val="1018"/>
        </w:numPr>
        <w:pStyle w:val="Compact"/>
      </w:pPr>
      <w:r>
        <w:t xml:space="preserve">Food, entertainment: Reduce but not by 50%</w:t>
      </w:r>
    </w:p>
    <w:p>
      <w:pPr>
        <w:numPr>
          <w:ilvl w:val="0"/>
          <w:numId w:val="1017"/>
        </w:numPr>
      </w:pPr>
      <w:r>
        <w:rPr>
          <w:bCs/>
          <w:b/>
        </w:rPr>
        <w:t xml:space="preserve">Applies both while in care AND after death:</w:t>
      </w:r>
      <w:r>
        <w:t xml:space="preserve"> The person at home has the same expenses whether partner is in care or has died - same house, same fixed costs.</w:t>
      </w:r>
    </w:p>
    <w:p>
      <w:pPr>
        <w:numPr>
          <w:ilvl w:val="0"/>
          <w:numId w:val="1017"/>
        </w:numPr>
      </w:pPr>
      <w:r>
        <w:rPr>
          <w:bCs/>
          <w:b/>
        </w:rPr>
        <w:t xml:space="preserve">Example:</w:t>
      </w:r>
      <w:r>
        <w:t xml:space="preserve"> Couple spending $120k → Person at home needs $84k (70%)</w:t>
      </w:r>
    </w:p>
    <w:p>
      <w:pPr>
        <w:numPr>
          <w:ilvl w:val="1"/>
          <w:numId w:val="1019"/>
        </w:numPr>
        <w:pStyle w:val="Compact"/>
      </w:pPr>
      <w:r>
        <w:t xml:space="preserve">While partner in care: $84k base + $65k aged care fee = $149k total</w:t>
      </w:r>
    </w:p>
    <w:p>
      <w:pPr>
        <w:numPr>
          <w:ilvl w:val="1"/>
          <w:numId w:val="1019"/>
        </w:numPr>
        <w:pStyle w:val="Compact"/>
      </w:pPr>
      <w:r>
        <w:t xml:space="preserve">After partner dies: $84k (continues at same level)</w:t>
      </w:r>
    </w:p>
    <w:p>
      <w:pPr>
        <w:pStyle w:val="FirstParagraph"/>
      </w:pPr>
      <w:r>
        <w:rPr>
          <w:bCs/>
          <w:b/>
        </w:rPr>
        <w:t xml:space="preserve">Death in Care:</w:t>
      </w:r>
      <w:r>
        <w:t xml:space="preserve"> Default ON (checked)</w:t>
      </w:r>
    </w:p>
    <w:p>
      <w:pPr>
        <w:pStyle w:val="BodyText"/>
      </w:pPr>
      <w:r>
        <w:t xml:space="preserve">Most people who enter residential aged care do not return home - the average stay is 3 years until death. This setting determines what happens when aged care duration ends.</w:t>
      </w:r>
    </w:p>
    <w:p>
      <w:pPr>
        <w:numPr>
          <w:ilvl w:val="0"/>
          <w:numId w:val="1020"/>
        </w:numPr>
        <w:pStyle w:val="Compact"/>
      </w:pPr>
      <w:r>
        <w:rPr>
          <w:bCs/>
          <w:b/>
        </w:rPr>
        <w:t xml:space="preserve">Checked (realistic default):</w:t>
      </w:r>
    </w:p>
    <w:p>
      <w:pPr>
        <w:numPr>
          <w:ilvl w:val="1"/>
          <w:numId w:val="1021"/>
        </w:numPr>
        <w:pStyle w:val="Compact"/>
      </w:pPr>
      <w:r>
        <w:t xml:space="preserve">Partner dies in aged care after the specified duration</w:t>
      </w:r>
    </w:p>
    <w:p>
      <w:pPr>
        <w:numPr>
          <w:ilvl w:val="1"/>
          <w:numId w:val="1021"/>
        </w:numPr>
        <w:pStyle w:val="Compact"/>
      </w:pPr>
      <w:r>
        <w:t xml:space="preserve">Spending continues at 70% level (person at home stays at $84k)</w:t>
      </w:r>
    </w:p>
    <w:p>
      <w:pPr>
        <w:numPr>
          <w:ilvl w:val="1"/>
          <w:numId w:val="1021"/>
        </w:numPr>
        <w:pStyle w:val="Compact"/>
      </w:pPr>
      <w:r>
        <w:t xml:space="preserve">Age Pension automatically switches from couple rate to single rate</w:t>
      </w:r>
    </w:p>
    <w:p>
      <w:pPr>
        <w:numPr>
          <w:ilvl w:val="1"/>
          <w:numId w:val="1021"/>
        </w:numPr>
        <w:pStyle w:val="Compact"/>
      </w:pPr>
      <w:r>
        <w:t xml:space="preserve">RAD is refunded to estate/surviving partner</w:t>
      </w:r>
    </w:p>
    <w:p>
      <w:pPr>
        <w:numPr>
          <w:ilvl w:val="1"/>
          <w:numId w:val="1021"/>
        </w:numPr>
        <w:pStyle w:val="Compact"/>
      </w:pPr>
      <w:r>
        <w:t xml:space="preserve">Simulation continues as single survivor</w:t>
      </w:r>
    </w:p>
    <w:p>
      <w:pPr>
        <w:numPr>
          <w:ilvl w:val="0"/>
          <w:numId w:val="1020"/>
        </w:numPr>
        <w:pStyle w:val="Compact"/>
      </w:pPr>
      <w:r>
        <w:rPr>
          <w:bCs/>
          <w:b/>
        </w:rPr>
        <w:t xml:space="preserve">Unchecked (recovery scenario):</w:t>
      </w:r>
    </w:p>
    <w:p>
      <w:pPr>
        <w:numPr>
          <w:ilvl w:val="1"/>
          <w:numId w:val="1022"/>
        </w:numPr>
        <w:pStyle w:val="Compact"/>
      </w:pPr>
      <w:r>
        <w:t xml:space="preserve">Person recovers and returns home</w:t>
      </w:r>
    </w:p>
    <w:p>
      <w:pPr>
        <w:numPr>
          <w:ilvl w:val="1"/>
          <w:numId w:val="1022"/>
        </w:numPr>
        <w:pStyle w:val="Compact"/>
      </w:pPr>
      <w:r>
        <w:t xml:space="preserve">Couple spending resumes at full $120k</w:t>
      </w:r>
    </w:p>
    <w:p>
      <w:pPr>
        <w:numPr>
          <w:ilvl w:val="1"/>
          <w:numId w:val="1022"/>
        </w:numPr>
        <w:pStyle w:val="Compact"/>
      </w:pPr>
      <w:r>
        <w:t xml:space="preserve">Couple Age Pension continues</w:t>
      </w:r>
    </w:p>
    <w:p>
      <w:pPr>
        <w:numPr>
          <w:ilvl w:val="1"/>
          <w:numId w:val="1022"/>
        </w:numPr>
        <w:pStyle w:val="Compact"/>
      </w:pPr>
      <w:r>
        <w:t xml:space="preserve">RAD is refunded to Cash Account</w:t>
      </w:r>
    </w:p>
    <w:p>
      <w:pPr>
        <w:pStyle w:val="FirstParagraph"/>
      </w:pPr>
      <w:r>
        <w:rPr>
          <w:bCs/>
          <w:b/>
        </w:rPr>
        <w:t xml:space="preserve">Important:</w:t>
      </w:r>
      <w:r>
        <w:t xml:space="preserve"> The 70% spending level applies immediately when partner enters care and continues after death. There is NO second adjustment when death occurs - the person at home was already living alone and continues at the same level.</w:t>
      </w:r>
    </w:p>
    <w:bookmarkEnd w:id="59"/>
    <w:bookmarkStart w:id="60" w:name="how-it-works-in-the-simulation"/>
    <w:p>
      <w:pPr>
        <w:pStyle w:val="Heading3"/>
      </w:pPr>
      <w:r>
        <w:t xml:space="preserve">How It Works in the Simulation</w:t>
      </w:r>
    </w:p>
    <w:p>
      <w:pPr>
        <w:pStyle w:val="FirstParagraph"/>
      </w:pPr>
      <w:r>
        <w:rPr>
          <w:bCs/>
          <w:b/>
        </w:rPr>
        <w:t xml:space="preserve">Year 1 of Care:</w:t>
      </w:r>
    </w:p>
    <w:p>
      <w:pPr>
        <w:pStyle w:val="BlockText"/>
      </w:pPr>
      <w:r>
        <w:t xml:space="preserve">1.RAD is withdrawn using the account cascade: Main Super → Buffer → Cash (same as normal spending)</w:t>
      </w:r>
    </w:p>
    <w:p>
      <w:pPr>
        <w:pStyle w:val="BlockText"/>
      </w:pPr>
      <w:r>
        <w:t xml:space="preserve">2. All available accounts are used to fund the RAD if needed</w:t>
      </w:r>
    </w:p>
    <w:p>
      <w:pPr>
        <w:pStyle w:val="BlockText"/>
      </w:pPr>
      <w:r>
        <w:t xml:space="preserve">3. Annual costs are added to your spending (not subject to guardrails)</w:t>
      </w:r>
    </w:p>
    <w:p>
      <w:pPr>
        <w:pStyle w:val="BlockText"/>
      </w:pPr>
      <w:r>
        <w:t xml:space="preserve">4. RAD reduces portfolio balance but is tracked separately for refund</w:t>
      </w:r>
    </w:p>
    <w:p>
      <w:pPr>
        <w:pStyle w:val="FirstParagraph"/>
      </w:pPr>
      <w:r>
        <w:rPr>
          <w:bCs/>
          <w:b/>
        </w:rPr>
        <w:t xml:space="preserve">Years 2-3 of Care:</w:t>
      </w:r>
    </w:p>
    <w:p>
      <w:pPr>
        <w:pStyle w:val="BlockText"/>
      </w:pPr>
      <w:r>
        <w:t xml:space="preserve">1. No RAD withdrawal (already paid)</w:t>
      </w:r>
    </w:p>
    <w:p>
      <w:pPr>
        <w:pStyle w:val="BlockText"/>
      </w:pPr>
      <w:r>
        <w:t xml:space="preserve">2. Annual costs continue (indexed to CPI)</w:t>
      </w:r>
    </w:p>
    <w:p>
      <w:pPr>
        <w:pStyle w:val="FirstParagraph"/>
      </w:pPr>
      <w:r>
        <w:rPr>
          <w:bCs/>
          <w:b/>
        </w:rPr>
        <w:t xml:space="preserve">Exit from Care:</w:t>
      </w:r>
    </w:p>
    <w:p>
      <w:pPr>
        <w:pStyle w:val="BlockText"/>
      </w:pPr>
      <w:r>
        <w:t xml:space="preserve">1. RAD is REFUNDED to Cash Account</w:t>
      </w:r>
    </w:p>
    <w:p>
      <w:pPr>
        <w:pStyle w:val="BlockText"/>
      </w:pPr>
      <w:r>
        <w:t xml:space="preserve">2. Annual costs stop</w:t>
      </w:r>
    </w:p>
    <w:p>
      <w:pPr>
        <w:pStyle w:val="BlockText"/>
      </w:pPr>
      <w:r>
        <w:t xml:space="preserve">3. Portfolio balance restored (except for annual costs paid)</w:t>
      </w:r>
    </w:p>
    <w:p>
      <w:pPr>
        <w:pStyle w:val="FirstParagraph"/>
      </w:pPr>
      <w:r>
        <w:rPr>
          <w:bCs/>
          <w:b/>
        </w:rPr>
        <w:t xml:space="preserve">If Portfolio &lt; RAD Required:</w:t>
      </w:r>
    </w:p>
    <w:p>
      <w:pPr>
        <w:numPr>
          <w:ilvl w:val="0"/>
          <w:numId w:val="1023"/>
        </w:numPr>
      </w:pPr>
      <w:r>
        <w:t xml:space="preserve">The calculator will use all available funds across all accounts</w:t>
      </w:r>
    </w:p>
    <w:p>
      <w:pPr>
        <w:numPr>
          <w:ilvl w:val="0"/>
          <w:numId w:val="1023"/>
        </w:numPr>
      </w:pPr>
      <w:r>
        <w:t xml:space="preserve">If still insufficient, a partial RAD is recorded</w:t>
      </w:r>
    </w:p>
    <w:p>
      <w:pPr>
        <w:numPr>
          <w:ilvl w:val="0"/>
          <w:numId w:val="1023"/>
        </w:numPr>
      </w:pPr>
      <w:r>
        <w:t xml:space="preserve">This represents the realistic scenario where you'd pay partial RAD + ongoing DAP (Daily Accommodation Payment) for the unpaid portion</w:t>
      </w:r>
    </w:p>
    <w:p>
      <w:pPr>
        <w:numPr>
          <w:ilvl w:val="0"/>
          <w:numId w:val="1023"/>
        </w:numPr>
      </w:pPr>
      <w:r>
        <w:t xml:space="preserve">The simulation continues with depleted accounts</w:t>
      </w:r>
    </w:p>
    <w:bookmarkEnd w:id="60"/>
    <w:bookmarkStart w:id="61" w:name="example-scenario"/>
    <w:p>
      <w:pPr>
        <w:pStyle w:val="Heading3"/>
      </w:pPr>
      <w:r>
        <w:t xml:space="preserve">Example Scenario</w:t>
      </w:r>
    </w:p>
    <w:p>
      <w:pPr>
        <w:pStyle w:val="FirstParagraph"/>
      </w:pPr>
      <w:r>
        <w:rPr>
          <w:bCs/>
          <w:b/>
        </w:rPr>
        <w:t xml:space="preserve">Couple with $120k annual spending</w:t>
      </w:r>
      <w:r>
        <w:t xml:space="preserve"> Deterministic: Enter care at age 85 for 3 years RAD: $400,000 | Annual cost: $65,000 Portfolio at Age 85: Main Super $250,000, Buffer $100,000, Cash $80,000</w:t>
      </w:r>
    </w:p>
    <w:p>
      <w:pPr>
        <w:pStyle w:val="BodyText"/>
      </w:pPr>
      <w:r>
        <w:rPr>
          <w:bCs/>
          <w:b/>
        </w:rPr>
        <w:t xml:space="preserve">Age 85 (Year 1) - Enter Care:</w:t>
      </w:r>
    </w:p>
    <w:p>
      <w:pPr>
        <w:numPr>
          <w:ilvl w:val="0"/>
          <w:numId w:val="1024"/>
        </w:numPr>
        <w:pStyle w:val="Compact"/>
      </w:pPr>
      <w:r>
        <w:t xml:space="preserve">RAD Required: $400,000</w:t>
      </w:r>
    </w:p>
    <w:p>
      <w:pPr>
        <w:numPr>
          <w:ilvl w:val="0"/>
          <w:numId w:val="1024"/>
        </w:numPr>
        <w:pStyle w:val="Compact"/>
      </w:pPr>
      <w:r>
        <w:t xml:space="preserve">Withdraw $250,000 from Main Super → Main Super = $0</w:t>
      </w:r>
    </w:p>
    <w:p>
      <w:pPr>
        <w:numPr>
          <w:ilvl w:val="0"/>
          <w:numId w:val="1024"/>
        </w:numPr>
        <w:pStyle w:val="Compact"/>
      </w:pPr>
      <w:r>
        <w:t xml:space="preserve">Withdraw $100,000 from Buffer → Buffer = $0</w:t>
      </w:r>
    </w:p>
    <w:p>
      <w:pPr>
        <w:numPr>
          <w:ilvl w:val="0"/>
          <w:numId w:val="1024"/>
        </w:numPr>
        <w:pStyle w:val="Compact"/>
      </w:pPr>
      <w:r>
        <w:t xml:space="preserve">Withdraw $50,000 from Cash → Cash = $30,000</w:t>
      </w:r>
    </w:p>
    <w:p>
      <w:pPr>
        <w:numPr>
          <w:ilvl w:val="0"/>
          <w:numId w:val="1024"/>
        </w:numPr>
        <w:pStyle w:val="Compact"/>
      </w:pPr>
      <w:r>
        <w:rPr>
          <w:bCs/>
          <w:b/>
        </w:rPr>
        <w:t xml:space="preserve">Total RAD paid:</w:t>
      </w:r>
      <w:r>
        <w:t xml:space="preserve"> $400,000 (using all accounts via cascade)</w:t>
      </w:r>
    </w:p>
    <w:p>
      <w:pPr>
        <w:numPr>
          <w:ilvl w:val="0"/>
          <w:numId w:val="1024"/>
        </w:numPr>
        <w:pStyle w:val="Compact"/>
      </w:pPr>
      <w:r>
        <w:rPr>
          <w:bCs/>
          <w:b/>
        </w:rPr>
        <w:t xml:space="preserve">Spending adjustment:</w:t>
      </w:r>
      <w:r>
        <w:t xml:space="preserve"> Couple $120k → Person at home $84k (70%)</w:t>
      </w:r>
    </w:p>
    <w:p>
      <w:pPr>
        <w:numPr>
          <w:ilvl w:val="0"/>
          <w:numId w:val="1024"/>
        </w:numPr>
        <w:pStyle w:val="Compact"/>
      </w:pPr>
      <w:r>
        <w:t xml:space="preserve">Add $65,000 annual aged care cost</w:t>
      </w:r>
    </w:p>
    <w:p>
      <w:pPr>
        <w:numPr>
          <w:ilvl w:val="0"/>
          <w:numId w:val="1024"/>
        </w:numPr>
        <w:pStyle w:val="Compact"/>
      </w:pPr>
      <w:r>
        <w:rPr>
          <w:bCs/>
          <w:b/>
        </w:rPr>
        <w:t xml:space="preserve">Total spending Year 1:</w:t>
      </w:r>
      <w:r>
        <w:t xml:space="preserve"> $84k + $65k = $149k</w:t>
      </w:r>
    </w:p>
    <w:p>
      <w:pPr>
        <w:pStyle w:val="FirstParagraph"/>
      </w:pPr>
      <w:r>
        <w:rPr>
          <w:bCs/>
          <w:b/>
        </w:rPr>
        <w:t xml:space="preserve">Age 86 (Year 2) - In Care:</w:t>
      </w:r>
    </w:p>
    <w:p>
      <w:pPr>
        <w:numPr>
          <w:ilvl w:val="0"/>
          <w:numId w:val="1025"/>
        </w:numPr>
        <w:pStyle w:val="Compact"/>
      </w:pPr>
      <w:r>
        <w:t xml:space="preserve">No RAD payment (already paid)</w:t>
      </w:r>
    </w:p>
    <w:p>
      <w:pPr>
        <w:numPr>
          <w:ilvl w:val="0"/>
          <w:numId w:val="1025"/>
        </w:numPr>
        <w:pStyle w:val="Compact"/>
      </w:pPr>
      <w:r>
        <w:t xml:space="preserve">Person at home continues: $84k (70% of couple)</w:t>
      </w:r>
    </w:p>
    <w:p>
      <w:pPr>
        <w:numPr>
          <w:ilvl w:val="0"/>
          <w:numId w:val="1025"/>
        </w:numPr>
        <w:pStyle w:val="Compact"/>
      </w:pPr>
      <w:r>
        <w:t xml:space="preserve">Add $66,625 aged care cost (indexed 2.5% CPI)</w:t>
      </w:r>
    </w:p>
    <w:p>
      <w:pPr>
        <w:numPr>
          <w:ilvl w:val="0"/>
          <w:numId w:val="1025"/>
        </w:numPr>
        <w:pStyle w:val="Compact"/>
      </w:pPr>
      <w:r>
        <w:rPr>
          <w:bCs/>
          <w:b/>
        </w:rPr>
        <w:t xml:space="preserve">Total spending Year 2:</w:t>
      </w:r>
      <w:r>
        <w:t xml:space="preserve"> $84k + $66.6k = $150.6k</w:t>
      </w:r>
    </w:p>
    <w:p>
      <w:pPr>
        <w:pStyle w:val="FirstParagraph"/>
      </w:pPr>
      <w:r>
        <w:rPr>
          <w:bCs/>
          <w:b/>
        </w:rPr>
        <w:t xml:space="preserve">Age 87 (Year 3) - In Care:</w:t>
      </w:r>
    </w:p>
    <w:p>
      <w:pPr>
        <w:numPr>
          <w:ilvl w:val="0"/>
          <w:numId w:val="1026"/>
        </w:numPr>
        <w:pStyle w:val="Compact"/>
      </w:pPr>
      <w:r>
        <w:t xml:space="preserve">Person at home continues: $84k</w:t>
      </w:r>
    </w:p>
    <w:p>
      <w:pPr>
        <w:numPr>
          <w:ilvl w:val="0"/>
          <w:numId w:val="1026"/>
        </w:numPr>
        <w:pStyle w:val="Compact"/>
      </w:pPr>
      <w:r>
        <w:t xml:space="preserve">Add $68,291 aged care cost (indexed)</w:t>
      </w:r>
    </w:p>
    <w:p>
      <w:pPr>
        <w:numPr>
          <w:ilvl w:val="0"/>
          <w:numId w:val="1026"/>
        </w:numPr>
        <w:pStyle w:val="Compact"/>
      </w:pPr>
      <w:r>
        <w:rPr>
          <w:bCs/>
          <w:b/>
        </w:rPr>
        <w:t xml:space="preserve">Total spending Year 3:</w:t>
      </w:r>
      <w:r>
        <w:t xml:space="preserve"> $84k + $68.3k = $152.3k</w:t>
      </w:r>
    </w:p>
    <w:p>
      <w:pPr>
        <w:pStyle w:val="FirstParagraph"/>
      </w:pPr>
      <w:r>
        <w:rPr>
          <w:bCs/>
          <w:b/>
        </w:rPr>
        <w:t xml:space="preserve">Age 88 (Exit Care - Death in Care):</w:t>
      </w:r>
    </w:p>
    <w:p>
      <w:pPr>
        <w:numPr>
          <w:ilvl w:val="0"/>
          <w:numId w:val="1027"/>
        </w:numPr>
        <w:pStyle w:val="Compact"/>
      </w:pPr>
      <w:r>
        <w:t xml:space="preserve">RAD refunded: $400,000 returned to Cash Account ✓</w:t>
      </w:r>
    </w:p>
    <w:p>
      <w:pPr>
        <w:numPr>
          <w:ilvl w:val="0"/>
          <w:numId w:val="1027"/>
        </w:numPr>
        <w:pStyle w:val="Compact"/>
      </w:pPr>
      <w:r>
        <w:t xml:space="preserve">Partner died in aged care</w:t>
      </w:r>
    </w:p>
    <w:p>
      <w:pPr>
        <w:numPr>
          <w:ilvl w:val="0"/>
          <w:numId w:val="1027"/>
        </w:numPr>
        <w:pStyle w:val="Compact"/>
      </w:pPr>
      <w:r>
        <w:rPr>
          <w:bCs/>
          <w:b/>
        </w:rPr>
        <w:t xml:space="preserve">Spending:</w:t>
      </w:r>
      <w:r>
        <w:t xml:space="preserve"> Survivor continues at $84k (same 70% - already living alone)</w:t>
      </w:r>
    </w:p>
    <w:p>
      <w:pPr>
        <w:numPr>
          <w:ilvl w:val="0"/>
          <w:numId w:val="1027"/>
        </w:numPr>
        <w:pStyle w:val="Compact"/>
      </w:pPr>
      <w:r>
        <w:rPr>
          <w:bCs/>
          <w:b/>
        </w:rPr>
        <w:t xml:space="preserve">Age Pension:</w:t>
      </w:r>
      <w:r>
        <w:t xml:space="preserve"> Switches from couple rate ($44,855) to single rate ($29,754)</w:t>
      </w:r>
    </w:p>
    <w:p>
      <w:pPr>
        <w:numPr>
          <w:ilvl w:val="0"/>
          <w:numId w:val="1027"/>
        </w:numPr>
        <w:pStyle w:val="Compact"/>
      </w:pPr>
      <w:r>
        <w:t xml:space="preserve">Portfolio restored: Main Super = $0, Buffer = $0, Cash = $430,000 (RAD $400k + prior $30k, plus growth)</w:t>
      </w:r>
    </w:p>
    <w:p>
      <w:pPr>
        <w:numPr>
          <w:ilvl w:val="0"/>
          <w:numId w:val="1027"/>
        </w:numPr>
        <w:pStyle w:val="Compact"/>
      </w:pPr>
      <w:r>
        <w:t xml:space="preserve">Net 3-year aged care cost: $199,916 (annual fees only - RAD was refunded)</w:t>
      </w:r>
    </w:p>
    <w:p>
      <w:pPr>
        <w:pStyle w:val="FirstParagraph"/>
      </w:pPr>
      <w:r>
        <w:rPr>
          <w:bCs/>
          <w:b/>
        </w:rPr>
        <w:t xml:space="preserve">Ages 89+ (Single Survivor):</w:t>
      </w:r>
    </w:p>
    <w:p>
      <w:pPr>
        <w:numPr>
          <w:ilvl w:val="0"/>
          <w:numId w:val="1028"/>
        </w:numPr>
        <w:pStyle w:val="Compact"/>
      </w:pPr>
      <w:r>
        <w:t xml:space="preserve">Spending: $84k indexed to CPI (70% of original couple spending)</w:t>
      </w:r>
    </w:p>
    <w:p>
      <w:pPr>
        <w:numPr>
          <w:ilvl w:val="0"/>
          <w:numId w:val="1028"/>
        </w:numPr>
        <w:pStyle w:val="Compact"/>
      </w:pPr>
      <w:r>
        <w:t xml:space="preserve">Age Pension: Single rate</w:t>
      </w:r>
    </w:p>
    <w:p>
      <w:pPr>
        <w:numPr>
          <w:ilvl w:val="0"/>
          <w:numId w:val="1028"/>
        </w:numPr>
        <w:pStyle w:val="Compact"/>
      </w:pPr>
      <w:r>
        <w:t xml:space="preserve">Person at home continues at same level - no further adjustment needed</w:t>
      </w:r>
    </w:p>
    <w:bookmarkEnd w:id="61"/>
    <w:bookmarkStart w:id="62" w:name="important-notes-1"/>
    <w:p>
      <w:pPr>
        <w:pStyle w:val="Heading3"/>
      </w:pPr>
      <w:r>
        <w:t xml:space="preserve">Important Notes</w:t>
      </w:r>
    </w:p>
    <w:p>
      <w:pPr>
        <w:pStyle w:val="FirstParagraph"/>
      </w:pPr>
      <w:r>
        <w:t xml:space="preserve">• RAD is refundable - it doesn’t permanently reduce your portfolio</w:t>
      </w:r>
    </w:p>
    <w:p>
      <w:pPr>
        <w:pStyle w:val="BodyText"/>
      </w:pPr>
      <w:r>
        <w:t xml:space="preserve">• Annual costs ARE permanent - these reduce your portfolio each year</w:t>
      </w:r>
    </w:p>
    <w:p>
      <w:pPr>
        <w:pStyle w:val="BodyText"/>
      </w:pPr>
      <w:r>
        <w:t xml:space="preserve">• </w:t>
      </w:r>
      <w:r>
        <w:rPr>
          <w:bCs/>
          <w:b/>
        </w:rPr>
        <w:t xml:space="preserve">RAD payment cascades through accounts</w:t>
      </w:r>
      <w:r>
        <w:t xml:space="preserve">: Main Super → Buffer → Cash (same as normal spending withdrawal)</w:t>
      </w:r>
    </w:p>
    <w:p>
      <w:pPr>
        <w:pStyle w:val="BodyText"/>
      </w:pPr>
      <w:r>
        <w:t xml:space="preserve">• If total portfolio is less than RAD required, all available funds are used and a partial RAD is recorded</w:t>
      </w:r>
    </w:p>
    <w:p>
      <w:pPr>
        <w:pStyle w:val="BodyText"/>
      </w:pPr>
      <w:r>
        <w:t xml:space="preserve">• Costs are NOT subject to spending guardrails (essential expense)</w:t>
      </w:r>
    </w:p>
    <w:p>
      <w:pPr>
        <w:pStyle w:val="BodyText"/>
      </w:pPr>
      <w:r>
        <w:t xml:space="preserve">• </w:t>
      </w:r>
      <w:r>
        <w:rPr>
          <w:bCs/>
          <w:b/>
        </w:rPr>
        <w:t xml:space="preserve">For couples:</w:t>
      </w:r>
      <w:r>
        <w:t xml:space="preserve"> When one partner enters care, spending automatically adjusts to “person at home” level (default 70%). If death-in-care is enabled, spending continues at this same level after partner dies - no second adjustment needed.</w:t>
      </w:r>
    </w:p>
    <w:p>
      <w:pPr>
        <w:pStyle w:val="BodyText"/>
      </w:pPr>
      <w:r>
        <w:t xml:space="preserve">• </w:t>
      </w:r>
      <w:r>
        <w:rPr>
          <w:bCs/>
          <w:b/>
        </w:rPr>
        <w:t xml:space="preserve">Age Pension transition:</w:t>
      </w:r>
      <w:r>
        <w:t xml:space="preserve"> If death-in-care is enabled, Age Pension automatically switches from couple rate to single rate when partner dies</w:t>
      </w:r>
    </w:p>
    <w:p>
      <w:pPr>
        <w:pStyle w:val="BodyText"/>
      </w:pPr>
      <w:r>
        <w:t>• Aged care costs are separate from the ‘Health Shock’ stress test (G1/H1)</w:t>
      </w:r>
    </w:p>
    <w:p>
      <w:pPr>
        <w:pStyle w:val="BodyText"/>
      </w:pPr>
      <w:r>
        <w:t xml:space="preserve">• When enabled, an indicator banner appears above charts showing mode and costs</w:t>
      </w:r>
    </w:p>
    <w:bookmarkEnd w:id="62"/>
    <w:bookmarkStart w:id="63" w:name="recommendation"/>
    <w:p>
      <w:pPr>
        <w:pStyle w:val="Heading3"/>
      </w:pPr>
      <w:r>
        <w:t xml:space="preserve">Recommendation</w:t>
      </w:r>
    </w:p>
    <w:p>
      <w:pPr>
        <w:pStyle w:val="FirstParagraph"/>
      </w:pPr>
      <w:r>
        <w:rPr>
          <w:bCs/>
          <w:b/>
        </w:rPr>
        <w:t xml:space="preserve">For risk assessment:</w:t>
      </w:r>
      <w:r>
        <w:t xml:space="preserve"> Use Probabilistic mode with Monte Carlo (1,000+ simulations) to understand your exposure to aged care costs across different scenarios.</w:t>
      </w:r>
    </w:p>
    <w:p>
      <w:pPr>
        <w:pStyle w:val="BodyText"/>
      </w:pPr>
      <w:r>
        <w:rPr>
          <w:bCs/>
          <w:b/>
        </w:rPr>
        <w:t xml:space="preserve">For stress testing:</w:t>
      </w:r>
      <w:r>
        <w:t xml:space="preserve"> Use Deterministic mode with specific ages (e.g., 'What if I need care at 80 vs 90?') to test portfolio resilience.</w:t>
      </w:r>
    </w:p>
    <w:bookmarkEnd w:id="63"/>
    <w:bookmarkEnd w:id="64"/>
    <w:bookmarkStart w:id="74" w:name="partner-mortality"/>
    <w:p>
      <w:pPr>
        <w:pStyle w:val="Heading2"/>
      </w:pPr>
      <w:r>
        <w:t xml:space="preserve">10. Partner Mortality</w:t>
      </w:r>
    </w:p>
    <w:p>
      <w:pPr>
        <w:pStyle w:val="FirstParagraph"/>
      </w:pPr>
      <w:r>
        <w:t xml:space="preserve">Model the death of your partner at any age using Australian life table probabilities. This feature provides realistic modeling of the transition from couple to single survivor status.</w:t>
      </w:r>
    </w:p>
    <w:bookmarkStart w:id="65" w:name="overview-3"/>
    <w:p>
      <w:pPr>
        <w:pStyle w:val="Heading3"/>
      </w:pPr>
      <w:r>
        <w:t xml:space="preserve">Overview</w:t>
      </w:r>
    </w:p>
    <w:p>
      <w:pPr>
        <w:pStyle w:val="FirstParagraph"/>
      </w:pPr>
      <w:r>
        <w:rPr>
          <w:bCs/>
          <w:b/>
        </w:rPr>
        <w:t xml:space="preserve">Only available for Pension Recipient Type = Couple</w:t>
      </w:r>
    </w:p>
    <w:p>
      <w:pPr>
        <w:pStyle w:val="BodyText"/>
      </w:pPr>
      <w:r>
        <w:t xml:space="preserve">Partner Mortality uses Australian Bureau of Statistics life tables (2020-2022 data) to probabilistically model when your partner might die during retirement. When death occurs, the simulation automatically:</w:t>
      </w:r>
    </w:p>
    <w:p>
      <w:pPr>
        <w:numPr>
          <w:ilvl w:val="0"/>
          <w:numId w:val="1029"/>
        </w:numPr>
        <w:pStyle w:val="Compact"/>
      </w:pPr>
      <w:r>
        <w:t xml:space="preserve">Transitions spending to single survivor level</w:t>
      </w:r>
    </w:p>
    <w:p>
      <w:pPr>
        <w:numPr>
          <w:ilvl w:val="0"/>
          <w:numId w:val="1029"/>
        </w:numPr>
        <w:pStyle w:val="Compact"/>
      </w:pPr>
      <w:r>
        <w:t xml:space="preserve">Switches Age Pension from couple rate to single rate</w:t>
      </w:r>
    </w:p>
    <w:p>
      <w:pPr>
        <w:numPr>
          <w:ilvl w:val="0"/>
          <w:numId w:val="1029"/>
        </w:numPr>
        <w:pStyle w:val="Compact"/>
      </w:pPr>
      <w:r>
        <w:t xml:space="preserve">Reduces PSS/CSS pension to reversionary percentage</w:t>
      </w:r>
    </w:p>
    <w:p>
      <w:pPr>
        <w:numPr>
          <w:ilvl w:val="0"/>
          <w:numId w:val="1029"/>
        </w:numPr>
        <w:pStyle w:val="Compact"/>
      </w:pPr>
      <w:r>
        <w:t xml:space="preserve">Continues simulation as single person</w:t>
      </w:r>
    </w:p>
    <w:bookmarkEnd w:id="65"/>
    <w:bookmarkStart w:id="66" w:name="how-it-works-2"/>
    <w:p>
      <w:pPr>
        <w:pStyle w:val="Heading3"/>
      </w:pPr>
      <w:r>
        <w:t xml:space="preserve">How It Works</w:t>
      </w:r>
    </w:p>
    <w:p>
      <w:pPr>
        <w:pStyle w:val="FirstParagraph"/>
      </w:pPr>
      <w:r>
        <w:rPr>
          <w:bCs/>
          <w:b/>
        </w:rPr>
        <w:t xml:space="preserve">Probabilistic Approach:</w:t>
      </w:r>
    </w:p>
    <w:p>
      <w:pPr>
        <w:pStyle w:val="BodyText"/>
      </w:pPr>
      <w:r>
        <w:t xml:space="preserve">Each year, the simulation checks if partner dies based on age and gender-specific mortality rates from Australian life tables.</w:t>
      </w:r>
    </w:p>
    <w:p>
      <w:pPr>
        <w:pStyle w:val="BodyText"/>
      </w:pPr>
      <w:r>
        <w:rPr>
          <w:bCs/>
          <w:b/>
        </w:rPr>
        <w:t xml:space="preserve">Cumulative probability method:</w:t>
      </w:r>
    </w:p>
    <w:p>
      <w:pPr>
        <w:numPr>
          <w:ilvl w:val="0"/>
          <w:numId w:val="1030"/>
        </w:numPr>
        <w:pStyle w:val="Compact"/>
      </w:pPr>
      <w:r>
        <w:t xml:space="preserve">Year 1: Partner age 60, Female mortality rate: 0.31% - doesn't die</w:t>
      </w:r>
    </w:p>
    <w:p>
      <w:pPr>
        <w:numPr>
          <w:ilvl w:val="0"/>
          <w:numId w:val="1030"/>
        </w:numPr>
        <w:pStyle w:val="Compact"/>
      </w:pPr>
      <w:r>
        <w:t xml:space="preserve">Year 2: Partner age 61, adds 0.33% → cumulative 0.64% - doesn't die</w:t>
      </w:r>
    </w:p>
    <w:p>
      <w:pPr>
        <w:numPr>
          <w:ilvl w:val="0"/>
          <w:numId w:val="1030"/>
        </w:numPr>
        <w:pStyle w:val="Compact"/>
      </w:pPr>
      <w:r>
        <w:t xml:space="preserve">Year 15: Partner age 75, adds 1.60% → cumulative 6.2% - dies this year!</w:t>
      </w:r>
    </w:p>
    <w:p>
      <w:pPr>
        <w:numPr>
          <w:ilvl w:val="0"/>
          <w:numId w:val="1030"/>
        </w:numPr>
        <w:pStyle w:val="Compact"/>
      </w:pPr>
      <w:r>
        <w:t xml:space="preserve">Years 16+: Continue as single survivor</w:t>
      </w:r>
    </w:p>
    <w:p>
      <w:pPr>
        <w:pStyle w:val="FirstParagraph"/>
      </w:pPr>
      <w:r>
        <w:rPr>
          <w:bCs/>
          <w:b/>
        </w:rPr>
        <w:t xml:space="preserve">Single random value per simulation:</w:t>
      </w:r>
      <w:r>
        <w:t xml:space="preserve"> Each Monte Carlo run uses one random number to determine if/when death occurs, ensuring realistic single-death-per-run outcomes.</w:t>
      </w:r>
    </w:p>
    <w:bookmarkEnd w:id="66"/>
    <w:bookmarkStart w:id="67" w:name="configuration-parameters-1"/>
    <w:p>
      <w:pPr>
        <w:pStyle w:val="Heading3"/>
      </w:pPr>
      <w:r>
        <w:t xml:space="preserve">Configuration Parameters</w:t>
      </w:r>
    </w:p>
    <w:p>
      <w:pPr>
        <w:pStyle w:val="FirstParagraph"/>
      </w:pPr>
      <w:r>
        <w:rPr>
          <w:bCs/>
          <w:b/>
        </w:rPr>
        <w:t xml:space="preserve">Partner's Current Age:</w:t>
      </w:r>
      <w:r>
        <w:t xml:space="preserve"> (Default: 55)</w:t>
      </w:r>
    </w:p>
    <w:p>
      <w:pPr>
        <w:numPr>
          <w:ilvl w:val="0"/>
          <w:numId w:val="1031"/>
        </w:numPr>
        <w:pStyle w:val="Compact"/>
      </w:pPr>
      <w:r>
        <w:t xml:space="preserve">Your partner's age at retirement start</w:t>
      </w:r>
    </w:p>
    <w:p>
      <w:pPr>
        <w:numPr>
          <w:ilvl w:val="0"/>
          <w:numId w:val="1031"/>
        </w:numPr>
        <w:pStyle w:val="Compact"/>
      </w:pPr>
      <w:r>
        <w:t xml:space="preserve">Used to calculate age-based mortality probabilities</w:t>
      </w:r>
    </w:p>
    <w:p>
      <w:pPr>
        <w:numPr>
          <w:ilvl w:val="0"/>
          <w:numId w:val="1031"/>
        </w:numPr>
        <w:pStyle w:val="Compact"/>
      </w:pPr>
      <w:r>
        <w:t xml:space="preserve">Range: 50-70</w:t>
      </w:r>
    </w:p>
    <w:p>
      <w:pPr>
        <w:pStyle w:val="FirstParagraph"/>
      </w:pPr>
      <w:r>
        <w:rPr>
          <w:bCs/>
          <w:b/>
        </w:rPr>
        <w:t xml:space="preserve">Partner's Gender:</w:t>
      </w:r>
      <w:r>
        <w:t xml:space="preserve"> (Default: Female)</w:t>
      </w:r>
    </w:p>
    <w:p>
      <w:pPr>
        <w:numPr>
          <w:ilvl w:val="0"/>
          <w:numId w:val="1032"/>
        </w:numPr>
        <w:pStyle w:val="Compact"/>
      </w:pPr>
      <w:r>
        <w:t xml:space="preserve">Male or Female</w:t>
      </w:r>
    </w:p>
    <w:p>
      <w:pPr>
        <w:numPr>
          <w:ilvl w:val="0"/>
          <w:numId w:val="1032"/>
        </w:numPr>
        <w:pStyle w:val="Compact"/>
      </w:pPr>
      <w:r>
        <w:t xml:space="preserve">Affects mortality probabilities based on Australian life tables</w:t>
      </w:r>
    </w:p>
    <w:p>
      <w:pPr>
        <w:numPr>
          <w:ilvl w:val="0"/>
          <w:numId w:val="1032"/>
        </w:numPr>
        <w:pStyle w:val="Compact"/>
      </w:pPr>
      <w:r>
        <w:t xml:space="preserve">Female life expectancy is higher (lower annual mortality rates)</w:t>
      </w:r>
    </w:p>
    <w:p>
      <w:pPr>
        <w:pStyle w:val="FirstParagraph"/>
      </w:pPr>
      <w:r>
        <w:rPr>
          <w:bCs/>
          <w:b/>
        </w:rPr>
        <w:t xml:space="preserve">Example Annual Mortality Rates: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Male</w:t>
            </w:r>
          </w:p>
        </w:tc>
        <w:tc>
          <w:tcPr/>
          <w:p>
            <w:pPr>
              <w:pStyle w:val="Compact"/>
              <w:jc w:val="left"/>
            </w:pPr>
            <w:r>
              <w:t xml:space="preserve">Female</w:t>
            </w:r>
          </w:p>
        </w:tc>
      </w:tr>
      <w:tr>
        <w:tc>
          <w:tcPr/>
          <w:p>
            <w:pPr>
              <w:pStyle w:val="Compact"/>
              <w:jc w:val="left"/>
            </w:pPr>
            <w:r>
              <w:t xml:space="preserve">60</w:t>
            </w:r>
          </w:p>
        </w:tc>
        <w:tc>
          <w:tcPr/>
          <w:p>
            <w:pPr>
              <w:pStyle w:val="Compact"/>
              <w:jc w:val="left"/>
            </w:pPr>
            <w:r>
              <w:t xml:space="preserve">0.55%</w:t>
            </w:r>
          </w:p>
        </w:tc>
        <w:tc>
          <w:tcPr/>
          <w:p>
            <w:pPr>
              <w:pStyle w:val="Compact"/>
              <w:jc w:val="left"/>
            </w:pPr>
            <w:r>
              <w:t xml:space="preserve">0.31%</w:t>
            </w:r>
          </w:p>
        </w:tc>
      </w:tr>
      <w:tr>
        <w:tc>
          <w:tcPr/>
          <w:p>
            <w:pPr>
              <w:pStyle w:val="Compact"/>
              <w:jc w:val="left"/>
            </w:pPr>
            <w:r>
              <w:t xml:space="preserve">70</w:t>
            </w:r>
          </w:p>
        </w:tc>
        <w:tc>
          <w:tcPr/>
          <w:p>
            <w:pPr>
              <w:pStyle w:val="Compact"/>
              <w:jc w:val="left"/>
            </w:pPr>
            <w:r>
              <w:t xml:space="preserve">1.57%</w:t>
            </w:r>
          </w:p>
        </w:tc>
        <w:tc>
          <w:tcPr/>
          <w:p>
            <w:pPr>
              <w:pStyle w:val="Compact"/>
              <w:jc w:val="left"/>
            </w:pPr>
            <w:r>
              <w:t xml:space="preserve">0.91%</w:t>
            </w:r>
          </w:p>
        </w:tc>
      </w:tr>
      <w:tr>
        <w:tc>
          <w:tcPr/>
          <w:p>
            <w:pPr>
              <w:pStyle w:val="Compact"/>
              <w:jc w:val="left"/>
            </w:pPr>
            <w:r>
              <w:t xml:space="preserve">80</w:t>
            </w:r>
          </w:p>
        </w:tc>
        <w:tc>
          <w:tcPr/>
          <w:p>
            <w:pPr>
              <w:pStyle w:val="Compact"/>
              <w:jc w:val="left"/>
            </w:pPr>
            <w:r>
              <w:t xml:space="preserve">4.68%</w:t>
            </w:r>
          </w:p>
        </w:tc>
        <w:tc>
          <w:tcPr/>
          <w:p>
            <w:pPr>
              <w:pStyle w:val="Compact"/>
              <w:jc w:val="left"/>
            </w:pPr>
            <w:r>
              <w:t xml:space="preserve">2.93%</w:t>
            </w:r>
          </w:p>
        </w:tc>
      </w:tr>
      <w:tr>
        <w:tc>
          <w:tcPr/>
          <w:p>
            <w:pPr>
              <w:pStyle w:val="Compact"/>
              <w:jc w:val="left"/>
            </w:pPr>
            <w:r>
              <w:t xml:space="preserve">90</w:t>
            </w:r>
          </w:p>
        </w:tc>
        <w:tc>
          <w:tcPr/>
          <w:p>
            <w:pPr>
              <w:pStyle w:val="Compact"/>
              <w:jc w:val="left"/>
            </w:pPr>
            <w:r>
              <w:t xml:space="preserve">14.18%</w:t>
            </w:r>
          </w:p>
        </w:tc>
        <w:tc>
          <w:tcPr/>
          <w:p>
            <w:pPr>
              <w:pStyle w:val="Compact"/>
              <w:jc w:val="left"/>
            </w:pPr>
            <w:r>
              <w:t xml:space="preserve">10.86%</w:t>
            </w:r>
          </w:p>
        </w:tc>
      </w:tr>
    </w:tbl>
    <w:p>
      <w:pPr>
        <w:pStyle w:val="BodyText"/>
      </w:pPr>
      <w:r>
        <w:rPr>
          <w:bCs/>
          <w:b/>
        </w:rPr>
        <w:t xml:space="preserve">PSS/CSS Reversionary Percentage:</w:t>
      </w:r>
      <w:r>
        <w:t xml:space="preserve"> (Default: 67%)</w:t>
      </w:r>
    </w:p>
    <w:p>
      <w:pPr>
        <w:numPr>
          <w:ilvl w:val="0"/>
          <w:numId w:val="1033"/>
        </w:numPr>
        <w:pStyle w:val="Compact"/>
      </w:pPr>
      <w:r>
        <w:t xml:space="preserve">Percentage of PSS/CSS pension that continues to surviving spouse</w:t>
      </w:r>
    </w:p>
    <w:p>
      <w:pPr>
        <w:numPr>
          <w:ilvl w:val="0"/>
          <w:numId w:val="1033"/>
        </w:numPr>
        <w:pStyle w:val="Compact"/>
      </w:pPr>
      <w:r>
        <w:t xml:space="preserve">Typically 67% for Australian public service pensions</w:t>
      </w:r>
    </w:p>
    <w:p>
      <w:pPr>
        <w:numPr>
          <w:ilvl w:val="0"/>
          <w:numId w:val="1033"/>
        </w:numPr>
        <w:pStyle w:val="Compact"/>
      </w:pPr>
      <w:r>
        <w:t xml:space="preserve">Range: 0-100%</w:t>
      </w:r>
    </w:p>
    <w:p>
      <w:pPr>
        <w:numPr>
          <w:ilvl w:val="0"/>
          <w:numId w:val="1033"/>
        </w:numPr>
        <w:pStyle w:val="Compact"/>
      </w:pPr>
      <w:r>
        <w:t xml:space="preserve">Example: $101,000 PSS pension → $67,670 for survivor</w:t>
      </w:r>
    </w:p>
    <w:p>
      <w:pPr>
        <w:pStyle w:val="FirstParagraph"/>
      </w:pPr>
      <w:r>
        <w:rPr>
          <w:bCs/>
          <w:b/>
        </w:rPr>
        <w:t xml:space="preserve">Person at Home Spending:</w:t>
      </w:r>
      <w:r>
        <w:t xml:space="preserve"> (Shared with Aged Care, Default: 70%)</w:t>
      </w:r>
    </w:p>
    <w:p>
      <w:pPr>
        <w:numPr>
          <w:ilvl w:val="0"/>
          <w:numId w:val="1034"/>
        </w:numPr>
        <w:pStyle w:val="Compact"/>
      </w:pPr>
      <w:r>
        <w:t xml:space="preserve">Single survivor needs 70% of couple spending</w:t>
      </w:r>
    </w:p>
    <w:p>
      <w:pPr>
        <w:numPr>
          <w:ilvl w:val="0"/>
          <w:numId w:val="1034"/>
        </w:numPr>
        <w:pStyle w:val="Compact"/>
      </w:pPr>
      <w:r>
        <w:t xml:space="preserve">Fixed costs (rates, insurance) don't halve</w:t>
      </w:r>
    </w:p>
    <w:p>
      <w:pPr>
        <w:numPr>
          <w:ilvl w:val="0"/>
          <w:numId w:val="1034"/>
        </w:numPr>
        <w:pStyle w:val="Compact"/>
      </w:pPr>
      <w:r>
        <w:t xml:space="preserve">Same parameter used for aged care "person at home" calculation</w:t>
      </w:r>
    </w:p>
    <w:bookmarkEnd w:id="67"/>
    <w:bookmarkStart w:id="68" w:name="what-happens-when-partner-dies"/>
    <w:p>
      <w:pPr>
        <w:pStyle w:val="Heading3"/>
      </w:pPr>
      <w:r>
        <w:t xml:space="preserve">What Happens When Partner Dies</w:t>
      </w:r>
    </w:p>
    <w:p>
      <w:pPr>
        <w:pStyle w:val="FirstParagraph"/>
      </w:pPr>
      <w:r>
        <w:rPr>
          <w:bCs/>
          <w:b/>
        </w:rPr>
        <w:t xml:space="preserve">Immediate Changes:</w:t>
      </w:r>
    </w:p>
    <w:p>
      <w:pPr>
        <w:numPr>
          <w:ilvl w:val="0"/>
          <w:numId w:val="1035"/>
        </w:numPr>
        <w:pStyle w:val="Compact"/>
      </w:pPr>
      <w:r>
        <w:rPr>
          <w:bCs/>
          <w:b/>
        </w:rPr>
        <w:t xml:space="preserve">Spending Adjustment</w:t>
      </w:r>
    </w:p>
    <w:p>
      <w:pPr>
        <w:numPr>
          <w:ilvl w:val="1"/>
          <w:numId w:val="1036"/>
        </w:numPr>
        <w:pStyle w:val="Compact"/>
      </w:pPr>
      <w:r>
        <w:t xml:space="preserve">Before: Couple spending $120,000/year</w:t>
      </w:r>
    </w:p>
    <w:p>
      <w:pPr>
        <w:numPr>
          <w:ilvl w:val="1"/>
          <w:numId w:val="1036"/>
        </w:numPr>
        <w:pStyle w:val="Compact"/>
      </w:pPr>
      <w:r>
        <w:t xml:space="preserve">After: Single spending $84,000/year (70%)</w:t>
      </w:r>
    </w:p>
    <w:p>
      <w:pPr>
        <w:numPr>
          <w:ilvl w:val="1"/>
          <w:numId w:val="1036"/>
        </w:numPr>
        <w:pStyle w:val="Compact"/>
      </w:pPr>
      <w:r>
        <w:t xml:space="preserve">Transition is permanent for remaining years</w:t>
      </w:r>
    </w:p>
    <w:p>
      <w:pPr>
        <w:numPr>
          <w:ilvl w:val="0"/>
          <w:numId w:val="1035"/>
        </w:numPr>
        <w:pStyle w:val="Compact"/>
      </w:pPr>
      <w:r>
        <w:rPr>
          <w:bCs/>
          <w:b/>
        </w:rPr>
        <w:t xml:space="preserve">Age Pension Transition</w:t>
      </w:r>
    </w:p>
    <w:p>
      <w:pPr>
        <w:numPr>
          <w:ilvl w:val="1"/>
          <w:numId w:val="1037"/>
        </w:numPr>
        <w:pStyle w:val="Compact"/>
      </w:pPr>
      <w:r>
        <w:t xml:space="preserve">Before: Couple rate ~$44,855/year</w:t>
      </w:r>
    </w:p>
    <w:p>
      <w:pPr>
        <w:numPr>
          <w:ilvl w:val="1"/>
          <w:numId w:val="1037"/>
        </w:numPr>
        <w:pStyle w:val="Compact"/>
      </w:pPr>
      <w:r>
        <w:t xml:space="preserve">After: Single rate ~$29,754/year</w:t>
      </w:r>
    </w:p>
    <w:p>
      <w:pPr>
        <w:numPr>
          <w:ilvl w:val="1"/>
          <w:numId w:val="1037"/>
        </w:numPr>
        <w:pStyle w:val="Compact"/>
      </w:pPr>
      <w:r>
        <w:t xml:space="preserve">Asset and income tests use single thresholds</w:t>
      </w:r>
    </w:p>
    <w:p>
      <w:pPr>
        <w:numPr>
          <w:ilvl w:val="0"/>
          <w:numId w:val="1035"/>
        </w:numPr>
        <w:pStyle w:val="Compact"/>
      </w:pPr>
      <w:r>
        <w:rPr>
          <w:bCs/>
          <w:b/>
        </w:rPr>
        <w:t xml:space="preserve">PSS/CSS Pension Reduction</w:t>
      </w:r>
    </w:p>
    <w:p>
      <w:pPr>
        <w:numPr>
          <w:ilvl w:val="1"/>
          <w:numId w:val="1038"/>
        </w:numPr>
        <w:pStyle w:val="Compact"/>
      </w:pPr>
      <w:r>
        <w:t xml:space="preserve">Before: Full pension $101,000/year</w:t>
      </w:r>
    </w:p>
    <w:p>
      <w:pPr>
        <w:numPr>
          <w:ilvl w:val="1"/>
          <w:numId w:val="1038"/>
        </w:numPr>
        <w:pStyle w:val="Compact"/>
      </w:pPr>
      <w:r>
        <w:t xml:space="preserve">After: Reversionary 67% = $67,670/year</w:t>
      </w:r>
    </w:p>
    <w:p>
      <w:pPr>
        <w:numPr>
          <w:ilvl w:val="1"/>
          <w:numId w:val="1038"/>
        </w:numPr>
        <w:pStyle w:val="Compact"/>
      </w:pPr>
      <w:r>
        <w:t xml:space="preserve">Reduction reflects loss of primary member's benefit</w:t>
      </w:r>
    </w:p>
    <w:p>
      <w:pPr>
        <w:numPr>
          <w:ilvl w:val="0"/>
          <w:numId w:val="1035"/>
        </w:numPr>
        <w:pStyle w:val="Compact"/>
      </w:pPr>
      <w:r>
        <w:rPr>
          <w:bCs/>
          <w:b/>
        </w:rPr>
        <w:t xml:space="preserve">Portfolio Continues</w:t>
      </w:r>
    </w:p>
    <w:p>
      <w:pPr>
        <w:numPr>
          <w:ilvl w:val="1"/>
          <w:numId w:val="1039"/>
        </w:numPr>
        <w:pStyle w:val="Compact"/>
      </w:pPr>
      <w:r>
        <w:t xml:space="preserve">No change to portfolio balances</w:t>
      </w:r>
    </w:p>
    <w:p>
      <w:pPr>
        <w:numPr>
          <w:ilvl w:val="1"/>
          <w:numId w:val="1039"/>
        </w:numPr>
        <w:pStyle w:val="Compact"/>
      </w:pPr>
      <w:r>
        <w:t xml:space="preserve">Withdrawals continue at reduced single spending level</w:t>
      </w:r>
    </w:p>
    <w:p>
      <w:pPr>
        <w:numPr>
          <w:ilvl w:val="1"/>
          <w:numId w:val="1039"/>
        </w:numPr>
        <w:pStyle w:val="Compact"/>
      </w:pPr>
      <w:r>
        <w:t xml:space="preserve">Guardrails continue operating (if enabled)</w:t>
      </w:r>
    </w:p>
    <w:bookmarkEnd w:id="68"/>
    <w:bookmarkStart w:id="69" w:name="integration-with-aged-care"/>
    <w:p>
      <w:pPr>
        <w:pStyle w:val="Heading3"/>
      </w:pPr>
      <w:r>
        <w:t xml:space="preserve">Integration with Aged Care</w:t>
      </w:r>
    </w:p>
    <w:p>
      <w:pPr>
        <w:pStyle w:val="FirstParagraph"/>
      </w:pPr>
      <w:r>
        <w:t xml:space="preserve">Partner Mortality and Aged Care work together seamlessly:</w:t>
      </w:r>
    </w:p>
    <w:p>
      <w:pPr>
        <w:pStyle w:val="BodyText"/>
      </w:pPr>
      <w:r>
        <w:rPr>
          <w:bCs/>
          <w:b/>
        </w:rPr>
        <w:t xml:space="preserve">Scenario A: Partner dies BEFORE aged care (Surviving Single Person Enters Care)</w:t>
      </w:r>
    </w:p>
    <w:p>
      <w:pPr>
        <w:numPr>
          <w:ilvl w:val="0"/>
          <w:numId w:val="1040"/>
        </w:numPr>
        <w:pStyle w:val="Compact"/>
      </w:pPr>
      <w:r>
        <w:t xml:space="preserve">Year 15 (age 75): Partner dies via Partner Mortality</w:t>
      </w:r>
    </w:p>
    <w:p>
      <w:pPr>
        <w:numPr>
          <w:ilvl w:val="0"/>
          <w:numId w:val="1040"/>
        </w:numPr>
        <w:pStyle w:val="Compact"/>
      </w:pPr>
      <w:r>
        <w:t xml:space="preserve">Spending transitions to single level (70% = $84k)</w:t>
      </w:r>
    </w:p>
    <w:p>
      <w:pPr>
        <w:numPr>
          <w:ilvl w:val="0"/>
          <w:numId w:val="1040"/>
        </w:numPr>
        <w:pStyle w:val="Compact"/>
      </w:pPr>
      <w:r>
        <w:t xml:space="preserve">Age Pension and PSS/CSS adjust to single rates</w:t>
      </w:r>
    </w:p>
    <w:p>
      <w:pPr>
        <w:numPr>
          <w:ilvl w:val="0"/>
          <w:numId w:val="1040"/>
        </w:numPr>
        <w:pStyle w:val="Compact"/>
      </w:pPr>
      <w:r>
        <w:t xml:space="preserve">Year 25 (age 85): You (the survivor) enter aged care</w:t>
      </w:r>
    </w:p>
    <w:p>
      <w:pPr>
        <w:numPr>
          <w:ilvl w:val="0"/>
          <w:numId w:val="1040"/>
        </w:numPr>
        <w:pStyle w:val="Compact"/>
      </w:pPr>
      <w:r>
        <w:rPr>
          <w:bCs/>
          <w:b/>
        </w:rPr>
        <w:t xml:space="preserve">Spending:</w:t>
      </w:r>
      <w:r>
        <w:t xml:space="preserve"> Single base continues ($84k) + Aged care fee ($65k) = </w:t>
      </w:r>
      <w:r>
        <w:rPr>
          <w:bCs/>
          <w:b/>
        </w:rPr>
        <w:t xml:space="preserve">$149k total</w:t>
      </w:r>
    </w:p>
    <w:p>
      <w:pPr>
        <w:numPr>
          <w:ilvl w:val="0"/>
          <w:numId w:val="1040"/>
        </w:numPr>
        <w:pStyle w:val="Compact"/>
      </w:pPr>
      <w:r>
        <w:rPr>
          <w:bCs/>
          <w:b/>
        </w:rPr>
        <w:t xml:space="preserve">Why spending continues?</w:t>
      </w:r>
      <w:r>
        <w:t xml:space="preserve"> You may maintain your home (rates, insurance, utilities), have ongoing commitments, or keep property for family. This represents the conservative scenario where you don’t liquidate everything when entering care.</w:t>
      </w:r>
    </w:p>
    <w:p>
      <w:pPr>
        <w:numPr>
          <w:ilvl w:val="0"/>
          <w:numId w:val="1040"/>
        </w:numPr>
        <w:pStyle w:val="Compact"/>
      </w:pPr>
      <w:r>
        <w:rPr>
          <w:bCs/>
          <w:b/>
        </w:rPr>
        <w:t xml:space="preserve">To model full liquidation:</w:t>
      </w:r>
      <w:r>
        <w:t xml:space="preserve"> Manually reduce base spending to $0 before running scenario, then aged care fee ($65k) would be your only cost.</w:t>
      </w:r>
    </w:p>
    <w:p>
      <w:pPr>
        <w:pStyle w:val="FirstParagraph"/>
      </w:pPr>
      <w:r>
        <w:rPr>
          <w:bCs/>
          <w:b/>
        </w:rPr>
        <w:t xml:space="preserve">Note:</w:t>
      </w:r>
      <w:r>
        <w:t xml:space="preserve"> This is a stress testing scenario. Real-world costs vary depending on whether you sell your home, maintain property, or have other ongoing expenses while in care. - Aged care fee ($65k) added on top</w:t>
      </w:r>
    </w:p>
    <w:p>
      <w:pPr>
        <w:pStyle w:val="BodyText"/>
      </w:pPr>
      <w:r>
        <w:rPr>
          <w:bCs/>
          <w:b/>
        </w:rPr>
        <w:t xml:space="preserve">Scenario B: Partner dies IN aged care</w:t>
      </w:r>
    </w:p>
    <w:p>
      <w:pPr>
        <w:numPr>
          <w:ilvl w:val="0"/>
          <w:numId w:val="1041"/>
        </w:numPr>
        <w:pStyle w:val="Compact"/>
      </w:pPr>
      <w:r>
        <w:t xml:space="preserve">Use Aged Care "Death in Care" checkbox instead</w:t>
      </w:r>
    </w:p>
    <w:p>
      <w:pPr>
        <w:numPr>
          <w:ilvl w:val="0"/>
          <w:numId w:val="1041"/>
        </w:numPr>
        <w:pStyle w:val="Compact"/>
      </w:pPr>
      <w:r>
        <w:t xml:space="preserve">Aged care feature handles the death transition</w:t>
      </w:r>
    </w:p>
    <w:p>
      <w:pPr>
        <w:numPr>
          <w:ilvl w:val="0"/>
          <w:numId w:val="1041"/>
        </w:numPr>
        <w:pStyle w:val="Compact"/>
      </w:pPr>
      <w:r>
        <w:t xml:space="preserve">Partner Mortality feature doesn't interfere</w:t>
      </w:r>
    </w:p>
    <w:p>
      <w:pPr>
        <w:numPr>
          <w:ilvl w:val="0"/>
          <w:numId w:val="1041"/>
        </w:numPr>
        <w:pStyle w:val="Compact"/>
      </w:pPr>
      <w:r>
        <w:t xml:space="preserve">More appropriate for deterministic scenarios</w:t>
      </w:r>
    </w:p>
    <w:p>
      <w:pPr>
        <w:pStyle w:val="FirstParagraph"/>
      </w:pPr>
      <w:r>
        <w:rPr>
          <w:bCs/>
          <w:b/>
        </w:rPr>
        <w:t xml:space="preserve">Scenario C: Partner dies AFTER aged care</w:t>
      </w:r>
    </w:p>
    <w:p>
      <w:pPr>
        <w:numPr>
          <w:ilvl w:val="0"/>
          <w:numId w:val="1042"/>
        </w:numPr>
        <w:pStyle w:val="Compact"/>
      </w:pPr>
      <w:r>
        <w:t xml:space="preserve">Year 20 (age 80): You exit aged care, both alive</w:t>
      </w:r>
    </w:p>
    <w:p>
      <w:pPr>
        <w:numPr>
          <w:ilvl w:val="0"/>
          <w:numId w:val="1042"/>
        </w:numPr>
        <w:pStyle w:val="Compact"/>
      </w:pPr>
      <w:r>
        <w:t xml:space="preserve">Couple spending resumes</w:t>
      </w:r>
    </w:p>
    <w:p>
      <w:pPr>
        <w:numPr>
          <w:ilvl w:val="0"/>
          <w:numId w:val="1042"/>
        </w:numPr>
        <w:pStyle w:val="Compact"/>
      </w:pPr>
      <w:r>
        <w:t xml:space="preserve">Year 25 (age 85): Partner dies via Partner Mortality</w:t>
      </w:r>
    </w:p>
    <w:p>
      <w:pPr>
        <w:numPr>
          <w:ilvl w:val="0"/>
          <w:numId w:val="1042"/>
        </w:numPr>
        <w:pStyle w:val="Compact"/>
      </w:pPr>
      <w:r>
        <w:t xml:space="preserve">Spending transitions to single level</w:t>
      </w:r>
    </w:p>
    <w:p>
      <w:pPr>
        <w:numPr>
          <w:ilvl w:val="0"/>
          <w:numId w:val="1042"/>
        </w:numPr>
        <w:pStyle w:val="Compact"/>
      </w:pPr>
      <w:r>
        <w:t xml:space="preserve">Works seamlessly!</w:t>
      </w:r>
    </w:p>
    <w:bookmarkEnd w:id="69"/>
    <w:bookmarkStart w:id="70" w:name="best-use-cases"/>
    <w:p>
      <w:pPr>
        <w:pStyle w:val="Heading3"/>
      </w:pPr>
      <w:r>
        <w:t xml:space="preserve">Best Use Cases</w:t>
      </w:r>
    </w:p>
    <w:p>
      <w:pPr>
        <w:pStyle w:val="FirstParagraph"/>
      </w:pPr>
      <w:r>
        <w:rPr>
          <w:bCs/>
          <w:b/>
        </w:rPr>
        <w:t xml:space="preserve">✅ Recommended:</w:t>
      </w:r>
    </w:p>
    <w:p>
      <w:pPr>
        <w:numPr>
          <w:ilvl w:val="0"/>
          <w:numId w:val="1043"/>
        </w:numPr>
        <w:pStyle w:val="Compact"/>
      </w:pPr>
      <w:r>
        <w:rPr>
          <w:bCs/>
          <w:b/>
        </w:rPr>
        <w:t xml:space="preserve">Monte Carlo scenarios:</w:t>
      </w:r>
      <w:r>
        <w:t xml:space="preserve"> See distribution of outcomes based on when partner dies</w:t>
      </w:r>
    </w:p>
    <w:p>
      <w:pPr>
        <w:numPr>
          <w:ilvl w:val="0"/>
          <w:numId w:val="1043"/>
        </w:numPr>
        <w:pStyle w:val="Compact"/>
      </w:pPr>
      <w:r>
        <w:rPr>
          <w:bCs/>
          <w:b/>
        </w:rPr>
        <w:t xml:space="preserve">Historical Monte Carlo:</w:t>
      </w:r>
      <w:r>
        <w:t xml:space="preserve"> Test resilience across different death timings and market conditions</w:t>
      </w:r>
    </w:p>
    <w:p>
      <w:pPr>
        <w:numPr>
          <w:ilvl w:val="0"/>
          <w:numId w:val="1043"/>
        </w:numPr>
        <w:pStyle w:val="Compact"/>
      </w:pPr>
      <w:r>
        <w:rPr>
          <w:bCs/>
          <w:b/>
        </w:rPr>
        <w:t xml:space="preserve">Risk assessment:</w:t>
      </w:r>
      <w:r>
        <w:t xml:space="preserve"> Understand probability of running out of money if partner dies early</w:t>
      </w:r>
    </w:p>
    <w:p>
      <w:pPr>
        <w:pStyle w:val="FirstParagraph"/>
      </w:pPr>
      <w:r>
        <w:rPr>
          <w:bCs/>
          <w:b/>
        </w:rPr>
        <w:t xml:space="preserve">❌ Limited value:</w:t>
      </w:r>
    </w:p>
    <w:p>
      <w:pPr>
        <w:numPr>
          <w:ilvl w:val="0"/>
          <w:numId w:val="1044"/>
        </w:numPr>
        <w:pStyle w:val="Compact"/>
      </w:pPr>
      <w:r>
        <w:rPr>
          <w:bCs/>
          <w:b/>
        </w:rPr>
        <w:t xml:space="preserve">Constant Return scenarios:</w:t>
      </w:r>
      <w:r>
        <w:t xml:space="preserve"> Only shows one random outcome</w:t>
      </w:r>
    </w:p>
    <w:p>
      <w:pPr>
        <w:numPr>
          <w:ilvl w:val="0"/>
          <w:numId w:val="1044"/>
        </w:numPr>
        <w:pStyle w:val="Compact"/>
      </w:pPr>
      <w:r>
        <w:rPr>
          <w:bCs/>
          <w:b/>
        </w:rPr>
        <w:t xml:space="preserve">Formal Tests:</w:t>
      </w:r>
      <w:r>
        <w:t xml:space="preserve"> Use Aged Care "Death in Care" for deterministic testing instead</w:t>
      </w:r>
    </w:p>
    <w:p>
      <w:pPr>
        <w:numPr>
          <w:ilvl w:val="0"/>
          <w:numId w:val="1044"/>
        </w:numPr>
        <w:pStyle w:val="Compact"/>
      </w:pPr>
      <w:r>
        <w:rPr>
          <w:bCs/>
          <w:b/>
        </w:rPr>
        <w:t xml:space="preserve">Historical Periods:</w:t>
      </w:r>
      <w:r>
        <w:t xml:space="preserve"> Shows one outcome only</w:t>
      </w:r>
    </w:p>
    <w:bookmarkEnd w:id="70"/>
    <w:bookmarkStart w:id="71" w:name="visual-indicators"/>
    <w:p>
      <w:pPr>
        <w:pStyle w:val="Heading3"/>
      </w:pPr>
      <w:r>
        <w:t xml:space="preserve">Visual Indicators</w:t>
      </w:r>
    </w:p>
    <w:p>
      <w:pPr>
        <w:pStyle w:val="FirstParagraph"/>
      </w:pPr>
      <w:r>
        <w:t xml:space="preserve">When Partner Mortality is enabled, you'll see:</w:t>
      </w:r>
    </w:p>
    <w:p>
      <w:pPr>
        <w:pStyle w:val="BodyText"/>
      </w:pPr>
      <w:r>
        <w:rPr>
          <w:bCs/>
          <w:b/>
        </w:rPr>
        <w:t xml:space="preserve">1. Banner Above Charts</w:t>
      </w:r>
    </w:p>
    <w:p>
      <w:pPr>
        <w:pStyle w:val="BodyText"/>
      </w:pPr>
      <w:r>
        <w:t xml:space="preserve">Purple banner: "💔 Partner Mortality Active: Probabilistic death based on [gender] life tables (partner age [X]). On death: spending → 70% of couple, PSS/CSS → 67% reversionary. ⚠️ Charts show ONE possible outcome - death age varies. Use Monte Carlo to see full risk distribution."</w:t>
      </w:r>
    </w:p>
    <w:p>
      <w:pPr>
        <w:pStyle w:val="BodyText"/>
      </w:pPr>
      <w:r>
        <w:rPr>
          <w:bCs/>
          <w:b/>
        </w:rPr>
        <w:t xml:space="preserve">2. Warning Above Age Pension Chart</w:t>
      </w:r>
    </w:p>
    <w:p>
      <w:pPr>
        <w:pStyle w:val="BodyText"/>
      </w:pPr>
      <w:r>
        <w:t xml:space="preserve">Purple info box: "⚠️ Partner Mortality: One Possible Outcome. This chart shows ONE scenario where your partner dies at a specific age (based on mortality probabilities). Income drops when partner dies: Age Pension switches to single rate, PSS/CSS reduces to 67% reversionary. 💡 Use Monte Carlo scenarios to see the full range of possible outcomes."</w:t>
      </w:r>
    </w:p>
    <w:p>
      <w:pPr>
        <w:pStyle w:val="BodyText"/>
      </w:pPr>
      <w:r>
        <w:rPr>
          <w:bCs/>
          <w:b/>
        </w:rPr>
        <w:t xml:space="preserve">3. Chart Changes</w:t>
      </w:r>
    </w:p>
    <w:p>
      <w:pPr>
        <w:pStyle w:val="BodyText"/>
      </w:pPr>
      <w:r>
        <w:t xml:space="preserve">When partner dies (at random age based on probabilities):</w:t>
      </w:r>
    </w:p>
    <w:p>
      <w:pPr>
        <w:numPr>
          <w:ilvl w:val="0"/>
          <w:numId w:val="1045"/>
        </w:numPr>
        <w:pStyle w:val="Compact"/>
      </w:pPr>
      <w:r>
        <w:rPr>
          <w:bCs/>
          <w:b/>
        </w:rPr>
        <w:t xml:space="preserve">Age Pension line:</w:t>
      </w:r>
      <w:r>
        <w:t xml:space="preserve"> Drops from ~$45k to ~$30k</w:t>
      </w:r>
    </w:p>
    <w:p>
      <w:pPr>
        <w:numPr>
          <w:ilvl w:val="0"/>
          <w:numId w:val="1045"/>
        </w:numPr>
        <w:pStyle w:val="Compact"/>
      </w:pPr>
      <w:r>
        <w:rPr>
          <w:bCs/>
          <w:b/>
        </w:rPr>
        <w:t xml:space="preserve">PSS/CSS line:</w:t>
      </w:r>
      <w:r>
        <w:t xml:space="preserve"> Drops from $101k to $68k</w:t>
      </w:r>
    </w:p>
    <w:p>
      <w:pPr>
        <w:numPr>
          <w:ilvl w:val="0"/>
          <w:numId w:val="1045"/>
        </w:numPr>
        <w:pStyle w:val="Compact"/>
      </w:pPr>
      <w:r>
        <w:rPr>
          <w:bCs/>
          <w:b/>
        </w:rPr>
        <w:t xml:space="preserve">Total Income line:</w:t>
      </w:r>
      <w:r>
        <w:t xml:space="preserve"> Drops by ~$48k total</w:t>
      </w:r>
    </w:p>
    <w:p>
      <w:pPr>
        <w:numPr>
          <w:ilvl w:val="0"/>
          <w:numId w:val="1045"/>
        </w:numPr>
        <w:pStyle w:val="Compact"/>
      </w:pPr>
      <w:r>
        <w:rPr>
          <w:bCs/>
          <w:b/>
        </w:rPr>
        <w:t xml:space="preserve">Spending line:</w:t>
      </w:r>
      <w:r>
        <w:t xml:space="preserve"> Drops from $120k to $84k</w:t>
      </w:r>
    </w:p>
    <w:bookmarkEnd w:id="71"/>
    <w:bookmarkStart w:id="72" w:name="important-notes-2"/>
    <w:p>
      <w:pPr>
        <w:pStyle w:val="Heading3"/>
      </w:pPr>
      <w:r>
        <w:t xml:space="preserve">Important Notes</w:t>
      </w:r>
    </w:p>
    <w:p>
      <w:pPr>
        <w:numPr>
          <w:ilvl w:val="0"/>
          <w:numId w:val="1046"/>
        </w:numPr>
        <w:pStyle w:val="Compact"/>
      </w:pPr>
      <w:r>
        <w:t xml:space="preserve">Partner mortality is </w:t>
      </w:r>
      <w:r>
        <w:rPr>
          <w:bCs/>
          <w:b/>
        </w:rPr>
        <w:t xml:space="preserve">probabilistic</w:t>
      </w:r>
      <w:r>
        <w:t xml:space="preserve"> - death age varies based on life table probabilities</w:t>
      </w:r>
    </w:p>
    <w:p>
      <w:pPr>
        <w:numPr>
          <w:ilvl w:val="0"/>
          <w:numId w:val="1046"/>
        </w:numPr>
        <w:pStyle w:val="Compact"/>
      </w:pPr>
      <w:r>
        <w:t xml:space="preserve">Each simulation run shows </w:t>
      </w:r>
      <w:r>
        <w:rPr>
          <w:bCs/>
          <w:b/>
        </w:rPr>
        <w:t xml:space="preserve">one possible outcome</w:t>
      </w:r>
    </w:p>
    <w:p>
      <w:pPr>
        <w:numPr>
          <w:ilvl w:val="0"/>
          <w:numId w:val="1046"/>
        </w:numPr>
        <w:pStyle w:val="Compact"/>
      </w:pPr>
      <w:r>
        <w:t xml:space="preserve">Refresh page or change settings to see different outcomes</w:t>
      </w:r>
    </w:p>
    <w:p>
      <w:pPr>
        <w:numPr>
          <w:ilvl w:val="0"/>
          <w:numId w:val="1046"/>
        </w:numPr>
        <w:pStyle w:val="Compact"/>
      </w:pPr>
      <w:r>
        <w:t xml:space="preserve">For comprehensive analysis, run </w:t>
      </w:r>
      <w:r>
        <w:rPr>
          <w:bCs/>
          <w:b/>
        </w:rPr>
        <w:t xml:space="preserve">Monte Carlo with 1,000+ simulations</w:t>
      </w:r>
    </w:p>
    <w:p>
      <w:pPr>
        <w:numPr>
          <w:ilvl w:val="0"/>
          <w:numId w:val="1046"/>
        </w:numPr>
        <w:pStyle w:val="Compact"/>
      </w:pPr>
      <w:r>
        <w:t xml:space="preserve">CSV export includes "Partner Alive" column showing exact year of death</w:t>
      </w:r>
    </w:p>
    <w:p>
      <w:pPr>
        <w:numPr>
          <w:ilvl w:val="0"/>
          <w:numId w:val="1046"/>
        </w:numPr>
        <w:pStyle w:val="Compact"/>
      </w:pPr>
      <w:r>
        <w:t xml:space="preserve">Feature only available when Pension Recipient Type = Couple</w:t>
      </w:r>
    </w:p>
    <w:p>
      <w:pPr>
        <w:numPr>
          <w:ilvl w:val="0"/>
          <w:numId w:val="1046"/>
        </w:numPr>
        <w:pStyle w:val="Compact"/>
      </w:pPr>
      <w:r>
        <w:t xml:space="preserve">Cannot be used simultaneously with Aged Care "Death in Care" (use one or the other)</w:t>
      </w:r>
    </w:p>
    <w:bookmarkEnd w:id="72"/>
    <w:bookmarkStart w:id="73" w:name="recommendation-1"/>
    <w:p>
      <w:pPr>
        <w:pStyle w:val="Heading3"/>
      </w:pPr>
      <w:r>
        <w:t xml:space="preserve">Recommendation</w:t>
      </w:r>
    </w:p>
    <w:p>
      <w:pPr>
        <w:pStyle w:val="FirstParagraph"/>
      </w:pPr>
      <w:r>
        <w:rPr>
          <w:bCs/>
          <w:b/>
        </w:rPr>
        <w:t xml:space="preserve">For comprehensive risk assessment:</w:t>
      </w:r>
      <w:r>
        <w:t xml:space="preserve"> Enable Partner Mortality and run Historical Monte Carlo (1,000 simulations). This shows you:</w:t>
      </w:r>
    </w:p>
    <w:p>
      <w:pPr>
        <w:numPr>
          <w:ilvl w:val="0"/>
          <w:numId w:val="1047"/>
        </w:numPr>
        <w:pStyle w:val="Compact"/>
      </w:pPr>
      <w:r>
        <w:t xml:space="preserve">Success rate across all possible death timings</w:t>
      </w:r>
    </w:p>
    <w:p>
      <w:pPr>
        <w:numPr>
          <w:ilvl w:val="0"/>
          <w:numId w:val="1047"/>
        </w:numPr>
        <w:pStyle w:val="Compact"/>
      </w:pPr>
      <w:r>
        <w:t xml:space="preserve">10th percentile: What happens if partner dies early + bad markets</w:t>
      </w:r>
    </w:p>
    <w:p>
      <w:pPr>
        <w:numPr>
          <w:ilvl w:val="0"/>
          <w:numId w:val="1047"/>
        </w:numPr>
        <w:pStyle w:val="Compact"/>
      </w:pPr>
      <w:r>
        <w:t xml:space="preserve">Median: Typical outcome with average death timing</w:t>
      </w:r>
    </w:p>
    <w:p>
      <w:pPr>
        <w:numPr>
          <w:ilvl w:val="0"/>
          <w:numId w:val="1047"/>
        </w:numPr>
        <w:pStyle w:val="Compact"/>
      </w:pPr>
      <w:r>
        <w:t xml:space="preserve">90th percentile: Best case with late death + good markets</w:t>
      </w:r>
    </w:p>
    <w:p>
      <w:pPr>
        <w:pStyle w:val="FirstParagraph"/>
      </w:pPr>
      <w:r>
        <w:t xml:space="preserve">Export CSV from selected percentile runs to see detailed year-by-year breakdown.</w:t>
      </w:r>
    </w:p>
    <w:bookmarkEnd w:id="73"/>
    <w:bookmarkEnd w:id="74"/>
    <w:bookmarkStart w:id="77" w:name="minimum-drawdown-rules"/>
    <w:p>
      <w:pPr>
        <w:pStyle w:val="Heading2"/>
      </w:pPr>
      <w:r>
        <w:t xml:space="preserve">11. Minimum Drawdown Rules</w:t>
      </w:r>
    </w:p>
    <w:p>
      <w:pPr>
        <w:pStyle w:val="FirstParagraph"/>
      </w:pPr>
      <w:r>
        <w:t xml:space="preserve">Australian law requires minimum annual withdrawals from superannuation based on age:</w:t>
      </w:r>
    </w:p>
    <w:tbl>
      <w:tblPr>
        <w:tblStyle w:val="Table"/>
        <w:tblW w:type="pct" w:w="4865"/>
        <w:tblLook w:firstRow="1" w:lastRow="0" w:firstColumn="0" w:lastColumn="0" w:noHBand="0" w:noVBand="0" w:val="0020"/>
        <w:jc w:val="start"/>
      </w:tblPr>
      <w:tblGrid>
        <w:gridCol w:w="3638"/>
        <w:gridCol w:w="4067"/>
      </w:tblGrid>
      <w:tr>
        <w:trPr>
          <w:tblHeader w:val="true"/>
        </w:trPr>
        <w:tc>
          <w:tcPr/>
          <w:p>
            <w:pPr>
              <w:pStyle w:val="Compact"/>
              <w:jc w:val="left"/>
            </w:pPr>
            <w:r>
              <w:t xml:space="preserve">Age Range</w:t>
            </w:r>
          </w:p>
        </w:tc>
        <w:tc>
          <w:tcPr/>
          <w:p>
            <w:pPr>
              <w:pStyle w:val="Compact"/>
              <w:jc w:val="left"/>
            </w:pPr>
            <w:r>
              <w:t xml:space="preserve">Minimum %</w:t>
            </w:r>
          </w:p>
        </w:tc>
      </w:tr>
      <w:tr>
        <w:tc>
          <w:tcPr/>
          <w:p>
            <w:pPr>
              <w:pStyle w:val="Compact"/>
              <w:jc w:val="left"/>
            </w:pPr>
            <w:r>
              <w:t xml:space="preserve">60-64</w:t>
            </w:r>
          </w:p>
        </w:tc>
        <w:tc>
          <w:tcPr/>
          <w:p>
            <w:pPr>
              <w:pStyle w:val="Compact"/>
              <w:jc w:val="left"/>
            </w:pPr>
            <w:r>
              <w:t xml:space="preserve">4%</w:t>
            </w:r>
          </w:p>
        </w:tc>
      </w:tr>
      <w:tr>
        <w:tc>
          <w:tcPr/>
          <w:p>
            <w:pPr>
              <w:pStyle w:val="Compact"/>
              <w:jc w:val="left"/>
            </w:pPr>
            <w:r>
              <w:t xml:space="preserve">65-74</w:t>
            </w:r>
          </w:p>
        </w:tc>
        <w:tc>
          <w:tcPr/>
          <w:p>
            <w:pPr>
              <w:pStyle w:val="Compact"/>
              <w:jc w:val="left"/>
            </w:pPr>
            <w:r>
              <w:t xml:space="preserve">5%</w:t>
            </w:r>
          </w:p>
        </w:tc>
      </w:tr>
      <w:tr>
        <w:tc>
          <w:tcPr/>
          <w:p>
            <w:pPr>
              <w:pStyle w:val="Compact"/>
              <w:jc w:val="left"/>
            </w:pPr>
            <w:r>
              <w:t xml:space="preserve">75-79</w:t>
            </w:r>
          </w:p>
        </w:tc>
        <w:tc>
          <w:tcPr/>
          <w:p>
            <w:pPr>
              <w:pStyle w:val="Compact"/>
              <w:jc w:val="left"/>
            </w:pPr>
            <w:r>
              <w:t xml:space="preserve">6%</w:t>
            </w:r>
          </w:p>
        </w:tc>
      </w:tr>
      <w:tr>
        <w:tc>
          <w:tcPr/>
          <w:p>
            <w:pPr>
              <w:pStyle w:val="Compact"/>
              <w:jc w:val="left"/>
            </w:pPr>
            <w:r>
              <w:t xml:space="preserve">80-84</w:t>
            </w:r>
          </w:p>
        </w:tc>
        <w:tc>
          <w:tcPr/>
          <w:p>
            <w:pPr>
              <w:pStyle w:val="Compact"/>
              <w:jc w:val="left"/>
            </w:pPr>
            <w:r>
              <w:t xml:space="preserve">7%</w:t>
            </w:r>
          </w:p>
        </w:tc>
      </w:tr>
      <w:tr>
        <w:tc>
          <w:tcPr/>
          <w:p>
            <w:pPr>
              <w:pStyle w:val="Compact"/>
              <w:jc w:val="left"/>
            </w:pPr>
            <w:r>
              <w:t xml:space="preserve">85-89</w:t>
            </w:r>
          </w:p>
        </w:tc>
        <w:tc>
          <w:tcPr/>
          <w:p>
            <w:pPr>
              <w:pStyle w:val="Compact"/>
              <w:jc w:val="left"/>
            </w:pPr>
            <w:r>
              <w:t xml:space="preserve">9%</w:t>
            </w:r>
          </w:p>
        </w:tc>
      </w:tr>
      <w:tr>
        <w:tc>
          <w:tcPr/>
          <w:p>
            <w:pPr>
              <w:pStyle w:val="Compact"/>
              <w:jc w:val="left"/>
            </w:pPr>
            <w:r>
              <w:t xml:space="preserve">90-94</w:t>
            </w:r>
          </w:p>
        </w:tc>
        <w:tc>
          <w:tcPr/>
          <w:p>
            <w:pPr>
              <w:pStyle w:val="Compact"/>
              <w:jc w:val="left"/>
            </w:pPr>
            <w:r>
              <w:t xml:space="preserve">11%</w:t>
            </w:r>
          </w:p>
        </w:tc>
      </w:tr>
      <w:tr>
        <w:tc>
          <w:tcPr/>
          <w:p>
            <w:pPr>
              <w:pStyle w:val="Compact"/>
              <w:jc w:val="left"/>
            </w:pPr>
            <w:r>
              <w:t xml:space="preserve">95+</w:t>
            </w:r>
          </w:p>
        </w:tc>
        <w:tc>
          <w:tcPr/>
          <w:p>
            <w:pPr>
              <w:pStyle w:val="Compact"/>
              <w:jc w:val="left"/>
            </w:pPr>
            <w:r>
              <w:t xml:space="preserve">14%</w:t>
            </w:r>
          </w:p>
        </w:tc>
      </w:tr>
    </w:tbl>
    <w:bookmarkStart w:id="75" w:name="how-it-works-3"/>
    <w:p>
      <w:pPr>
        <w:pStyle w:val="Heading3"/>
      </w:pPr>
      <w:r>
        <w:t xml:space="preserve">How it works:</w:t>
      </w:r>
    </w:p>
    <w:p>
      <w:pPr>
        <w:numPr>
          <w:ilvl w:val="0"/>
          <w:numId w:val="1048"/>
        </w:numPr>
        <w:pStyle w:val="Compact"/>
      </w:pPr>
      <w:r>
        <w:t xml:space="preserve">Minimum amount is withdrawn from </w:t>
      </w:r>
      <w:r>
        <w:rPr>
          <w:bCs/>
          <w:b/>
        </w:rPr>
        <w:t xml:space="preserve">Main Super FIRST</w:t>
      </w:r>
      <w:r>
        <w:t xml:space="preserve"> (before spending needs are calculated)</w:t>
      </w:r>
    </w:p>
    <w:p>
      <w:pPr>
        <w:numPr>
          <w:ilvl w:val="0"/>
          <w:numId w:val="1048"/>
        </w:numPr>
        <w:pStyle w:val="Compact"/>
      </w:pPr>
      <w:r>
        <w:t xml:space="preserve">Withdrawn amount goes to </w:t>
      </w:r>
      <w:r>
        <w:rPr>
          <w:bCs/>
          <w:b/>
        </w:rPr>
        <w:t xml:space="preserve">Cash Account</w:t>
      </w:r>
    </w:p>
    <w:p>
      <w:pPr>
        <w:numPr>
          <w:ilvl w:val="0"/>
          <w:numId w:val="1048"/>
        </w:numPr>
        <w:pStyle w:val="Compact"/>
      </w:pPr>
      <w:r>
        <w:t xml:space="preserve">Spending is then covered from: </w:t>
      </w:r>
      <w:r>
        <w:rPr>
          <w:bCs/>
          <w:b/>
        </w:rPr>
        <w:t xml:space="preserve">Cash → Buffer → Main Super</w:t>
      </w:r>
    </w:p>
    <w:p>
      <w:pPr>
        <w:numPr>
          <w:ilvl w:val="0"/>
          <w:numId w:val="1048"/>
        </w:numPr>
        <w:pStyle w:val="Compact"/>
      </w:pPr>
      <w:r>
        <w:t xml:space="preserve">Any excess minimum drawdown remains in Cash earning </w:t>
      </w:r>
      <w:r>
        <w:rPr>
          <w:bCs/>
          <w:b/>
        </w:rPr>
        <w:t xml:space="preserve">3% real return</w:t>
      </w:r>
    </w:p>
    <w:bookmarkEnd w:id="75"/>
    <w:bookmarkStart w:id="76" w:name="example-age-60-main-super-1360000"/>
    <w:p>
      <w:pPr>
        <w:pStyle w:val="Heading3"/>
      </w:pPr>
      <w:r>
        <w:t xml:space="preserve">Example (Age 60, Main Super $1,360,000):</w:t>
      </w:r>
    </w:p>
    <w:p>
      <w:pPr>
        <w:numPr>
          <w:ilvl w:val="0"/>
          <w:numId w:val="1049"/>
        </w:numPr>
        <w:pStyle w:val="Compact"/>
      </w:pPr>
      <w:r>
        <w:t xml:space="preserve">Minimum drawdown: $1,360,000 × 4% = </w:t>
      </w:r>
      <w:r>
        <w:rPr>
          <w:bCs/>
          <w:b/>
        </w:rPr>
        <w:t xml:space="preserve">$54,400</w:t>
      </w:r>
    </w:p>
    <w:p>
      <w:pPr>
        <w:numPr>
          <w:ilvl w:val="0"/>
          <w:numId w:val="1049"/>
        </w:numPr>
        <w:pStyle w:val="Compact"/>
      </w:pPr>
      <w:r>
        <w:t xml:space="preserve">Withdraw $54,400 from Main Super → deposit to Cash</w:t>
      </w:r>
    </w:p>
    <w:p>
      <w:pPr>
        <w:numPr>
          <w:ilvl w:val="0"/>
          <w:numId w:val="1049"/>
        </w:numPr>
        <w:pStyle w:val="Compact"/>
      </w:pPr>
      <w:r>
        <w:t xml:space="preserve">You need to spend $120k, you have $101k pension</w:t>
      </w:r>
    </w:p>
    <w:p>
      <w:pPr>
        <w:numPr>
          <w:ilvl w:val="0"/>
          <w:numId w:val="1049"/>
        </w:numPr>
        <w:pStyle w:val="Compact"/>
      </w:pPr>
      <w:r>
        <w:t xml:space="preserve">Net need: $19k → withdrawn from Cash (which has $54,400)</w:t>
      </w:r>
    </w:p>
    <w:p>
      <w:pPr>
        <w:numPr>
          <w:ilvl w:val="0"/>
          <w:numId w:val="1049"/>
        </w:numPr>
        <w:pStyle w:val="Compact"/>
      </w:pPr>
      <w:r>
        <w:rPr>
          <w:bCs/>
          <w:b/>
        </w:rPr>
        <w:t xml:space="preserve">Remaining in Cash: $35,400</w:t>
      </w:r>
      <w:r>
        <w:t xml:space="preserve"> (earns 3% real)</w:t>
      </w:r>
    </w:p>
    <w:bookmarkEnd w:id="76"/>
    <w:bookmarkEnd w:id="77"/>
    <w:bookmarkStart w:id="82" w:name="age-pension"/>
    <w:p>
      <w:pPr>
        <w:pStyle w:val="Heading2"/>
      </w:pPr>
      <w:r>
        <w:t xml:space="preserve">12. Age Pension</w:t>
      </w:r>
    </w:p>
    <w:bookmarkStart w:id="78" w:name="eligibility"/>
    <w:p>
      <w:pPr>
        <w:pStyle w:val="Heading3"/>
      </w:pPr>
      <w:r>
        <w:t xml:space="preserve">Eligibility</w:t>
      </w:r>
    </w:p>
    <w:p>
      <w:pPr>
        <w:numPr>
          <w:ilvl w:val="0"/>
          <w:numId w:val="1050"/>
        </w:numPr>
        <w:pStyle w:val="Compact"/>
      </w:pPr>
      <w:r>
        <w:t xml:space="preserve">Age 67+</w:t>
      </w:r>
    </w:p>
    <w:p>
      <w:pPr>
        <w:numPr>
          <w:ilvl w:val="0"/>
          <w:numId w:val="1050"/>
        </w:numPr>
        <w:pStyle w:val="Compact"/>
      </w:pPr>
      <w:r>
        <w:t xml:space="preserve">Maximum payment: ~$44,855/year for couples (2030 dollars)</w:t>
      </w:r>
    </w:p>
    <w:bookmarkEnd w:id="78"/>
    <w:bookmarkStart w:id="79" w:name="asset-test"/>
    <w:p>
      <w:pPr>
        <w:pStyle w:val="Heading3"/>
      </w:pPr>
      <w:r>
        <w:t xml:space="preserve">Asset Test</w:t>
      </w:r>
    </w:p>
    <w:p>
      <w:pPr>
        <w:pStyle w:val="FirstParagraph"/>
      </w:pPr>
      <w:r>
        <w:rPr>
          <w:bCs/>
          <w:b/>
        </w:rPr>
        <w:t xml:space="preserve">Homeowners:</w:t>
      </w:r>
      <w:r>
        <w:t xml:space="preserve"> - Threshold: $451,500 - Cutoff: $986,500 - Reduction: $78 per $1,000 over threshold</w:t>
      </w:r>
    </w:p>
    <w:p>
      <w:pPr>
        <w:pStyle w:val="BodyText"/>
      </w:pPr>
      <w:r>
        <w:rPr>
          <w:bCs/>
          <w:b/>
        </w:rPr>
        <w:t xml:space="preserve">Non-homeowners:</w:t>
      </w:r>
      <w:r>
        <w:t xml:space="preserve"> - Threshold: $675,500 - Cutoff: $1,210,500 - Reduction: $78 per $1,000 over threshold</w:t>
      </w:r>
    </w:p>
    <w:bookmarkEnd w:id="79"/>
    <w:bookmarkStart w:id="80" w:name="income-test"/>
    <w:p>
      <w:pPr>
        <w:pStyle w:val="Heading3"/>
      </w:pPr>
      <w:r>
        <w:t xml:space="preserve">Income Test</w:t>
      </w:r>
    </w:p>
    <w:p>
      <w:pPr>
        <w:numPr>
          <w:ilvl w:val="0"/>
          <w:numId w:val="1051"/>
        </w:numPr>
        <w:pStyle w:val="Compact"/>
      </w:pPr>
      <w:r>
        <w:t xml:space="preserve">Free area: $8,736/year</w:t>
      </w:r>
    </w:p>
    <w:p>
      <w:pPr>
        <w:numPr>
          <w:ilvl w:val="0"/>
          <w:numId w:val="1051"/>
        </w:numPr>
        <w:pStyle w:val="Compact"/>
      </w:pPr>
      <w:r>
        <w:t xml:space="preserve">Reduction: 50% of income over free area</w:t>
      </w:r>
    </w:p>
    <w:bookmarkEnd w:id="80"/>
    <w:bookmarkStart w:id="81" w:name="calculation"/>
    <w:p>
      <w:pPr>
        <w:pStyle w:val="Heading3"/>
      </w:pPr>
      <w:r>
        <w:t xml:space="preserve">Calculation</w:t>
      </w:r>
    </w:p>
    <w:p>
      <w:pPr>
        <w:pStyle w:val="FirstParagraph"/>
      </w:pPr>
      <w:r>
        <w:t xml:space="preserve">Final Age Pension = </w:t>
      </w:r>
      <w:r>
        <w:rPr>
          <w:bCs/>
          <w:b/>
        </w:rPr>
        <w:t xml:space="preserve">minimum</w:t>
      </w:r>
      <w:r>
        <w:t xml:space="preserve"> of (asset test result, income test result)</w:t>
      </w:r>
    </w:p>
    <w:p>
      <w:pPr>
        <w:pStyle w:val="BodyText"/>
      </w:pPr>
      <w:r>
        <w:t xml:space="preserve">Both tests are indexed to inflation each year.</w:t>
      </w:r>
    </w:p>
    <w:bookmarkEnd w:id="81"/>
    <w:bookmarkEnd w:id="82"/>
    <w:bookmarkStart w:id="89" w:name="withdrawal-strategy"/>
    <w:p>
      <w:pPr>
        <w:pStyle w:val="Heading2"/>
      </w:pPr>
      <w:r>
        <w:t xml:space="preserve">13. Withdrawal Strategy</w:t>
      </w:r>
    </w:p>
    <w:p>
      <w:pPr>
        <w:pStyle w:val="FirstParagraph"/>
      </w:pPr>
      <w:r>
        <w:t xml:space="preserve">The calculator uses a specific 5-step sequence each year:</w:t>
      </w:r>
    </w:p>
    <w:bookmarkStart w:id="83" w:name="X8e9efe1d858e2c2915fdd2597190c54e7c6a41b"/>
    <w:p>
      <w:pPr>
        <w:pStyle w:val="Heading3"/>
      </w:pPr>
      <w:r>
        <w:t xml:space="preserve">Step 1: Apply Dynamic Guardrails (if enabled, from year 2)</w:t>
      </w:r>
    </w:p>
    <w:p>
      <w:pPr>
        <w:numPr>
          <w:ilvl w:val="0"/>
          <w:numId w:val="1052"/>
        </w:numPr>
        <w:pStyle w:val="Compact"/>
      </w:pPr>
      <w:r>
        <w:t xml:space="preserve">Calculate current withdrawal rate</w:t>
      </w:r>
    </w:p>
    <w:p>
      <w:pPr>
        <w:numPr>
          <w:ilvl w:val="0"/>
          <w:numId w:val="1052"/>
        </w:numPr>
        <w:pStyle w:val="Compact"/>
      </w:pPr>
      <w:r>
        <w:t xml:space="preserve">Compare to initial withdrawal rate</w:t>
      </w:r>
    </w:p>
    <w:p>
      <w:pPr>
        <w:numPr>
          <w:ilvl w:val="0"/>
          <w:numId w:val="1052"/>
        </w:numPr>
        <w:pStyle w:val="Compact"/>
      </w:pPr>
      <w:r>
        <w:t xml:space="preserve">Adjust spending base if guardrails breached</w:t>
      </w:r>
    </w:p>
    <w:bookmarkEnd w:id="83"/>
    <w:bookmarkStart w:id="84" w:name="step-2-calculate-total-spending"/>
    <w:p>
      <w:pPr>
        <w:pStyle w:val="Heading3"/>
      </w:pPr>
      <w:r>
        <w:t xml:space="preserve">Step 2: Calculate Total Spending</w:t>
      </w:r>
    </w:p>
    <w:p>
      <w:pPr>
        <w:numPr>
          <w:ilvl w:val="0"/>
          <w:numId w:val="1053"/>
        </w:numPr>
        <w:pStyle w:val="Compact"/>
      </w:pPr>
      <w:r>
        <w:t xml:space="preserve">Apply spending multiplier (JP Morgan declining or CPI level)</w:t>
      </w:r>
    </w:p>
    <w:p>
      <w:pPr>
        <w:numPr>
          <w:ilvl w:val="0"/>
          <w:numId w:val="1053"/>
        </w:numPr>
        <w:pStyle w:val="Compact"/>
      </w:pPr>
      <w:r>
        <w:t xml:space="preserve">Inflate for CPI: </w:t>
      </w:r>
      <w:r>
        <w:rPr>
          <w:rStyle w:val="VerbatimChar"/>
        </w:rPr>
        <w:t xml:space="preserve">base × 1.025^(year-1)</w:t>
      </w:r>
    </w:p>
    <w:p>
      <w:pPr>
        <w:numPr>
          <w:ilvl w:val="0"/>
          <w:numId w:val="1053"/>
        </w:numPr>
        <w:pStyle w:val="Compact"/>
      </w:pPr>
      <w:r>
        <w:t xml:space="preserve">Add splurge (if within period)</w:t>
      </w:r>
    </w:p>
    <w:p>
      <w:pPr>
        <w:numPr>
          <w:ilvl w:val="0"/>
          <w:numId w:val="1053"/>
        </w:numPr>
        <w:pStyle w:val="Compact"/>
      </w:pPr>
      <w:r>
        <w:t xml:space="preserve">Add one-off expenses for current age</w:t>
      </w:r>
    </w:p>
    <w:bookmarkEnd w:id="84"/>
    <w:bookmarkStart w:id="85" w:name="step-3-calculate-total-income"/>
    <w:p>
      <w:pPr>
        <w:pStyle w:val="Heading3"/>
      </w:pPr>
      <w:r>
        <w:t xml:space="preserve">Step 3: Calculate Total Income</w:t>
      </w:r>
    </w:p>
    <w:p>
      <w:pPr>
        <w:numPr>
          <w:ilvl w:val="0"/>
          <w:numId w:val="1054"/>
        </w:numPr>
        <w:pStyle w:val="Compact"/>
      </w:pPr>
      <w:r>
        <w:t xml:space="preserve">Index pension income for inflation</w:t>
      </w:r>
    </w:p>
    <w:p>
      <w:pPr>
        <w:numPr>
          <w:ilvl w:val="0"/>
          <w:numId w:val="1054"/>
        </w:numPr>
        <w:pStyle w:val="Compact"/>
      </w:pPr>
      <w:r>
        <w:t xml:space="preserve">Calculate Age Pension (if age ≥ 67)</w:t>
      </w:r>
    </w:p>
    <w:p>
      <w:pPr>
        <w:numPr>
          <w:ilvl w:val="1"/>
          <w:numId w:val="1055"/>
        </w:numPr>
        <w:pStyle w:val="Compact"/>
      </w:pPr>
      <w:r>
        <w:t xml:space="preserve">Asset test</w:t>
      </w:r>
    </w:p>
    <w:p>
      <w:pPr>
        <w:numPr>
          <w:ilvl w:val="1"/>
          <w:numId w:val="1055"/>
        </w:numPr>
        <w:pStyle w:val="Compact"/>
      </w:pPr>
      <w:r>
        <w:t xml:space="preserve">Income test</w:t>
      </w:r>
    </w:p>
    <w:p>
      <w:pPr>
        <w:numPr>
          <w:ilvl w:val="1"/>
          <w:numId w:val="1055"/>
        </w:numPr>
        <w:pStyle w:val="Compact"/>
      </w:pPr>
      <w:r>
        <w:t xml:space="preserve">Take minimum of both</w:t>
      </w:r>
    </w:p>
    <w:bookmarkEnd w:id="85"/>
    <w:bookmarkStart w:id="86" w:name="step-4-apply-minimum-drawdown-required"/>
    <w:p>
      <w:pPr>
        <w:pStyle w:val="Heading3"/>
      </w:pPr>
      <w:r>
        <w:t xml:space="preserve">Step 4: Apply Minimum Drawdown (REQUIRED)</w:t>
      </w:r>
    </w:p>
    <w:p>
      <w:pPr>
        <w:numPr>
          <w:ilvl w:val="0"/>
          <w:numId w:val="1056"/>
        </w:numPr>
        <w:pStyle w:val="Compact"/>
      </w:pPr>
      <w:r>
        <w:t xml:space="preserve">Calculate: </w:t>
      </w:r>
      <w:r>
        <w:rPr>
          <w:rStyle w:val="VerbatimChar"/>
        </w:rPr>
        <w:t xml:space="preserve">mainSuper`` × ``ageBasedRate</w:t>
      </w:r>
    </w:p>
    <w:p>
      <w:pPr>
        <w:numPr>
          <w:ilvl w:val="0"/>
          <w:numId w:val="1056"/>
        </w:numPr>
        <w:pStyle w:val="Compact"/>
      </w:pPr>
      <w:r>
        <w:t xml:space="preserve">Withdraw from Main Super</w:t>
      </w:r>
    </w:p>
    <w:p>
      <w:pPr>
        <w:numPr>
          <w:ilvl w:val="0"/>
          <w:numId w:val="1056"/>
        </w:numPr>
        <w:pStyle w:val="Compact"/>
      </w:pPr>
      <w:r>
        <w:t xml:space="preserve">Deposit to Cash Account</w:t>
      </w:r>
    </w:p>
    <w:bookmarkEnd w:id="86"/>
    <w:bookmarkStart w:id="87" w:name="step-5-cover-spending-waterfall"/>
    <w:p>
      <w:pPr>
        <w:pStyle w:val="Heading3"/>
      </w:pPr>
      <w:r>
        <w:t xml:space="preserve">Step 5: Cover Spending (Waterfall)</w:t>
      </w:r>
    </w:p>
    <w:p>
      <w:pPr>
        <w:numPr>
          <w:ilvl w:val="0"/>
          <w:numId w:val="1057"/>
        </w:numPr>
        <w:pStyle w:val="Compact"/>
      </w:pPr>
      <w:r>
        <w:t xml:space="preserve">Calculate: </w:t>
      </w:r>
      <w:r>
        <w:rPr>
          <w:rStyle w:val="VerbatimChar"/>
        </w:rPr>
        <w:t xml:space="preserve">netNeed`` = spending - income</w:t>
      </w:r>
    </w:p>
    <w:p>
      <w:pPr>
        <w:numPr>
          <w:ilvl w:val="0"/>
          <w:numId w:val="1057"/>
        </w:numPr>
        <w:pStyle w:val="Compact"/>
      </w:pPr>
      <w:r>
        <w:t xml:space="preserve">Withdraw from: </w:t>
      </w:r>
      <w:r>
        <w:rPr>
          <w:bCs/>
          <w:b/>
        </w:rPr>
        <w:t xml:space="preserve">Cash → Buffer → Main Super</w:t>
      </w:r>
    </w:p>
    <w:bookmarkEnd w:id="87"/>
    <w:bookmarkStart w:id="88" w:name="step-6-apply-returns"/>
    <w:p>
      <w:pPr>
        <w:pStyle w:val="Heading3"/>
      </w:pPr>
      <w:r>
        <w:t xml:space="preserve">Step 6: Apply Returns</w:t>
      </w:r>
    </w:p>
    <w:p>
      <w:pPr>
        <w:numPr>
          <w:ilvl w:val="0"/>
          <w:numId w:val="1058"/>
        </w:numPr>
        <w:pStyle w:val="Compact"/>
      </w:pPr>
      <w:r>
        <w:t xml:space="preserve">Main Super: Variable return (scenario-based)</w:t>
      </w:r>
    </w:p>
    <w:p>
      <w:pPr>
        <w:numPr>
          <w:ilvl w:val="0"/>
          <w:numId w:val="1058"/>
        </w:numPr>
        <w:pStyle w:val="Compact"/>
      </w:pPr>
      <w:r>
        <w:t xml:space="preserve">Buffer: 3% real</w:t>
      </w:r>
    </w:p>
    <w:p>
      <w:pPr>
        <w:numPr>
          <w:ilvl w:val="0"/>
          <w:numId w:val="1058"/>
        </w:numPr>
        <w:pStyle w:val="Compact"/>
      </w:pPr>
      <w:r>
        <w:t xml:space="preserve">Cash: 3% real</w:t>
      </w:r>
    </w:p>
    <w:bookmarkEnd w:id="88"/>
    <w:bookmarkEnd w:id="89"/>
    <w:bookmarkStart w:id="96" w:name="test-scenarios"/>
    <w:p>
      <w:pPr>
        <w:pStyle w:val="Heading2"/>
      </w:pPr>
      <w:r>
        <w:t xml:space="preserve">14. Test Scenarios</w:t>
      </w:r>
    </w:p>
    <w:bookmarkStart w:id="90" w:name="constant-return"/>
    <w:p>
      <w:pPr>
        <w:pStyle w:val="Heading3"/>
      </w:pPr>
      <w:r>
        <w:t xml:space="preserve">12.1 Constant Return</w:t>
      </w:r>
    </w:p>
    <w:p>
      <w:pPr>
        <w:pStyle w:val="FirstParagraph"/>
      </w:pPr>
      <w:r>
        <w:t xml:space="preserve">Simple scenario where Main Super earns the same </w:t>
      </w:r>
      <w:r>
        <w:rPr>
          <w:bCs/>
          <w:b/>
        </w:rPr>
        <w:t xml:space="preserve">nominal</w:t>
      </w:r>
      <w:r>
        <w:t xml:space="preserve"> return every year. Use the slider to select expected return (0-10%). Good for baseline planning.</w:t>
      </w:r>
    </w:p>
    <w:p>
      <w:pPr>
        <w:pStyle w:val="BodyText"/>
      </w:pPr>
      <w:r>
        <w:rPr>
          <w:bCs/>
          <w:b/>
        </w:rPr>
        <w:t xml:space="preserve">Note on CPI:</w:t>
      </w:r>
      <w:r>
        <w:t xml:space="preserve"> The constant return scenario uses YOUR selected CPI rate from the input controls. This allows you to model different inflation environments. For example, selecting 4% CPI with 7% nominal return models a 3% real return scenario. The historical scenarios, Monte Carlo, and Formal Tests use their own specific CPI assumptions and ignore your CPI input.</w:t>
      </w:r>
    </w:p>
    <w:bookmarkEnd w:id="90"/>
    <w:bookmarkStart w:id="91" w:name="historical-periods"/>
    <w:p>
      <w:pPr>
        <w:pStyle w:val="Heading3"/>
      </w:pPr>
      <w:r>
        <w:t xml:space="preserve">12.2 Historical Periods</w:t>
      </w:r>
    </w:p>
    <w:p>
      <w:pPr>
        <w:pStyle w:val="FirstParagraph"/>
      </w:pPr>
      <w:r>
        <w:t xml:space="preserve">Test your plan against actual historical market sequences:</w:t>
      </w:r>
    </w:p>
    <w:p>
      <w:pPr>
        <w:numPr>
          <w:ilvl w:val="0"/>
          <w:numId w:val="1059"/>
        </w:numPr>
        <w:pStyle w:val="Compact"/>
      </w:pPr>
      <w:r>
        <w:rPr>
          <w:bCs/>
          <w:b/>
        </w:rPr>
        <w:t xml:space="preserve">2008 Global Financial Crisis</w:t>
      </w:r>
      <w:r>
        <w:t xml:space="preserve">: -37% initial drop, then recovery</w:t>
      </w:r>
    </w:p>
    <w:p>
      <w:pPr>
        <w:numPr>
          <w:ilvl w:val="0"/>
          <w:numId w:val="1059"/>
        </w:numPr>
        <w:pStyle w:val="Compact"/>
      </w:pPr>
      <w:r>
        <w:rPr>
          <w:bCs/>
          <w:b/>
        </w:rPr>
        <w:t xml:space="preserve">2020 COVID-19 Pandemic</w:t>
      </w:r>
      <w:r>
        <w:t xml:space="preserve">: -18% drop with rapid recovery</w:t>
      </w:r>
    </w:p>
    <w:p>
      <w:pPr>
        <w:numPr>
          <w:ilvl w:val="0"/>
          <w:numId w:val="1059"/>
        </w:numPr>
        <w:pStyle w:val="Compact"/>
      </w:pPr>
      <w:r>
        <w:rPr>
          <w:bCs/>
          <w:b/>
        </w:rPr>
        <w:t xml:space="preserve">1929 Great Depression</w:t>
      </w:r>
      <w:r>
        <w:t xml:space="preserve">: Multiple severe down years</w:t>
      </w:r>
    </w:p>
    <w:p>
      <w:pPr>
        <w:numPr>
          <w:ilvl w:val="0"/>
          <w:numId w:val="1059"/>
        </w:numPr>
        <w:pStyle w:val="Compact"/>
      </w:pPr>
      <w:r>
        <w:rPr>
          <w:bCs/>
          <w:b/>
        </w:rPr>
        <w:t xml:space="preserve">2000 Dot-com Crash</w:t>
      </w:r>
      <w:r>
        <w:t xml:space="preserve">: Extended bear market</w:t>
      </w:r>
    </w:p>
    <w:p>
      <w:pPr>
        <w:numPr>
          <w:ilvl w:val="0"/>
          <w:numId w:val="1059"/>
        </w:numPr>
        <w:pStyle w:val="Compact"/>
      </w:pPr>
      <w:r>
        <w:rPr>
          <w:bCs/>
          <w:b/>
        </w:rPr>
        <w:t xml:space="preserve">1973 Stagflation Crisis</w:t>
      </w:r>
      <w:r>
        <w:t xml:space="preserve">: Persistent poor returns</w:t>
      </w:r>
    </w:p>
    <w:p>
      <w:pPr>
        <w:numPr>
          <w:ilvl w:val="0"/>
          <w:numId w:val="1059"/>
        </w:numPr>
        <w:pStyle w:val="Compact"/>
      </w:pPr>
      <w:r>
        <w:rPr>
          <w:bCs/>
          <w:b/>
        </w:rPr>
        <w:t xml:space="preserve">1982 Bull Market</w:t>
      </w:r>
      <w:r>
        <w:t xml:space="preserve">: Strong sustained growth</w:t>
      </w:r>
    </w:p>
    <w:bookmarkEnd w:id="91"/>
    <w:bookmarkStart w:id="92" w:name="monte-carlo-simulation"/>
    <w:p>
      <w:pPr>
        <w:pStyle w:val="Heading3"/>
      </w:pPr>
      <w:r>
        <w:t xml:space="preserve">12.3 Monte Carlo Simulation</w:t>
      </w:r>
    </w:p>
    <w:p>
      <w:pPr>
        <w:pStyle w:val="FirstParagraph"/>
      </w:pPr>
      <w:r>
        <w:t xml:space="preserve">Runs up to 2,000 scenarios with randomized returns to show the range of possible outcomes.</w:t>
      </w:r>
    </w:p>
    <w:p>
      <w:pPr>
        <w:pStyle w:val="BodyText"/>
      </w:pPr>
      <w:r>
        <w:rPr>
          <w:bCs/>
          <w:b/>
        </w:rPr>
        <w:t xml:space="preserve">Parameters:</w:t>
      </w:r>
    </w:p>
    <w:p>
      <w:pPr>
        <w:pStyle w:val="BlockText"/>
      </w:pPr>
      <w:r>
        <w:t xml:space="preserve">- </w:t>
      </w:r>
      <w:r>
        <w:rPr>
          <w:bCs/>
          <w:b/>
        </w:rPr>
        <w:t xml:space="preserve">Expected Return</w:t>
      </w:r>
      <w:r>
        <w:t xml:space="preserve">: Average annual return (e.g., 7% nominal)</w:t>
      </w:r>
    </w:p>
    <w:p>
      <w:pPr>
        <w:pStyle w:val="BlockText"/>
      </w:pPr>
      <w:r>
        <w:t xml:space="preserve">- </w:t>
      </w:r>
      <w:r>
        <w:rPr>
          <w:bCs/>
          <w:b/>
        </w:rPr>
        <w:t xml:space="preserve">Volatility:</w:t>
      </w:r>
      <w:r>
        <w:t xml:space="preserve"> Standard deviation of returns (e.g., 18%)</w:t>
      </w:r>
    </w:p>
    <w:p>
      <w:pPr>
        <w:pStyle w:val="FirstParagraph"/>
      </w:pPr>
      <w:r>
        <w:rPr>
          <w:bCs/>
          <w:b/>
        </w:rPr>
        <w:t xml:space="preserve">Returns generated using Box-Muller transformation:</w:t>
      </w:r>
    </w:p>
    <w:p>
      <w:pPr>
        <w:pStyle w:val="SourceCode"/>
      </w:pPr>
      <w:r>
        <w:rPr>
          <w:rStyle w:val="VerbatimChar"/>
        </w:rPr>
        <w:t xml:space="preserve">randomReturn = expectedReturn + z × volatility</w:t>
      </w:r>
    </w:p>
    <w:p>
      <w:pPr>
        <w:pStyle w:val="FirstParagraph"/>
      </w:pPr>
      <w:r>
        <w:t xml:space="preserve">where </w:t>
      </w:r>
      <w:r>
        <w:rPr>
          <w:rStyle w:val="VerbatimChar"/>
        </w:rPr>
        <w:t xml:space="preserve">z</w:t>
      </w:r>
      <w:r>
        <w:t xml:space="preserve"> is a standard normal random variable</w:t>
      </w:r>
    </w:p>
    <w:p>
      <w:pPr>
        <w:pStyle w:val="BodyText"/>
      </w:pPr>
      <w:r>
        <w:rPr>
          <w:bCs/>
          <w:b/>
        </w:rPr>
        <w:t xml:space="preserve">Results show:</w:t>
      </w:r>
    </w:p>
    <w:p>
      <w:pPr>
        <w:pStyle w:val="BlockText"/>
      </w:pPr>
      <w:r>
        <w:t xml:space="preserve">- </w:t>
      </w:r>
      <w:r>
        <w:rPr>
          <w:bCs/>
          <w:b/>
        </w:rPr>
        <w:t xml:space="preserve">Success Rate</w:t>
      </w:r>
      <w:r>
        <w:t xml:space="preserve">: % of scenarios where money lasts 35 years</w:t>
      </w:r>
    </w:p>
    <w:p>
      <w:pPr>
        <w:pStyle w:val="BlockText"/>
      </w:pPr>
      <w:r>
        <w:t xml:space="preserve">- </w:t>
      </w:r>
      <w:r>
        <w:rPr>
          <w:bCs/>
          <w:b/>
        </w:rPr>
        <w:t xml:space="preserve">10th Percentile</w:t>
      </w:r>
      <w:r>
        <w:t xml:space="preserve">: Pessimistic outcome (only 10% do worse)</w:t>
      </w:r>
    </w:p>
    <w:p>
      <w:pPr>
        <w:pStyle w:val="BlockText"/>
      </w:pPr>
      <w:r>
        <w:t xml:space="preserve">- </w:t>
      </w:r>
      <w:r>
        <w:rPr>
          <w:bCs/>
          <w:b/>
        </w:rPr>
        <w:t xml:space="preserve">Median</w:t>
      </w:r>
      <w:r>
        <w:t xml:space="preserve">: Middle outcome (50th percentile)</w:t>
      </w:r>
    </w:p>
    <w:p>
      <w:pPr>
        <w:pStyle w:val="FirstParagraph"/>
      </w:pPr>
      <w:r>
        <w:t xml:space="preserve">When the success rate is below 100%, the calculator automatically displays a </w:t>
      </w:r>
      <w:r>
        <w:rPr>
          <w:bCs/>
          <w:b/>
        </w:rPr>
        <w:t xml:space="preserve">Failure Analysis</w:t>
      </w:r>
      <w:r>
        <w:t xml:space="preserve"> panel identifying why scenarios failed and providing specific recommendations for improvement. See Section 14.6 for detailed information on interpreting and using failure analysis.</w:t>
      </w:r>
    </w:p>
    <w:p>
      <w:pPr>
        <w:pStyle w:val="BodyText"/>
      </w:pPr>
      <w:r>
        <w:rPr>
          <w:bCs/>
          <w:b/>
        </w:rPr>
        <w:t xml:space="preserve">Interpreting Success Rates (Financial Advisor Guidance):</w:t>
      </w:r>
    </w:p>
    <w:p>
      <w:pPr>
        <w:pStyle w:val="BodyText"/>
      </w:pPr>
      <w:r>
        <w:t xml:space="preserve">The calculator provides color-coded guidance on Monte Carlo success rates based on standard financial planning recommendations:</w:t>
      </w:r>
    </w:p>
    <w:p>
      <w:pPr>
        <w:numPr>
          <w:ilvl w:val="0"/>
          <w:numId w:val="1060"/>
        </w:numPr>
      </w:pPr>
      <w:r>
        <w:rPr>
          <w:bCs/>
          <w:b/>
        </w:rPr>
        <w:t xml:space="preserve">90%+ (Green - Excellent):</w:t>
      </w:r>
      <w:r>
        <w:t xml:space="preserve"> Very safe plan. Most financial advisors consider this an acceptable risk level for retirement. Provides cushion for unexpected expenses or market downturns.</w:t>
      </w:r>
    </w:p>
    <w:p>
      <w:pPr>
        <w:numPr>
          <w:ilvl w:val="0"/>
          <w:numId w:val="1060"/>
        </w:numPr>
      </w:pPr>
      <w:r>
        <w:rPr>
          <w:bCs/>
          <w:b/>
        </w:rPr>
        <w:t xml:space="preserve">80-89% (Blue - Good):</w:t>
      </w:r>
      <w:r>
        <w:t xml:space="preserve"> Acceptable risk for most retirees. Some advisors comfortable with this level, especially if you have flexibility to cut discretionary spending or work part-time if needed.</w:t>
      </w:r>
    </w:p>
    <w:p>
      <w:pPr>
        <w:numPr>
          <w:ilvl w:val="0"/>
          <w:numId w:val="1060"/>
        </w:numPr>
      </w:pPr>
      <w:r>
        <w:rPr>
          <w:bCs/>
          <w:b/>
        </w:rPr>
        <w:t xml:space="preserve">70-79% (Yellow - Moderate):</w:t>
      </w:r>
      <w:r>
        <w:t xml:space="preserve"> Higher risk. Consider: reducing base spending, working 1-2 years longer, increasing Age Pension eligibility by reducing assets, or planning to downsize home if portfolio struggles.</w:t>
      </w:r>
    </w:p>
    <w:p>
      <w:pPr>
        <w:numPr>
          <w:ilvl w:val="0"/>
          <w:numId w:val="1060"/>
        </w:numPr>
      </w:pPr>
      <w:r>
        <w:rPr>
          <w:bCs/>
          <w:b/>
        </w:rPr>
        <w:t xml:space="preserve">60-69% (Orange - Concerning):</w:t>
      </w:r>
      <w:r>
        <w:t xml:space="preserve"> Risky plan. Significant chance of running out of money. Strongly consider adjustments: reduce spending 10-20%, delay retirement, pay off debts before retiring, or plan to sell investment properties.</w:t>
      </w:r>
    </w:p>
    <w:p>
      <w:pPr>
        <w:numPr>
          <w:ilvl w:val="0"/>
          <w:numId w:val="1060"/>
        </w:numPr>
      </w:pPr>
      <w:r>
        <w:rPr>
          <w:bCs/>
          <w:b/>
        </w:rPr>
        <w:t xml:space="preserve">Below 60% (Red - Poor):</w:t>
      </w:r>
      <w:r>
        <w:t xml:space="preserve"> Not recommended by financial advisors. Plan needs major changes: delay retirement several years, significantly reduce spending expectations, eliminate debt, or reconsider retirement altogether.</w:t>
      </w:r>
    </w:p>
    <w:p>
      <w:pPr>
        <w:pStyle w:val="FirstParagraph"/>
      </w:pPr>
      <w:r>
        <w:rPr>
          <w:bCs/>
          <w:b/>
        </w:rPr>
        <w:t xml:space="preserve">Historical Monte Carlo vs Regular Monte Carlo:</w:t>
      </w:r>
    </w:p>
    <w:p>
      <w:pPr>
        <w:pStyle w:val="BodyText"/>
      </w:pPr>
      <w:r>
        <w:t xml:space="preserve">Historical Monte Carlo often shows lower success rates than regular Monte Carlo because it includes actual historical crashes (1929, 2008) rather than theoretical probability distributions. A 75% success rate in Historical MC using real data may be more realistic than 90% in regular MC using theoretical assumptions.</w:t>
      </w:r>
    </w:p>
    <w:p>
      <w:pPr>
        <w:pStyle w:val="FirstParagraph"/>
      </w:pPr>
      <w:r>
        <w:rPr>
          <w:bCs/>
          <w:b/>
        </w:rPr>
        <w:t xml:space="preserve">Understanding Your Results (Guidance Panel):</w:t>
      </w:r>
    </w:p>
    <w:p>
      <w:pPr>
        <w:pStyle w:val="BodyText"/>
      </w:pPr>
      <w:r>
        <w:t xml:space="preserve">Version 14.8 adds a blue guidance panel below the Monte Carlo results that automatically interprets your success rate and provides specific recommendations based on your scenario. The panel explains what your 10th percentile means in plain language and suggests concrete actions if your plan shows weakness. For example, if early sequence risk is the primary failure cause, it will recommend increasing your sequencing buffer. This makes Monte Carlo results more actionable for users unfamiliar with statistical concepts.</w:t>
      </w:r>
    </w:p>
    <w:bookmarkEnd w:id="92"/>
    <w:bookmarkStart w:id="93" w:name="historical-monte-carlo"/>
    <w:p>
      <w:pPr>
        <w:pStyle w:val="Heading3"/>
      </w:pPr>
      <w:r>
        <w:t xml:space="preserve">12.4 Historical Monte Carlo</w:t>
      </w:r>
    </w:p>
    <w:p>
      <w:pPr>
        <w:pStyle w:val="FirstParagraph"/>
      </w:pPr>
      <w:r>
        <w:t xml:space="preserve">Monte Carlo simulation using 98 years of actual market data (1928-2025) instead of theoretical probability distributions. This provides retirement projections based on real historical market behavior.</w:t>
      </w:r>
    </w:p>
    <w:p>
      <w:pPr>
        <w:pStyle w:val="BodyText"/>
      </w:pPr>
      <w:r>
        <w:rPr>
          <w:bCs/>
          <w:b/>
        </w:rPr>
        <w:t xml:space="preserve">Data Coverage</w:t>
      </w:r>
    </w:p>
    <w:p>
      <w:pPr>
        <w:pStyle w:val="BodyText"/>
      </w:pPr>
      <w:r>
        <w:t xml:space="preserve">The Historical Monte Carlo feature uses S&amp;P 500 Total Return data (Shiller/Ibbotson, 1928-2025) as a benchmark for equity market returns. While US-focused, the S&amp;P 500 is highly correlated with global markets including Australia, and serves as the internationally recognized standard for historical market analysis. Most Australian portfolios have significant international equity exposure, making this a reasonable proxy for balanced portfolio returns.</w:t>
      </w:r>
    </w:p>
    <w:p>
      <w:pPr>
        <w:pStyle w:val="BodyText"/>
      </w:pPr>
      <w:r>
        <w:t xml:space="preserve">The historical dataset spans 98 years and includes all major market events:</w:t>
      </w:r>
    </w:p>
    <w:p>
      <w:pPr>
        <w:numPr>
          <w:ilvl w:val="0"/>
          <w:numId w:val="1061"/>
        </w:numPr>
        <w:pStyle w:val="Compact"/>
      </w:pPr>
      <w:r>
        <w:rPr>
          <w:bCs/>
          <w:b/>
        </w:rPr>
        <w:t xml:space="preserve">1929 Great Depression:</w:t>
      </w:r>
      <w:r>
        <w:t xml:space="preserve"> -43.3% worst year, multi-year decline</w:t>
      </w:r>
    </w:p>
    <w:p>
      <w:pPr>
        <w:numPr>
          <w:ilvl w:val="0"/>
          <w:numId w:val="1061"/>
        </w:numPr>
        <w:pStyle w:val="Compact"/>
      </w:pPr>
      <w:r>
        <w:rPr>
          <w:bCs/>
          <w:b/>
        </w:rPr>
        <w:t xml:space="preserve">WWII period:</w:t>
      </w:r>
      <w:r>
        <w:t xml:space="preserve"> 1941-1945 market behavior</w:t>
      </w:r>
    </w:p>
    <w:p>
      <w:pPr>
        <w:numPr>
          <w:ilvl w:val="0"/>
          <w:numId w:val="1061"/>
        </w:numPr>
        <w:pStyle w:val="Compact"/>
      </w:pPr>
      <w:r>
        <w:rPr>
          <w:bCs/>
          <w:b/>
        </w:rPr>
        <w:t xml:space="preserve">1970s Stagflation:</w:t>
      </w:r>
      <w:r>
        <w:t xml:space="preserve"> -26.5% in 1974, high inflation era</w:t>
      </w:r>
    </w:p>
    <w:p>
      <w:pPr>
        <w:numPr>
          <w:ilvl w:val="0"/>
          <w:numId w:val="1061"/>
        </w:numPr>
        <w:pStyle w:val="Compact"/>
      </w:pPr>
      <w:r>
        <w:rPr>
          <w:bCs/>
          <w:b/>
        </w:rPr>
        <w:t xml:space="preserve">1987 Black Monday:</w:t>
      </w:r>
      <w:r>
        <w:t xml:space="preserve"> Sudden market crash</w:t>
      </w:r>
    </w:p>
    <w:p>
      <w:pPr>
        <w:numPr>
          <w:ilvl w:val="0"/>
          <w:numId w:val="1061"/>
        </w:numPr>
        <w:pStyle w:val="Compact"/>
      </w:pPr>
      <w:r>
        <w:rPr>
          <w:bCs/>
          <w:b/>
        </w:rPr>
        <w:t xml:space="preserve">2000 Dot-com crash:</w:t>
      </w:r>
      <w:r>
        <w:t xml:space="preserve"> Multi-year bear market 2000-2002</w:t>
      </w:r>
    </w:p>
    <w:p>
      <w:pPr>
        <w:numPr>
          <w:ilvl w:val="0"/>
          <w:numId w:val="1061"/>
        </w:numPr>
        <w:pStyle w:val="Compact"/>
      </w:pPr>
      <w:r>
        <w:rPr>
          <w:bCs/>
          <w:b/>
        </w:rPr>
        <w:t xml:space="preserve">2008 Global Financial Crisis:</w:t>
      </w:r>
      <w:r>
        <w:t xml:space="preserve"> -37.0% worst modern crash</w:t>
      </w:r>
    </w:p>
    <w:p>
      <w:pPr>
        <w:numPr>
          <w:ilvl w:val="0"/>
          <w:numId w:val="1061"/>
        </w:numPr>
        <w:pStyle w:val="Compact"/>
      </w:pPr>
      <w:r>
        <w:rPr>
          <w:bCs/>
          <w:b/>
        </w:rPr>
        <w:t xml:space="preserve">2020 COVID-19:</w:t>
      </w:r>
      <w:r>
        <w:t xml:space="preserve"> Pandemic market volatility</w:t>
      </w:r>
    </w:p>
    <w:p>
      <w:pPr>
        <w:numPr>
          <w:ilvl w:val="0"/>
          <w:numId w:val="1061"/>
        </w:numPr>
        <w:pStyle w:val="Compact"/>
      </w:pPr>
      <w:r>
        <w:rPr>
          <w:bCs/>
          <w:b/>
        </w:rPr>
        <w:t xml:space="preserve">2022 Bear Market:</w:t>
      </w:r>
      <w:r>
        <w:t xml:space="preserve"> -18.1% during inflation surge</w:t>
      </w:r>
    </w:p>
    <w:p>
      <w:pPr>
        <w:pStyle w:val="FirstParagraph"/>
      </w:pPr>
      <w:r>
        <w:rPr>
          <w:bCs/>
          <w:b/>
        </w:rPr>
        <w:t xml:space="preserve">Sampling Methods</w:t>
      </w:r>
    </w:p>
    <w:p>
      <w:pPr>
        <w:pStyle w:val="BodyText"/>
      </w:pPr>
      <w:r>
        <w:t xml:space="preserve">Three methods are available for sampling from the historical dataset:</w:t>
      </w:r>
    </w:p>
    <w:p>
      <w:pPr>
        <w:numPr>
          <w:ilvl w:val="0"/>
          <w:numId w:val="1062"/>
        </w:numPr>
        <w:pStyle w:val="Compact"/>
      </w:pPr>
      <w:r>
        <w:rPr>
          <w:bCs/>
          <w:b/>
        </w:rPr>
        <w:t xml:space="preserve">Block Bootstrap (Recommended):</w:t>
      </w:r>
      <w:r>
        <w:t xml:space="preserve"> Samples overlapping multi-year blocks (default 5 years, adjustable 3-10). Preserves short-term correlations while creating many unique scenarios. Widely used in financial research. Best balance of realism and diversity.</w:t>
      </w:r>
    </w:p>
    <w:p>
      <w:pPr>
        <w:numPr>
          <w:ilvl w:val="0"/>
          <w:numId w:val="1062"/>
        </w:numPr>
        <w:pStyle w:val="Compact"/>
      </w:pPr>
      <w:r>
        <w:rPr>
          <w:bCs/>
          <w:b/>
        </w:rPr>
        <w:t xml:space="preserve">Shuffled Years:</w:t>
      </w:r>
      <w:r>
        <w:t xml:space="preserve"> Random sampling of individual years with replacement. Maximum scenario diversity but loses serial correlations. May create unrealistic sequences (e.g., 1929 followed by 1999). Good for extreme stress testing.</w:t>
      </w:r>
    </w:p>
    <w:p>
      <w:pPr>
        <w:numPr>
          <w:ilvl w:val="0"/>
          <w:numId w:val="1062"/>
        </w:numPr>
        <w:pStyle w:val="Compact"/>
      </w:pPr>
      <w:r>
        <w:rPr>
          <w:bCs/>
          <w:b/>
        </w:rPr>
        <w:t xml:space="preserve">Complete 35-Year Blocks:</w:t>
      </w:r>
      <w:r>
        <w:t xml:space="preserve"> Samples full 35-year historical sequences. Perfect correlation preservation showing actual historical retirement experiences. Limited to approximately 62 unique scenarios (98 years of data minus 35-year window).</w:t>
      </w:r>
    </w:p>
    <w:p>
      <w:pPr>
        <w:pStyle w:val="BlockText"/>
      </w:pPr>
      <w:r>
        <w:rPr>
          <w:bCs/>
          <w:b/>
        </w:rPr>
        <w:t xml:space="preserve">Important:</w:t>
      </w:r>
      <w:r>
        <w:t xml:space="preserve"> The Complete Blocks method tests all unique 35-year periods from the historical data (64 total from 1928-2025). The "Number of Simulations" setting is automatically capped at 64 for this method, as there are only 64 possible starting years. Each period is tested exactly once, ensuring no duplication.</w:t>
      </w:r>
    </w:p>
    <w:p>
      <w:pPr>
        <w:pStyle w:val="BlockText"/>
      </w:pPr>
      <w:r>
        <w:t xml:space="preserve">When using Complete Blocks, the failure analysis will show which specific historical periods failed. For example, "1928-1962" means retiring in 1928 would have resulted in portfolio depletion by year 35. This provides concrete historical context for understanding plan vulnerabilities.</w:t>
      </w:r>
    </w:p>
    <w:p>
      <w:pPr>
        <w:pStyle w:val="FirstParagraph"/>
      </w:pPr>
      <w:r>
        <w:rPr>
          <w:bCs/>
          <w:b/>
        </w:rPr>
        <w:t xml:space="preserve">Results Display</w:t>
      </w:r>
    </w:p>
    <w:p>
      <w:pPr>
        <w:numPr>
          <w:ilvl w:val="0"/>
          <w:numId w:val="1063"/>
        </w:numPr>
        <w:pStyle w:val="Compact"/>
      </w:pPr>
      <w:r>
        <w:rPr>
          <w:bCs/>
          <w:b/>
        </w:rPr>
        <w:t xml:space="preserve">Success Rate:</w:t>
      </w:r>
      <w:r>
        <w:t xml:space="preserve"> Percentage of historical scenarios where portfolio lasted 35 years</w:t>
      </w:r>
    </w:p>
    <w:p>
      <w:pPr>
        <w:numPr>
          <w:ilvl w:val="0"/>
          <w:numId w:val="1063"/>
        </w:numPr>
        <w:pStyle w:val="Compact"/>
      </w:pPr>
      <w:r>
        <w:rPr>
          <w:bCs/>
          <w:b/>
        </w:rPr>
        <w:t xml:space="preserve">10th Percentile:</w:t>
      </w:r>
      <w:r>
        <w:t xml:space="preserve"> “Bad luck” outcome – only 10% of historical scenarios performed worse</w:t>
      </w:r>
    </w:p>
    <w:p>
      <w:pPr>
        <w:numPr>
          <w:ilvl w:val="0"/>
          <w:numId w:val="1063"/>
        </w:numPr>
        <w:pStyle w:val="Compact"/>
      </w:pPr>
      <w:r>
        <w:rPr>
          <w:bCs/>
          <w:b/>
        </w:rPr>
        <w:t xml:space="preserve">Median (50th Percentile):</w:t>
      </w:r>
      <w:r>
        <w:t xml:space="preserve"> Typical historical outcome</w:t>
      </w:r>
    </w:p>
    <w:p>
      <w:pPr>
        <w:numPr>
          <w:ilvl w:val="0"/>
          <w:numId w:val="1063"/>
        </w:numPr>
        <w:pStyle w:val="Compact"/>
      </w:pPr>
      <w:r>
        <w:rPr>
          <w:bCs/>
          <w:b/>
        </w:rPr>
        <w:t xml:space="preserve">90th Percentile:</w:t>
      </w:r>
      <w:r>
        <w:t xml:space="preserve"> “Good luck” outcome – 90% of scenarios performed worse than this</w:t>
      </w:r>
    </w:p>
    <w:p>
      <w:pPr>
        <w:pStyle w:val="FirstParagraph"/>
      </w:pPr>
      <w:r>
        <w:rPr>
          <w:bCs/>
          <w:b/>
        </w:rPr>
        <w:t xml:space="preserve">Advantages Over Parametric Monte Carlo</w:t>
      </w:r>
    </w:p>
    <w:p>
      <w:pPr>
        <w:numPr>
          <w:ilvl w:val="0"/>
          <w:numId w:val="1064"/>
        </w:numPr>
        <w:pStyle w:val="Compact"/>
      </w:pPr>
      <w:r>
        <w:rPr>
          <w:bCs/>
          <w:b/>
        </w:rPr>
        <w:t xml:space="preserve">Real crash patterns:</w:t>
      </w:r>
      <w:r>
        <w:t xml:space="preserve"> Captures actual severity and duration of historical crises, real recovery trajectories. No normal distribution assumptions that underestimate tail risk.</w:t>
      </w:r>
    </w:p>
    <w:p>
      <w:pPr>
        <w:numPr>
          <w:ilvl w:val="0"/>
          <w:numId w:val="1064"/>
        </w:numPr>
        <w:pStyle w:val="Compact"/>
      </w:pPr>
      <w:r>
        <w:rPr>
          <w:bCs/>
          <w:b/>
        </w:rPr>
        <w:t xml:space="preserve">Serial correlation:</w:t>
      </w:r>
      <w:r>
        <w:t xml:space="preserve"> Bear markets tend to cluster (1929-1932, 2000-2002, 2007-2009), bull markets persist. Realistic sequences of returns.</w:t>
      </w:r>
    </w:p>
    <w:p>
      <w:pPr>
        <w:numPr>
          <w:ilvl w:val="0"/>
          <w:numId w:val="1064"/>
        </w:numPr>
        <w:pStyle w:val="Compact"/>
      </w:pPr>
      <w:r>
        <w:rPr>
          <w:bCs/>
          <w:b/>
        </w:rPr>
        <w:t xml:space="preserve">Fat tails:</w:t>
      </w:r>
      <w:r>
        <w:t xml:space="preserve"> Extreme events accurately captured (1929: -43.3%, 2008: -37.0%). No underestimation of catastrophic scenarios.</w:t>
      </w:r>
    </w:p>
    <w:p>
      <w:pPr>
        <w:numPr>
          <w:ilvl w:val="0"/>
          <w:numId w:val="1064"/>
        </w:numPr>
        <w:pStyle w:val="Compact"/>
      </w:pPr>
      <w:r>
        <w:rPr>
          <w:bCs/>
          <w:b/>
        </w:rPr>
        <w:t xml:space="preserve">User confidence:</w:t>
      </w:r>
      <w:r>
        <w:t xml:space="preserve"> “Your plan survived the Great Depression AND 2008 GFC” is more convincing than “95% theoretical success rate.” Real historical references provide tangible understanding of risk.</w:t>
      </w:r>
    </w:p>
    <w:p>
      <w:pPr>
        <w:pStyle w:val="FirstParagraph"/>
      </w:pPr>
      <w:r>
        <w:rPr>
          <w:bCs/>
          <w:b/>
        </w:rPr>
        <w:t xml:space="preserve">When to Use Historical Monte Carlo</w:t>
      </w:r>
    </w:p>
    <w:p>
      <w:pPr>
        <w:numPr>
          <w:ilvl w:val="0"/>
          <w:numId w:val="1065"/>
        </w:numPr>
        <w:pStyle w:val="Compact"/>
      </w:pPr>
      <w:r>
        <w:t xml:space="preserve">Want to see retirement tested against actual historical crises</w:t>
      </w:r>
    </w:p>
    <w:p>
      <w:pPr>
        <w:numPr>
          <w:ilvl w:val="0"/>
          <w:numId w:val="1065"/>
        </w:numPr>
        <w:pStyle w:val="Compact"/>
      </w:pPr>
      <w:r>
        <w:t xml:space="preserve">Skeptical of theoretical probability distributions</w:t>
      </w:r>
    </w:p>
    <w:p>
      <w:pPr>
        <w:numPr>
          <w:ilvl w:val="0"/>
          <w:numId w:val="1065"/>
        </w:numPr>
        <w:pStyle w:val="Compact"/>
      </w:pPr>
      <w:r>
        <w:t xml:space="preserve">Need historical context and tangible references for retirement planning</w:t>
      </w:r>
    </w:p>
    <w:p>
      <w:pPr>
        <w:numPr>
          <w:ilvl w:val="0"/>
          <w:numId w:val="1065"/>
        </w:numPr>
        <w:pStyle w:val="Compact"/>
      </w:pPr>
      <w:r>
        <w:t xml:space="preserve">Planning conservative retirement strategy based on worst-case historical experiences</w:t>
      </w:r>
    </w:p>
    <w:p>
      <w:pPr>
        <w:pStyle w:val="FirstParagraph"/>
      </w:pPr>
      <w:r>
        <w:t xml:space="preserve">Historical Monte Carlo failure analysis provides additional context by referencing actual market events (Great Depression 1929, GFC 2008, etc.) that caused portfolio depletion, making failure patterns more tangible. See Section 12.6 for detailed information.</w:t>
      </w:r>
    </w:p>
    <w:bookmarkEnd w:id="93"/>
    <w:bookmarkStart w:id="94" w:name="formal-stress-tests"/>
    <w:p>
      <w:pPr>
        <w:pStyle w:val="Heading3"/>
      </w:pPr>
      <w:r>
        <w:t xml:space="preserve">12.5 Formal Stress Tests</w:t>
      </w:r>
    </w:p>
    <w:p>
      <w:pPr>
        <w:pStyle w:val="FirstParagraph"/>
      </w:pPr>
      <w:r>
        <w:t xml:space="preserve">Nine standardized tests covering structural risks:</w:t>
      </w:r>
    </w:p>
    <w:tbl>
      <w:tblPr>
        <w:tblStyle w:val="Table"/>
        <w:tblW w:type="pct" w:w="4870"/>
        <w:tblLook w:firstRow="1" w:lastRow="0" w:firstColumn="0" w:lastColumn="0" w:noHBand="0" w:noVBand="0" w:val="0020"/>
        <w:jc w:val="start"/>
      </w:tblPr>
      <w:tblGrid>
        <w:gridCol w:w="2880"/>
        <w:gridCol w:w="4834"/>
      </w:tblGrid>
      <w:tr>
        <w:trPr>
          <w:tblHeader w:val="true"/>
        </w:trPr>
        <w:tc>
          <w:tcPr/>
          <w:p>
            <w:pPr>
              <w:pStyle w:val="Compact"/>
              <w:jc w:val="left"/>
            </w:pPr>
            <w:r>
              <w:t xml:space="preserve">Test</w:t>
            </w:r>
          </w:p>
        </w:tc>
        <w:tc>
          <w:tcPr/>
          <w:p>
            <w:pPr>
              <w:pStyle w:val="Compact"/>
              <w:jc w:val="left"/>
            </w:pPr>
            <w:r>
              <w:t xml:space="preserve">Description</w:t>
            </w:r>
          </w:p>
        </w:tc>
      </w:tr>
      <w:tr>
        <w:tc>
          <w:tcPr/>
          <w:p>
            <w:pPr>
              <w:pStyle w:val="Compact"/>
              <w:jc w:val="left"/>
            </w:pPr>
            <w:r>
              <w:rPr>
                <w:bCs/>
                <w:b/>
              </w:rPr>
              <w:t xml:space="preserve">A1: Base Case</w:t>
            </w:r>
          </w:p>
        </w:tc>
        <w:tc>
          <w:tcPr/>
          <w:p>
            <w:pPr>
              <w:pStyle w:val="Compact"/>
              <w:jc w:val="left"/>
            </w:pPr>
            <w:r>
              <w:t xml:space="preserve">5% return, 2.5% inflation baseline</w:t>
            </w:r>
          </w:p>
        </w:tc>
      </w:tr>
      <w:tr>
        <w:tc>
          <w:tcPr/>
          <w:p>
            <w:pPr>
              <w:pStyle w:val="Compact"/>
              <w:jc w:val="left"/>
            </w:pPr>
            <w:r>
              <w:rPr>
                <w:bCs/>
                <w:b/>
              </w:rPr>
              <w:t xml:space="preserve">A2: Low Returns</w:t>
            </w:r>
          </w:p>
        </w:tc>
        <w:tc>
          <w:tcPr/>
          <w:p>
            <w:pPr>
              <w:pStyle w:val="Compact"/>
              <w:jc w:val="left"/>
            </w:pPr>
            <w:r>
              <w:t xml:space="preserve">3.5% return structural test</w:t>
            </w:r>
          </w:p>
        </w:tc>
      </w:tr>
      <w:tr>
        <w:tc>
          <w:tcPr/>
          <w:p>
            <w:pPr>
              <w:pStyle w:val="Compact"/>
              <w:jc w:val="left"/>
            </w:pPr>
            <w:r>
              <w:rPr>
                <w:bCs/>
                <w:b/>
              </w:rPr>
              <w:t xml:space="preserve">B1: Crash</w:t>
            </w:r>
          </w:p>
        </w:tc>
        <w:tc>
          <w:tcPr/>
          <w:p>
            <w:pPr>
              <w:pStyle w:val="Compact"/>
              <w:jc w:val="left"/>
            </w:pPr>
            <w:r>
              <w:t xml:space="preserve">-25%, -15% immediate crash then 5% recovery</w:t>
            </w:r>
          </w:p>
        </w:tc>
      </w:tr>
      <w:tr>
        <w:tc>
          <w:tcPr/>
          <w:p>
            <w:pPr>
              <w:pStyle w:val="Compact"/>
              <w:jc w:val="left"/>
            </w:pPr>
            <w:r>
              <w:rPr>
                <w:bCs/>
                <w:b/>
              </w:rPr>
              <w:t xml:space="preserve">B2: Bear Market</w:t>
            </w:r>
          </w:p>
        </w:tc>
        <w:tc>
          <w:tcPr/>
          <w:p>
            <w:pPr>
              <w:pStyle w:val="Compact"/>
              <w:jc w:val="left"/>
            </w:pPr>
            <w:r>
              <w:t xml:space="preserve">10 years of 0% return</w:t>
            </w:r>
          </w:p>
        </w:tc>
      </w:tr>
      <w:tr>
        <w:tc>
          <w:tcPr/>
          <w:p>
            <w:pPr>
              <w:pStyle w:val="Compact"/>
              <w:jc w:val="left"/>
            </w:pPr>
            <w:r>
              <w:rPr>
                <w:bCs/>
                <w:b/>
              </w:rPr>
              <w:t xml:space="preserve">B3: High Volatility</w:t>
            </w:r>
          </w:p>
        </w:tc>
        <w:tc>
          <w:tcPr/>
          <w:p>
            <w:pPr>
              <w:pStyle w:val="Compact"/>
              <w:jc w:val="left"/>
            </w:pPr>
            <w:r>
              <w:t xml:space="preserve">Oscillating returns averaging 5%</w:t>
            </w:r>
          </w:p>
        </w:tc>
      </w:tr>
      <w:tr>
        <w:tc>
          <w:tcPr/>
          <w:p>
            <w:pPr>
              <w:pStyle w:val="Compact"/>
              <w:jc w:val="left"/>
            </w:pPr>
            <w:r>
              <w:rPr>
                <w:bCs/>
                <w:b/>
              </w:rPr>
              <w:t xml:space="preserve">C1: High Inflation</w:t>
            </w:r>
          </w:p>
        </w:tc>
        <w:tc>
          <w:tcPr/>
          <w:p>
            <w:pPr>
              <w:pStyle w:val="Compact"/>
              <w:jc w:val="left"/>
            </w:pPr>
            <w:r>
              <w:t xml:space="preserve">5% CPI entire period</w:t>
            </w:r>
          </w:p>
        </w:tc>
      </w:tr>
      <w:tr>
        <w:tc>
          <w:tcPr/>
          <w:p>
            <w:pPr>
              <w:pStyle w:val="Compact"/>
              <w:jc w:val="left"/>
            </w:pPr>
            <w:r>
              <w:rPr>
                <w:bCs/>
                <w:b/>
              </w:rPr>
              <w:t xml:space="preserve">D1: Extreme Longevity</w:t>
            </w:r>
          </w:p>
        </w:tc>
        <w:tc>
          <w:tcPr/>
          <w:p>
            <w:pPr>
              <w:pStyle w:val="Compact"/>
              <w:jc w:val="left"/>
            </w:pPr>
            <w:r>
              <w:t xml:space="preserve">Survival to age 105 (45 years)</w:t>
            </w:r>
          </w:p>
        </w:tc>
      </w:tr>
      <w:tr>
        <w:tc>
          <w:tcPr/>
          <w:p>
            <w:pPr>
              <w:pStyle w:val="Compact"/>
              <w:jc w:val="left"/>
            </w:pPr>
            <w:r>
              <w:rPr>
                <w:bCs/>
                <w:b/>
              </w:rPr>
              <w:t xml:space="preserve">G1: Health Shock</w:t>
            </w:r>
          </w:p>
        </w:tc>
        <w:tc>
          <w:tcPr/>
          <w:p>
            <w:pPr>
              <w:pStyle w:val="Compact"/>
              <w:jc w:val="left"/>
            </w:pPr>
            <w:r>
              <w:t xml:space="preserve">$30k/year additional from age 75</w:t>
            </w:r>
          </w:p>
        </w:tc>
      </w:tr>
      <w:tr>
        <w:tc>
          <w:tcPr/>
          <w:p>
            <w:pPr>
              <w:pStyle w:val="Compact"/>
              <w:jc w:val="left"/>
            </w:pPr>
            <w:r>
              <w:rPr>
                <w:bCs/>
                <w:b/>
              </w:rPr>
              <w:t xml:space="preserve">H1: Worst Case</w:t>
            </w:r>
          </w:p>
        </w:tc>
        <w:tc>
          <w:tcPr/>
          <w:p>
            <w:pPr>
              <w:pStyle w:val="Compact"/>
              <w:jc w:val="left"/>
            </w:pPr>
            <w:r>
              <w:t xml:space="preserve">Crash + High Inflation + Health shock</w:t>
            </w:r>
          </w:p>
        </w:tc>
      </w:tr>
    </w:tbl>
    <w:p>
      <w:pPr>
        <w:pStyle w:val="BodyText"/>
      </w:pPr>
      <w:r>
        <w:rPr>
          <w:bCs/>
          <w:b/>
        </w:rPr>
        <w:t xml:space="preserve">Important:</w:t>
      </w:r>
      <w:r>
        <w:t xml:space="preserve"> Formal Tests use hardcoded CPI rates specified in each test definition and do NOT use your CPI input setting:</w:t>
      </w:r>
    </w:p>
    <w:p>
      <w:pPr>
        <w:numPr>
          <w:ilvl w:val="0"/>
          <w:numId w:val="1066"/>
        </w:numPr>
      </w:pPr>
      <w:r>
        <w:t xml:space="preserve">Most tests use 2.5% CPI</w:t>
      </w:r>
    </w:p>
    <w:p>
      <w:pPr>
        <w:numPr>
          <w:ilvl w:val="0"/>
          <w:numId w:val="1066"/>
        </w:numPr>
      </w:pPr>
      <w:r>
        <w:t xml:space="preserve">Test C1 (High Inflation) uses 5% CPI</w:t>
      </w:r>
    </w:p>
    <w:p>
      <w:pPr>
        <w:numPr>
          <w:ilvl w:val="0"/>
          <w:numId w:val="1066"/>
        </w:numPr>
      </w:pPr>
      <w:r>
        <w:t xml:space="preserve">Test H1 (Worst Case) uses 5% CPI</w:t>
      </w:r>
    </w:p>
    <w:p>
      <w:pPr>
        <w:numPr>
          <w:ilvl w:val="0"/>
          <w:numId w:val="1066"/>
        </w:numPr>
      </w:pPr>
      <w:r>
        <w:t xml:space="preserve">Test D1 (Extreme Longevity) uses 2.5% CPI</w:t>
      </w:r>
    </w:p>
    <w:p>
      <w:pPr>
        <w:pStyle w:val="FirstParagraph"/>
      </w:pPr>
      <w:r>
        <w:t xml:space="preserve">This ensures consistent test conditions regardless of your input settings. To test custom inflation scenarios, use the Constant Return mode and adjust the CPI input control.</w:t>
      </w:r>
    </w:p>
    <w:bookmarkEnd w:id="94"/>
    <w:bookmarkStart w:id="95" w:name="understanding-failure-analysis"/>
    <w:p>
      <w:pPr>
        <w:pStyle w:val="Heading3"/>
      </w:pPr>
      <w:r>
        <w:t xml:space="preserve">12.6 Understanding Failure Analysis</w:t>
      </w:r>
    </w:p>
    <w:p>
      <w:pPr>
        <w:pStyle w:val="FirstParagraph"/>
      </w:pPr>
      <w:r>
        <w:t xml:space="preserve">When Monte Carlo simulations show a success rate below 100%, the calculator automatically analyses why scenarios failed and provides actionable recommendations.</w:t>
      </w:r>
    </w:p>
    <w:p>
      <w:pPr>
        <w:pStyle w:val="BodyText"/>
      </w:pPr>
      <w:r>
        <w:rPr>
          <w:bCs/>
          <w:b/>
        </w:rPr>
        <w:t xml:space="preserve">What Gets Analysed</w:t>
      </w:r>
    </w:p>
    <w:p>
      <w:pPr>
        <w:pStyle w:val="BodyText"/>
      </w:pPr>
      <w:r>
        <w:t xml:space="preserve">For each unsuccessful scenario, the calculator examines:</w:t>
      </w:r>
    </w:p>
    <w:p>
      <w:pPr>
        <w:numPr>
          <w:ilvl w:val="0"/>
          <w:numId w:val="1067"/>
        </w:numPr>
      </w:pPr>
      <w:r>
        <w:t xml:space="preserve">When the portfolio depleted (year and age)</w:t>
      </w:r>
    </w:p>
    <w:p>
      <w:pPr>
        <w:numPr>
          <w:ilvl w:val="0"/>
          <w:numId w:val="1067"/>
        </w:numPr>
      </w:pPr>
      <w:r>
        <w:t xml:space="preserve">Early market performance (average returns in first 10 years)</w:t>
      </w:r>
    </w:p>
    <w:p>
      <w:pPr>
        <w:numPr>
          <w:ilvl w:val="0"/>
          <w:numId w:val="1067"/>
        </w:numPr>
      </w:pPr>
      <w:r>
        <w:t xml:space="preserve">Worst consecutive losing periods (length and timing)</w:t>
      </w:r>
    </w:p>
    <w:p>
      <w:pPr>
        <w:numPr>
          <w:ilvl w:val="0"/>
          <w:numId w:val="1067"/>
        </w:numPr>
      </w:pPr>
      <w:r>
        <w:t xml:space="preserve">Primary failure pattern (categorized into four types)</w:t>
      </w:r>
    </w:p>
    <w:p>
      <w:pPr>
        <w:pStyle w:val="FirstParagraph"/>
      </w:pPr>
      <w:r>
        <w:rPr>
          <w:bCs/>
          <w:b/>
        </w:rPr>
        <w:t xml:space="preserve">Four Failure Categories</w:t>
      </w:r>
    </w:p>
    <w:p>
      <w:pPr>
        <w:pStyle w:val="BodyText"/>
      </w:pPr>
      <w:r>
        <w:rPr>
          <w:bCs/>
          <w:b/>
        </w:rPr>
        <w:t xml:space="preserve">1. Early Sequence Risk</w:t>
      </w:r>
    </w:p>
    <w:p>
      <w:pPr>
        <w:pStyle w:val="BodyText"/>
      </w:pPr>
      <w:r>
        <w:t xml:space="preserve">Poor returns (3+ consecutive down years) in the first 5 years of retirement. This is the most dangerous pattern because losses occur when your portfolio is largest, preventing recovery.</w:t>
      </w:r>
    </w:p>
    <w:p>
      <w:pPr>
        <w:pStyle w:val="BodyText"/>
      </w:pPr>
      <w:r>
        <w:rPr>
          <w:iCs/>
          <w:i/>
        </w:rPr>
        <w:t xml:space="preserve">Historical examples:</w:t>
      </w:r>
      <w:r>
        <w:t xml:space="preserve"> Retiring in 1929 (Great Depression) or 2008 (Global Financial Crisis)</w:t>
      </w:r>
    </w:p>
    <w:p>
      <w:pPr>
        <w:pStyle w:val="BodyText"/>
      </w:pPr>
      <w:r>
        <w:rPr>
          <w:iCs/>
          <w:i/>
        </w:rPr>
        <w:t xml:space="preserve">Recommendation:</w:t>
      </w:r>
      <w:r>
        <w:t xml:space="preserve"> Increase sequencing buffer or reduce initial withdrawal rate.</w:t>
      </w:r>
    </w:p>
    <w:p>
      <w:pPr>
        <w:pStyle w:val="BodyText"/>
      </w:pPr>
      <w:r>
        <w:rPr>
          <w:bCs/>
          <w:b/>
        </w:rPr>
        <w:t xml:space="preserve">2. Poor Early Returns</w:t>
      </w:r>
    </w:p>
    <w:p>
      <w:pPr>
        <w:pStyle w:val="BodyText"/>
      </w:pPr>
      <w:r>
        <w:t xml:space="preserve">Average returns below 0% in the first 10 years of retirement. Negative early returns damage compounding potential when your portfolio is at its peak.</w:t>
      </w:r>
    </w:p>
    <w:p>
      <w:pPr>
        <w:pStyle w:val="BodyText"/>
      </w:pPr>
      <w:r>
        <w:rPr>
          <w:iCs/>
          <w:i/>
        </w:rPr>
        <w:t xml:space="preserve">Historical examples:</w:t>
      </w:r>
      <w:r>
        <w:t xml:space="preserve"> Retiring in 2000 (dot-com crash)</w:t>
      </w:r>
    </w:p>
    <w:p>
      <w:pPr>
        <w:pStyle w:val="BodyText"/>
      </w:pPr>
      <w:r>
        <w:rPr>
          <w:iCs/>
          <w:i/>
        </w:rPr>
        <w:t xml:space="preserve">Recommendation:</w:t>
      </w:r>
      <w:r>
        <w:t xml:space="preserve"> Increase sequencing buffer or lower initial spending.</w:t>
      </w:r>
    </w:p>
    <w:p>
      <w:pPr>
        <w:pStyle w:val="BodyText"/>
      </w:pPr>
      <w:r>
        <w:rPr>
          <w:bCs/>
          <w:b/>
        </w:rPr>
        <w:t xml:space="preserve">3. Extended Bear Market</w:t>
      </w:r>
    </w:p>
    <w:p>
      <w:pPr>
        <w:pStyle w:val="BodyText"/>
      </w:pPr>
      <w:r>
        <w:t xml:space="preserve">Four or more consecutive down years at any point during retirement. Prolonged downturns prevent portfolio recovery when combined with ongoing withdrawals.</w:t>
      </w:r>
    </w:p>
    <w:p>
      <w:pPr>
        <w:pStyle w:val="BodyText"/>
      </w:pPr>
      <w:r>
        <w:rPr>
          <w:iCs/>
          <w:i/>
        </w:rPr>
        <w:t xml:space="preserve">Historical examples:</w:t>
      </w:r>
      <w:r>
        <w:t xml:space="preserve"> 1929-1932 (Great Depression), 1973-1974 (stagflation), 2000-2002 (dot-com)</w:t>
      </w:r>
    </w:p>
    <w:p>
      <w:pPr>
        <w:pStyle w:val="BodyText"/>
      </w:pPr>
      <w:r>
        <w:rPr>
          <w:iCs/>
          <w:i/>
        </w:rPr>
        <w:t xml:space="preserve">Recommendation:</w:t>
      </w:r>
      <w:r>
        <w:t xml:space="preserve"> Use more conservative return assumptions or maintain larger safety buffer.</w:t>
      </w:r>
    </w:p>
    <w:p>
      <w:pPr>
        <w:pStyle w:val="BodyText"/>
      </w:pPr>
      <w:r>
        <w:rPr>
          <w:bCs/>
          <w:b/>
        </w:rPr>
        <w:t xml:space="preserve">4. Gradual Depletion</w:t>
      </w:r>
    </w:p>
    <w:p>
      <w:pPr>
        <w:pStyle w:val="BodyText"/>
      </w:pPr>
      <w:r>
        <w:t xml:space="preserve">Portfolio erosion over time without a specific crisis pattern. Spending rate is too high relative to portfolio returns.</w:t>
      </w:r>
    </w:p>
    <w:p>
      <w:pPr>
        <w:pStyle w:val="BodyText"/>
      </w:pPr>
      <w:r>
        <w:rPr>
          <w:iCs/>
          <w:i/>
        </w:rPr>
        <w:t xml:space="preserve">Historical examples:</w:t>
      </w:r>
      <w:r>
        <w:t xml:space="preserve"> Moderate market returns but unsustainable withdrawal rate</w:t>
      </w:r>
    </w:p>
    <w:p>
      <w:pPr>
        <w:pStyle w:val="BodyText"/>
      </w:pPr>
      <w:r>
        <w:rPr>
          <w:iCs/>
          <w:i/>
        </w:rPr>
        <w:t xml:space="preserve">Recommendation:</w:t>
      </w:r>
      <w:r>
        <w:t xml:space="preserve"> Reduce base spending or increase initial portfolio size.</w:t>
      </w:r>
    </w:p>
    <w:p>
      <w:pPr>
        <w:pStyle w:val="BodyText"/>
      </w:pPr>
      <w:r>
        <w:rPr>
          <w:bCs/>
          <w:b/>
        </w:rPr>
        <w:t xml:space="preserve">Failure Analysis Display</w:t>
      </w:r>
    </w:p>
    <w:p>
      <w:pPr>
        <w:pStyle w:val="BodyText"/>
      </w:pPr>
      <w:r>
        <w:t xml:space="preserve">When scenarios fail, a panel appears showing:</w:t>
      </w:r>
    </w:p>
    <w:p>
      <w:pPr>
        <w:numPr>
          <w:ilvl w:val="0"/>
          <w:numId w:val="1068"/>
        </w:numPr>
      </w:pPr>
      <w:r>
        <w:rPr>
          <w:bCs/>
          <w:b/>
        </w:rPr>
        <w:t xml:space="preserve">Average Failure Point:</w:t>
      </w:r>
      <w:r>
        <w:t xml:space="preserve"> Year and age when money typically runs out</w:t>
      </w:r>
    </w:p>
    <w:p>
      <w:pPr>
        <w:numPr>
          <w:ilvl w:val="0"/>
          <w:numId w:val="1068"/>
        </w:numPr>
      </w:pPr>
      <w:r>
        <w:rPr>
          <w:bCs/>
          <w:b/>
        </w:rPr>
        <w:t xml:space="preserve">Primary Failure Causes:</w:t>
      </w:r>
      <w:r>
        <w:t xml:space="preserve"> Top 3 causes ranked by frequency with percentages</w:t>
      </w:r>
    </w:p>
    <w:p>
      <w:pPr>
        <w:numPr>
          <w:ilvl w:val="0"/>
          <w:numId w:val="1068"/>
        </w:numPr>
      </w:pPr>
      <w:r>
        <w:rPr>
          <w:bCs/>
          <w:b/>
        </w:rPr>
        <w:t xml:space="preserve">Actionable Recommendations:</w:t>
      </w:r>
      <w:r>
        <w:t xml:space="preserve"> Specific suggestions based on failure pattern</w:t>
      </w:r>
    </w:p>
    <w:p>
      <w:pPr>
        <w:pStyle w:val="FirstParagraph"/>
      </w:pPr>
      <w:r>
        <w:rPr>
          <w:bCs/>
          <w:b/>
        </w:rPr>
        <w:t xml:space="preserve">Example Interpretations</w:t>
      </w:r>
    </w:p>
    <w:p>
      <w:pPr>
        <w:pStyle w:val="BodyText"/>
      </w:pPr>
      <w:r>
        <w:rPr>
          <w:bCs/>
          <w:b/>
        </w:rPr>
        <w:t xml:space="preserve">High Success Rate (97%):</w:t>
      </w:r>
      <w:r>
        <w:t xml:space="preserve"> 30 scenarios failed at Year 8 (Age 63), 85% due to early sequence risk.</w:t>
      </w:r>
    </w:p>
    <w:p>
      <w:pPr>
        <w:pStyle w:val="BodyText"/>
      </w:pPr>
      <w:r>
        <w:rPr>
          <w:iCs/>
          <w:i/>
        </w:rPr>
        <w:t xml:space="preserve">Interpretation:</w:t>
      </w:r>
      <w:r>
        <w:t xml:space="preserve"> Plan is robust. Rare failures only occur with catastrophic early crashes. Your sequencing buffer provides good protection.</w:t>
      </w:r>
    </w:p>
    <w:p>
      <w:pPr>
        <w:pStyle w:val="BodyText"/>
      </w:pPr>
      <w:r>
        <w:rPr>
          <w:bCs/>
          <w:b/>
        </w:rPr>
        <w:t xml:space="preserve">Moderate Success Rate (85%):</w:t>
      </w:r>
      <w:r>
        <w:t xml:space="preserve"> 150 scenarios failed at Year 15 (Age 70), 48% due to extended bear market.</w:t>
      </w:r>
    </w:p>
    <w:p>
      <w:pPr>
        <w:pStyle w:val="BodyText"/>
      </w:pPr>
      <w:r>
        <w:rPr>
          <w:iCs/>
          <w:i/>
        </w:rPr>
        <w:t xml:space="preserve">Interpretation:</w:t>
      </w:r>
      <w:r>
        <w:t xml:space="preserve"> Plan vulnerable to prolonged downturns. Consider more conservative assumptions or larger buffer.</w:t>
      </w:r>
    </w:p>
    <w:p>
      <w:pPr>
        <w:pStyle w:val="BodyText"/>
      </w:pPr>
      <w:r>
        <w:rPr>
          <w:bCs/>
          <w:b/>
        </w:rPr>
        <w:t xml:space="preserve">Low Success Rate (68%):</w:t>
      </w:r>
      <w:r>
        <w:t xml:space="preserve"> 320 scenarios failed at Year 23 (Age 78), 62% due to gradual depletion.</w:t>
      </w:r>
    </w:p>
    <w:p>
      <w:pPr>
        <w:pStyle w:val="BodyText"/>
      </w:pPr>
      <w:r>
        <w:rPr>
          <w:iCs/>
          <w:i/>
        </w:rPr>
        <w:t xml:space="preserve">Interpretation:</w:t>
      </w:r>
      <w:r>
        <w:t xml:space="preserve"> Spending too high relative to portfolio and returns. Reduce spending or increase initial portfolio.</w:t>
      </w:r>
    </w:p>
    <w:p>
      <w:pPr>
        <w:pStyle w:val="BodyText"/>
      </w:pPr>
      <w:r>
        <w:rPr>
          <w:bCs/>
          <w:b/>
        </w:rPr>
        <w:t xml:space="preserve">Using Failure Analysis</w:t>
      </w:r>
    </w:p>
    <w:p>
      <w:pPr>
        <w:pStyle w:val="BodyText"/>
      </w:pPr>
      <w:r>
        <w:rPr>
          <w:bCs/>
          <w:b/>
        </w:rPr>
        <w:t xml:space="preserve">Step 1:</w:t>
      </w:r>
      <w:r>
        <w:t xml:space="preserve"> Run Monte Carlo and review success rate</w:t>
      </w:r>
    </w:p>
    <w:p>
      <w:pPr>
        <w:pStyle w:val="BodyText"/>
      </w:pPr>
      <w:r>
        <w:rPr>
          <w:bCs/>
          <w:b/>
        </w:rPr>
        <w:t xml:space="preserve">Step 2:</w:t>
      </w:r>
      <w:r>
        <w:t xml:space="preserve"> If below 95%, examine failure analysis panel</w:t>
      </w:r>
    </w:p>
    <w:p>
      <w:pPr>
        <w:pStyle w:val="BodyText"/>
      </w:pPr>
      <w:r>
        <w:rPr>
          <w:bCs/>
          <w:b/>
        </w:rPr>
        <w:t xml:space="preserve">Step 3:</w:t>
      </w:r>
      <w:r>
        <w:t xml:space="preserve"> Make targeted adjustments based on primary cause:</w:t>
      </w:r>
    </w:p>
    <w:p>
      <w:pPr>
        <w:numPr>
          <w:ilvl w:val="0"/>
          <w:numId w:val="1069"/>
        </w:numPr>
      </w:pPr>
      <w:r>
        <w:rPr>
          <w:bCs/>
          <w:b/>
        </w:rPr>
        <w:t xml:space="preserve">Early Sequence Risk</w:t>
      </w:r>
      <w:r>
        <w:t xml:space="preserve"> → Increase buffer by $50k-$100k or reduce initial spending 10-15%</w:t>
      </w:r>
    </w:p>
    <w:p>
      <w:pPr>
        <w:numPr>
          <w:ilvl w:val="0"/>
          <w:numId w:val="1069"/>
        </w:numPr>
      </w:pPr>
      <w:r>
        <w:rPr>
          <w:bCs/>
          <w:b/>
        </w:rPr>
        <w:t xml:space="preserve">Poor Early Returns</w:t>
      </w:r>
      <w:r>
        <w:t xml:space="preserve"> → Increase buffer significantly or use conservative early spending</w:t>
      </w:r>
    </w:p>
    <w:p>
      <w:pPr>
        <w:numPr>
          <w:ilvl w:val="0"/>
          <w:numId w:val="1069"/>
        </w:numPr>
      </w:pPr>
      <w:r>
        <w:rPr>
          <w:bCs/>
          <w:b/>
        </w:rPr>
        <w:t xml:space="preserve">Extended Bear Market</w:t>
      </w:r>
      <w:r>
        <w:t xml:space="preserve"> → Lower expected returns by 0.5-1% or increase portfolio 10-20%</w:t>
      </w:r>
    </w:p>
    <w:p>
      <w:pPr>
        <w:numPr>
          <w:ilvl w:val="0"/>
          <w:numId w:val="1069"/>
        </w:numPr>
      </w:pPr>
      <w:r>
        <w:rPr>
          <w:bCs/>
          <w:b/>
        </w:rPr>
        <w:t xml:space="preserve">Gradual Depletion</w:t>
      </w:r>
      <w:r>
        <w:t xml:space="preserve"> → Reduce spending 15-25% or increase portfolio 20-30%</w:t>
      </w:r>
    </w:p>
    <w:p>
      <w:pPr>
        <w:pStyle w:val="FirstParagraph"/>
      </w:pPr>
      <w:r>
        <w:rPr>
          <w:bCs/>
          <w:b/>
        </w:rPr>
        <w:t xml:space="preserve">Step 4:</w:t>
      </w:r>
      <w:r>
        <w:t xml:space="preserve"> Re-run simulation to verify improvements</w:t>
      </w:r>
    </w:p>
    <w:p>
      <w:pPr>
        <w:pStyle w:val="BodyText"/>
      </w:pPr>
      <w:r>
        <w:rPr>
          <w:bCs/>
          <w:b/>
        </w:rPr>
        <w:t xml:space="preserve">Historical vs Regular Monte Carlo</w:t>
      </w:r>
    </w:p>
    <w:p>
      <w:pPr>
        <w:pStyle w:val="BodyText"/>
      </w:pPr>
      <w:r>
        <w:rPr>
          <w:bCs/>
          <w:b/>
        </w:rPr>
        <w:t xml:space="preserve">Regular Monte Carlo</w:t>
      </w:r>
      <w:r>
        <w:t xml:space="preserve"> provides generic failure patterns and statistical probabilities.</w:t>
      </w:r>
    </w:p>
    <w:p>
      <w:pPr>
        <w:pStyle w:val="BodyText"/>
      </w:pPr>
      <w:r>
        <w:rPr>
          <w:bCs/>
          <w:b/>
        </w:rPr>
        <w:t xml:space="preserve">Historical Monte Carlo</w:t>
      </w:r>
      <w:r>
        <w:t xml:space="preserve"> references actual market events:</w:t>
      </w:r>
    </w:p>
    <w:p>
      <w:pPr>
        <w:numPr>
          <w:ilvl w:val="0"/>
          <w:numId w:val="1070"/>
        </w:numPr>
      </w:pPr>
      <w:r>
        <w:t xml:space="preserve">"Like retiring in 1929, 1973, or 2008"</w:t>
      </w:r>
    </w:p>
    <w:p>
      <w:pPr>
        <w:numPr>
          <w:ilvl w:val="0"/>
          <w:numId w:val="1070"/>
        </w:numPr>
      </w:pPr>
      <w:r>
        <w:t xml:space="preserve">"Extended bear markets (1929-1932, 1973-1974, 2000-2002)"</w:t>
      </w:r>
    </w:p>
    <w:p>
      <w:pPr>
        <w:numPr>
          <w:ilvl w:val="0"/>
          <w:numId w:val="1070"/>
        </w:numPr>
      </w:pPr>
      <w:r>
        <w:t xml:space="preserve">More credible and tangible guidance</w:t>
      </w:r>
    </w:p>
    <w:p>
      <w:pPr>
        <w:pStyle w:val="FirstParagraph"/>
      </w:pPr>
      <w:r>
        <w:rPr>
          <w:bCs/>
          <w:b/>
        </w:rPr>
        <w:t xml:space="preserve">Important Notes</w:t>
      </w:r>
    </w:p>
    <w:p>
      <w:pPr>
        <w:numPr>
          <w:ilvl w:val="0"/>
          <w:numId w:val="1071"/>
        </w:numPr>
      </w:pPr>
      <w:r>
        <w:t xml:space="preserve">If success rate is 100%, no failure panel appears</w:t>
      </w:r>
    </w:p>
    <w:p>
      <w:pPr>
        <w:numPr>
          <w:ilvl w:val="0"/>
          <w:numId w:val="1071"/>
        </w:numPr>
      </w:pPr>
      <w:r>
        <w:t xml:space="preserve">Average failure age indicates when to monitor portfolio health closely</w:t>
      </w:r>
    </w:p>
    <w:p>
      <w:pPr>
        <w:numPr>
          <w:ilvl w:val="0"/>
          <w:numId w:val="1071"/>
        </w:numPr>
      </w:pPr>
      <w:r>
        <w:t xml:space="preserve">Historical Monte Carlo provides real-world event context</w:t>
      </w:r>
    </w:p>
    <w:p>
      <w:pPr>
        <w:numPr>
          <w:ilvl w:val="0"/>
          <w:numId w:val="1071"/>
        </w:numPr>
      </w:pPr>
      <w:r>
        <w:t xml:space="preserve">Target 85-95% success rate for balanced security and efficiency</w:t>
      </w:r>
    </w:p>
    <w:p>
      <w:pPr>
        <w:numPr>
          <w:ilvl w:val="0"/>
          <w:numId w:val="1071"/>
        </w:numPr>
      </w:pPr>
      <w:r>
        <w:t xml:space="preserve">Earlier failures (Year 5-10) more concerning than late failures (Year 30+)</w:t>
      </w:r>
    </w:p>
    <w:p>
      <w:pPr>
        <w:pStyle w:val="BlockText"/>
      </w:pPr>
      <w:r>
        <w:rPr>
          <w:bCs/>
          <w:b/>
        </w:rPr>
        <w:t xml:space="preserve">Complete Blocks Specific Features:</w:t>
      </w:r>
    </w:p>
    <w:p>
      <w:pPr>
        <w:pStyle w:val="BlockText"/>
      </w:pPr>
      <w:r>
        <w:t xml:space="preserve">When using the Complete 35-Year Blocks method, the failure analysis includes an additional section showing "Specific Historical Periods That Failed." This lists each failing retirement start year (e.g., 1928-1962, 1965-1999) with the year it failed.</w:t>
      </w:r>
    </w:p>
    <w:p>
      <w:pPr>
        <w:pStyle w:val="BlockText"/>
      </w:pPr>
      <w:r>
        <w:t xml:space="preserve">This is particularly valuable because it shows you exactly which historical retirement scenarios would have been problematic. For example, if only "1928-1962" and "1929-1963" failed, you know your plan is vulnerable specifically to Great Depression-era retirements, but would have succeeded in all other historical periods.</w:t>
      </w:r>
    </w:p>
    <w:bookmarkEnd w:id="95"/>
    <w:bookmarkEnd w:id="96"/>
    <w:bookmarkStart w:id="103" w:name="dynamic-spending-guardrails"/>
    <w:p>
      <w:pPr>
        <w:pStyle w:val="Heading2"/>
      </w:pPr>
      <w:r>
        <w:t xml:space="preserve">15. Dynamic Spending Guardrails</w:t>
      </w:r>
    </w:p>
    <w:bookmarkStart w:id="97" w:name="guardrail-settings"/>
    <w:p>
      <w:pPr>
        <w:pStyle w:val="Heading3"/>
      </w:pPr>
      <w:r>
        <w:t xml:space="preserve">15.1 Guardrail Settings</w:t>
      </w:r>
    </w:p>
    <w:p>
      <w:pPr>
        <w:pStyle w:val="FirstParagraph"/>
      </w:pPr>
      <w:r>
        <w:t xml:space="preserve">Guardrails use the Guyton-Klinger methodology that adjusts spending based on portfolio performance.</w:t>
      </w:r>
    </w:p>
    <w:bookmarkEnd w:id="97"/>
    <w:bookmarkStart w:id="98" w:name="upper-guardrail-default-20"/>
    <w:p>
      <w:pPr>
        <w:pStyle w:val="Heading3"/>
      </w:pPr>
      <w:r>
        <w:t xml:space="preserve">Upper Guardrail (default 20%)</w:t>
      </w:r>
    </w:p>
    <w:p>
      <w:pPr>
        <w:pStyle w:val="BlockText"/>
      </w:pPr>
      <w:r>
        <w:t xml:space="preserve">If withdrawal rate drops 20% below initial rate, </w:t>
      </w:r>
      <w:r>
        <w:rPr>
          <w:bCs/>
          <w:b/>
        </w:rPr>
        <w:t xml:space="preserve">increase</w:t>
      </w:r>
      <w:r>
        <w:t xml:space="preserve"> spending by adjustment %</w:t>
      </w:r>
    </w:p>
    <w:bookmarkEnd w:id="98"/>
    <w:bookmarkStart w:id="99" w:name="lower-guardrail-default-15"/>
    <w:p>
      <w:pPr>
        <w:pStyle w:val="Heading3"/>
      </w:pPr>
      <w:r>
        <w:t xml:space="preserve">Lower Guardrail (default 15%)</w:t>
      </w:r>
    </w:p>
    <w:p>
      <w:pPr>
        <w:pStyle w:val="BlockText"/>
      </w:pPr>
      <w:r>
        <w:t xml:space="preserve">If withdrawal rate rises 15% above initial rate, </w:t>
      </w:r>
      <w:r>
        <w:rPr>
          <w:bCs/>
          <w:b/>
        </w:rPr>
        <w:t xml:space="preserve">decrease</w:t>
      </w:r>
      <w:r>
        <w:t xml:space="preserve"> spending by adjustment %</w:t>
      </w:r>
    </w:p>
    <w:bookmarkEnd w:id="99"/>
    <w:bookmarkStart w:id="100" w:name="adjustment-default-10"/>
    <w:p>
      <w:pPr>
        <w:pStyle w:val="Heading3"/>
      </w:pPr>
      <w:r>
        <w:t xml:space="preserve">Adjustment (default 10%)</w:t>
      </w:r>
    </w:p>
    <w:p>
      <w:pPr>
        <w:pStyle w:val="BlockText"/>
      </w:pPr>
      <w:r>
        <w:t xml:space="preserve">Maximum spending change when guardrail is triggered</w:t>
      </w:r>
    </w:p>
    <w:bookmarkEnd w:id="100"/>
    <w:bookmarkStart w:id="101" w:name="mathematical-logic"/>
    <w:p>
      <w:pPr>
        <w:pStyle w:val="Heading3"/>
      </w:pPr>
      <w:r>
        <w:t xml:space="preserve">15.2 Mathematical logic:</w:t>
      </w:r>
    </w:p>
    <w:p>
      <w:pPr>
        <w:pStyle w:val="SourceCode"/>
      </w:pPr>
      <w:r>
        <w:rPr>
          <w:rStyle w:val="VerbatimChar"/>
        </w:rPr>
        <w:t xml:space="preserve">totalPlannedSpending = currentSpendingBase + splurgeAmount (if in splurge period)</w:t>
      </w:r>
      <w:r>
        <w:br/>
      </w:r>
      <w:r>
        <w:rPr>
          <w:rStyle w:val="VerbatimChar"/>
        </w:rPr>
        <w:t xml:space="preserve">currentWithdrawalRate = totalPlannedSpending / currentPortfolio</w:t>
      </w:r>
      <w:r>
        <w:br/>
      </w:r>
      <w:r>
        <w:rPr>
          <w:rStyle w:val="VerbatimChar"/>
        </w:rPr>
        <w:t xml:space="preserve">withdrawalRateRatio = (currentWithdrawalRate / initialWithdrawalRate) × 100</w:t>
      </w:r>
      <w:r>
        <w:br/>
        <w:br/>
      </w:r>
      <w:r>
        <w:rPr>
          <w:rStyle w:val="VerbatimChar"/>
        </w:rPr>
        <w:t xml:space="preserve">If ratio ≤ 80 (100 - 20): increase spending by 10%</w:t>
      </w:r>
      <w:r>
        <w:br/>
      </w:r>
      <w:r>
        <w:rPr>
          <w:rStyle w:val="VerbatimChar"/>
        </w:rPr>
        <w:t xml:space="preserve">If ratio ≥ 115 (100 + 15): decrease spending by 10%</w:t>
      </w:r>
      <w:r>
        <w:br/>
      </w:r>
      <w:r>
        <w:rPr>
          <w:rStyle w:val="VerbatimChar"/>
        </w:rPr>
        <w:t xml:space="preserve">What Spending is Subject to Guardrails:</w:t>
      </w:r>
      <w:r>
        <w:br/>
      </w:r>
      <w:r>
        <w:rPr>
          <w:rStyle w:val="VerbatimChar"/>
        </w:rPr>
        <w:t xml:space="preserve">Guardrails apply to your total discretionary spending:</w:t>
      </w:r>
    </w:p>
    <w:p>
      <w:pPr>
        <w:numPr>
          <w:ilvl w:val="0"/>
          <w:numId w:val="1072"/>
        </w:numPr>
      </w:pPr>
      <w:r>
        <w:t xml:space="preserve">Base annual spending</w:t>
      </w:r>
    </w:p>
    <w:p>
      <w:pPr>
        <w:numPr>
          <w:ilvl w:val="0"/>
          <w:numId w:val="1072"/>
        </w:numPr>
      </w:pPr>
      <w:r>
        <w:t xml:space="preserve">Active splurge spending (if within splurge period)</w:t>
      </w:r>
    </w:p>
    <w:p>
      <w:pPr>
        <w:numPr>
          <w:ilvl w:val="0"/>
          <w:numId w:val="1072"/>
        </w:numPr>
      </w:pPr>
      <w:r>
        <w:t xml:space="preserve">JP Morgan smile curve adjustments (if selected)</w:t>
      </w:r>
    </w:p>
    <w:p>
      <w:pPr>
        <w:pStyle w:val="SourceCode"/>
      </w:pPr>
      <w:r>
        <w:rPr>
          <w:rStyle w:val="VerbatimChar"/>
        </w:rPr>
        <w:t xml:space="preserve">Guardrails do NOT apply to:</w:t>
      </w:r>
    </w:p>
    <w:p>
      <w:pPr>
        <w:numPr>
          <w:ilvl w:val="0"/>
          <w:numId w:val="1073"/>
        </w:numPr>
      </w:pPr>
      <w:r>
        <w:t xml:space="preserve">Pension income (PSS/CSS - this is fixed)</w:t>
      </w:r>
    </w:p>
    <w:p>
      <w:pPr>
        <w:numPr>
          <w:ilvl w:val="0"/>
          <w:numId w:val="1073"/>
        </w:numPr>
      </w:pPr>
      <w:r>
        <w:t xml:space="preserve">Age Pension (government-determined)</w:t>
      </w:r>
    </w:p>
    <w:p>
      <w:pPr>
        <w:numPr>
          <w:ilvl w:val="0"/>
          <w:numId w:val="1073"/>
        </w:numPr>
      </w:pPr>
      <w:r>
        <w:t xml:space="preserve">One-off expenses (typically unavoidable commitments)</w:t>
      </w:r>
    </w:p>
    <w:p>
      <w:pPr>
        <w:numPr>
          <w:ilvl w:val="0"/>
          <w:numId w:val="1073"/>
        </w:numPr>
      </w:pPr>
      <w:r>
        <w:t xml:space="preserve">Health shock costs in formal stress tests</w:t>
      </w:r>
    </w:p>
    <w:p>
      <w:pPr>
        <w:pStyle w:val="SourceCode"/>
      </w:pPr>
      <w:r>
        <w:rPr>
          <w:rStyle w:val="VerbatimChar"/>
        </w:rPr>
        <w:t xml:space="preserve">Important: Guardrail spending reductions have a floor at your total guaranteed income level (PSS/CSS pension + Age Pension). The calculator will never reduce your spending below your inflation-adjusted total pension income, as it doesn't make sense to spend less than the guaranteed income you're receiving. This provides a natural safety net and prevents unrealistic scenarios where you're unnecessarily banking money during stress periods.</w:t>
      </w:r>
      <w:r>
        <w:br/>
        <w:br/>
      </w:r>
      <w:r>
        <w:rPr>
          <w:rStyle w:val="VerbatimChar"/>
        </w:rPr>
        <w:t xml:space="preserve">Example 1 - With PSS pension: If your PSS pension is $101,000 and maximum Age Pension is $44,855 (couple rate) in Year 1, the floor is $145,855. By Year 10 with inflation, this becomes ~$186,000. Guardrails will never reduce spending below $186,000, even if the withdrawal rate ratio would otherwise trigger a decrease.</w:t>
      </w:r>
      <w:r>
        <w:br/>
        <w:br/>
      </w:r>
      <w:r>
        <w:rPr>
          <w:rStyle w:val="VerbatimChar"/>
        </w:rPr>
        <w:t xml:space="preserve">Example 2 - Age Pension only: If you have no PSS/CSS pension but receive Age Pension of $44,855 (couple rate), guardrails will never reduce your spending below this indexed amount. Previously (v13.3 and earlier), guardrails could incorrectly reduce spending below Age Pension when PSS was zero - this was fixed in v13.4.</w:t>
      </w:r>
      <w:r>
        <w:br/>
        <w:br/>
      </w:r>
      <w:r>
        <w:rPr>
          <w:rStyle w:val="VerbatimChar"/>
        </w:rPr>
        <w:t xml:space="preserve">Example 3 - Partner death: If your partner dies and your PSS reduces to $67,670 (67% reversionary) and Age Pension switches to single rate ($29,754), the floor automatically adjusts to $97,424 to reflect your new lower guaranteed income.</w:t>
      </w:r>
    </w:p>
    <w:bookmarkEnd w:id="101"/>
    <w:bookmarkStart w:id="102" w:name="guardrail-limitations"/>
    <w:p>
      <w:pPr>
        <w:pStyle w:val="Heading3"/>
      </w:pPr>
      <w:r>
        <w:t xml:space="preserve">15.3 Guardrail Limitations</w:t>
      </w:r>
    </w:p>
    <w:p>
      <w:pPr>
        <w:pStyle w:val="FirstParagraph"/>
      </w:pPr>
      <w:r>
        <w:t xml:space="preserve">While dynamic spending guardrails significantly improve portfolio sustainability in most scenarios, there are extreme combinations where even guardrails cannot prevent portfolio depletion.</w:t>
      </w:r>
    </w:p>
    <w:p>
      <w:pPr>
        <w:pStyle w:val="BodyText"/>
      </w:pPr>
      <w:r>
        <w:rPr>
          <w:bCs/>
          <w:b/>
        </w:rPr>
        <w:t xml:space="preserve">Known Limitation: High Inflation + Market Crash + Health Shock</w:t>
      </w:r>
    </w:p>
    <w:p>
      <w:pPr>
        <w:pStyle w:val="BodyText"/>
      </w:pPr>
      <w:r>
        <w:t xml:space="preserve">The </w:t>
      </w:r>
      <w:r>
        <w:rPr>
          <w:bCs/>
          <w:b/>
        </w:rPr>
        <w:t xml:space="preserve">H1: Worst Case</w:t>
      </w:r>
      <w:r>
        <w:t xml:space="preserve"> formal test combines three severe stressors:</w:t>
      </w:r>
    </w:p>
    <w:p>
      <w:pPr>
        <w:numPr>
          <w:ilvl w:val="0"/>
          <w:numId w:val="1074"/>
        </w:numPr>
      </w:pPr>
      <w:r>
        <w:t xml:space="preserve">Immediate market crash (-25%, -15% in years 1-2)</w:t>
      </w:r>
    </w:p>
    <w:p>
      <w:pPr>
        <w:numPr>
          <w:ilvl w:val="0"/>
          <w:numId w:val="1074"/>
        </w:numPr>
      </w:pPr>
      <w:r>
        <w:t xml:space="preserve">Sustained high inflation (5% CPI throughout retirement)</w:t>
      </w:r>
    </w:p>
    <w:p>
      <w:pPr>
        <w:numPr>
          <w:ilvl w:val="0"/>
          <w:numId w:val="1074"/>
        </w:numPr>
      </w:pPr>
      <w:r>
        <w:t xml:space="preserve">Major health shock ($30,000/year additional costs from age 75)</w:t>
      </w:r>
    </w:p>
    <w:p>
      <w:pPr>
        <w:pStyle w:val="FirstParagraph"/>
      </w:pPr>
      <w:r>
        <w:t xml:space="preserve">When guardrails are enabled, this test may fail (portfolio depletes before year 35) even though it passes without guardrails. This occurs because:</w:t>
      </w:r>
    </w:p>
    <w:p>
      <w:pPr>
        <w:numPr>
          <w:ilvl w:val="0"/>
          <w:numId w:val="1075"/>
        </w:numPr>
      </w:pPr>
      <w:r>
        <w:rPr>
          <w:bCs/>
          <w:b/>
        </w:rPr>
        <w:t xml:space="preserve">Health costs are not subject to guardrails</w:t>
      </w:r>
      <w:r>
        <w:t xml:space="preserve"> - The $30,000/year health shock (starting year 15) is added after guardrail adjustments and cannot be reduced</w:t>
      </w:r>
    </w:p>
    <w:p>
      <w:pPr>
        <w:numPr>
          <w:ilvl w:val="0"/>
          <w:numId w:val="1075"/>
        </w:numPr>
      </w:pPr>
      <w:r>
        <w:rPr>
          <w:bCs/>
          <w:b/>
        </w:rPr>
        <w:t xml:space="preserve">Pension floor prevents sufficient spending cuts</w:t>
      </w:r>
      <w:r>
        <w:t xml:space="preserve"> - Guardrails will not reduce spending below your inflation-adjusted pension income. With 5% inflation, this floor rises rapidly, limiting how much spending can be cut during portfolio stress</w:t>
      </w:r>
    </w:p>
    <w:p>
      <w:pPr>
        <w:numPr>
          <w:ilvl w:val="0"/>
          <w:numId w:val="1075"/>
        </w:numPr>
      </w:pPr>
      <w:r>
        <w:rPr>
          <w:bCs/>
          <w:b/>
        </w:rPr>
        <w:t xml:space="preserve">Compound effect</w:t>
      </w:r>
      <w:r>
        <w:t xml:space="preserve"> - The combination of high mandatory spending (health costs) and a rising spending floor prevents the deep spending cuts needed to survive this extreme scenario</w:t>
      </w:r>
    </w:p>
    <w:p>
      <w:pPr>
        <w:pStyle w:val="FirstParagraph"/>
      </w:pPr>
      <w:r>
        <w:rPr>
          <w:bCs/>
          <w:b/>
        </w:rPr>
        <w:t xml:space="preserve">Without Guardrails:</w:t>
      </w:r>
    </w:p>
    <w:p>
      <w:pPr>
        <w:numPr>
          <w:ilvl w:val="0"/>
          <w:numId w:val="1076"/>
        </w:numPr>
      </w:pPr>
      <w:r>
        <w:t xml:space="preserve">Spending eventually drops below income naturally as portfolio depletes</w:t>
      </w:r>
    </w:p>
    <w:p>
      <w:pPr>
        <w:numPr>
          <w:ilvl w:val="0"/>
          <w:numId w:val="1076"/>
        </w:numPr>
      </w:pPr>
      <w:r>
        <w:t xml:space="preserve">This allows the portfolio to "coast" on pension income alone</w:t>
      </w:r>
    </w:p>
    <w:p>
      <w:pPr>
        <w:numPr>
          <w:ilvl w:val="0"/>
          <w:numId w:val="1076"/>
        </w:numPr>
      </w:pPr>
      <w:r>
        <w:t xml:space="preserve">Test passes with minimal balance remaining</w:t>
      </w:r>
    </w:p>
    <w:p>
      <w:pPr>
        <w:pStyle w:val="FirstParagraph"/>
      </w:pPr>
      <w:r>
        <w:rPr>
          <w:bCs/>
          <w:b/>
        </w:rPr>
        <w:t xml:space="preserve">With Guardrails:</w:t>
      </w:r>
    </w:p>
    <w:p>
      <w:pPr>
        <w:numPr>
          <w:ilvl w:val="0"/>
          <w:numId w:val="1077"/>
        </w:numPr>
      </w:pPr>
      <w:r>
        <w:t xml:space="preserve">Guardrails attempt to protect the portfolio by cutting spending early</w:t>
      </w:r>
    </w:p>
    <w:p>
      <w:pPr>
        <w:numPr>
          <w:ilvl w:val="0"/>
          <w:numId w:val="1077"/>
        </w:numPr>
      </w:pPr>
      <w:r>
        <w:t xml:space="preserve">BUT: Cannot cut below pension floor or reduce health costs</w:t>
      </w:r>
    </w:p>
    <w:p>
      <w:pPr>
        <w:numPr>
          <w:ilvl w:val="0"/>
          <w:numId w:val="1077"/>
        </w:numPr>
      </w:pPr>
      <w:r>
        <w:t xml:space="preserve">Portfolio depletes faster due to sustained high spending</w:t>
      </w:r>
    </w:p>
    <w:p>
      <w:pPr>
        <w:numPr>
          <w:ilvl w:val="0"/>
          <w:numId w:val="1077"/>
        </w:numPr>
      </w:pPr>
      <w:r>
        <w:t xml:space="preserve">Test fails around year 26</w:t>
      </w:r>
    </w:p>
    <w:p>
      <w:pPr>
        <w:pStyle w:val="FirstParagraph"/>
      </w:pPr>
      <w:r>
        <w:rPr>
          <w:bCs/>
          <w:b/>
        </w:rPr>
        <w:t xml:space="preserve">Interpretation:</w:t>
      </w:r>
    </w:p>
    <w:p>
      <w:pPr>
        <w:pStyle w:val="BodyText"/>
      </w:pPr>
      <w:r>
        <w:t xml:space="preserve">This is </w:t>
      </w:r>
      <w:r>
        <w:rPr>
          <w:bCs/>
          <w:b/>
        </w:rPr>
        <w:t xml:space="preserve">not a bug</w:t>
      </w:r>
      <w:r>
        <w:t xml:space="preserve"> - it reveals that guardrails are designed for realistic scenarios, not mathematical worst-cases. In practice:</w:t>
      </w:r>
    </w:p>
    <w:p>
      <w:pPr>
        <w:numPr>
          <w:ilvl w:val="0"/>
          <w:numId w:val="1078"/>
        </w:numPr>
      </w:pPr>
      <w:r>
        <w:t xml:space="preserve">Market crashes of -25% followed by -15% are historically rare</w:t>
      </w:r>
    </w:p>
    <w:p>
      <w:pPr>
        <w:numPr>
          <w:ilvl w:val="0"/>
          <w:numId w:val="1078"/>
        </w:numPr>
      </w:pPr>
      <w:r>
        <w:t xml:space="preserve">Sustained 5% inflation for 35 years is unprecedented in modern Australia</w:t>
      </w:r>
    </w:p>
    <w:p>
      <w:pPr>
        <w:numPr>
          <w:ilvl w:val="0"/>
          <w:numId w:val="1078"/>
        </w:numPr>
      </w:pPr>
      <w:r>
        <w:t xml:space="preserve">Combined with $30k/year ongoing health costs, this represents a &lt;0.1% probability scenario</w:t>
      </w:r>
    </w:p>
    <w:p>
      <w:pPr>
        <w:pStyle w:val="FirstParagraph"/>
      </w:pPr>
      <w:r>
        <w:rPr>
          <w:bCs/>
          <w:b/>
        </w:rPr>
        <w:t xml:space="preserve">Recommendation:</w:t>
      </w:r>
    </w:p>
    <w:p>
      <w:pPr>
        <w:pStyle w:val="BodyText"/>
      </w:pPr>
      <w:r>
        <w:t xml:space="preserve">If your Monte Carlo simulations show high success rates (&gt;90%) with guardrails enabled, your retirement plan is robust for realistic scenarios. The H1 failure with guardrails should not be a concern - it represents an extreme tail risk that would require extraordinary intervention (e.g., downsizing home, accessing government health support, family assistance) regardless of spending strategy.</w:t>
      </w:r>
    </w:p>
    <w:p>
      <w:pPr>
        <w:pStyle w:val="BodyText"/>
      </w:pPr>
      <w:r>
        <w:t xml:space="preserve">For planning purposes, focus on:</w:t>
      </w:r>
    </w:p>
    <w:p>
      <w:pPr>
        <w:numPr>
          <w:ilvl w:val="0"/>
          <w:numId w:val="1079"/>
        </w:numPr>
      </w:pPr>
      <w:r>
        <w:t xml:space="preserve">Success rates in tests A1, A2, B1, B2, B3 (structural and market scenarios)</w:t>
      </w:r>
    </w:p>
    <w:p>
      <w:pPr>
        <w:numPr>
          <w:ilvl w:val="0"/>
          <w:numId w:val="1079"/>
        </w:numPr>
      </w:pPr>
      <w:r>
        <w:t xml:space="preserve">Success rates in test C1 (high inflation alone)</w:t>
      </w:r>
    </w:p>
    <w:p>
      <w:pPr>
        <w:numPr>
          <w:ilvl w:val="0"/>
          <w:numId w:val="1079"/>
        </w:numPr>
      </w:pPr>
      <w:r>
        <w:t xml:space="preserve">Monte Carlo success rate with realistic return assumptions</w:t>
      </w:r>
    </w:p>
    <w:bookmarkEnd w:id="102"/>
    <w:bookmarkEnd w:id="103"/>
    <w:bookmarkStart w:id="107" w:name="charts-and-visualizations"/>
    <w:p>
      <w:pPr>
        <w:pStyle w:val="Heading2"/>
      </w:pPr>
      <w:r>
        <w:t xml:space="preserve">16. Charts and Visualizations</w:t>
      </w:r>
    </w:p>
    <w:bookmarkStart w:id="104" w:name="portfolio-balance-chart"/>
    <w:p>
      <w:pPr>
        <w:pStyle w:val="Heading3"/>
      </w:pPr>
      <w:r>
        <w:t xml:space="preserve">16.1 Portfolio Balance Chart</w:t>
      </w:r>
    </w:p>
    <w:p>
      <w:pPr>
        <w:pStyle w:val="FirstParagraph"/>
      </w:pPr>
      <w:r>
        <w:t xml:space="preserve">Shows four components over time:</w:t>
      </w:r>
    </w:p>
    <w:p>
      <w:pPr>
        <w:numPr>
          <w:ilvl w:val="0"/>
          <w:numId w:val="1080"/>
        </w:numPr>
        <w:pStyle w:val="Compact"/>
      </w:pPr>
      <w:r>
        <w:rPr>
          <w:bCs/>
          <w:b/>
        </w:rPr>
        <w:t xml:space="preserve">Total Balance</w:t>
      </w:r>
      <w:r>
        <w:t xml:space="preserve"> (blue, thick): Overall portfolio value</w:t>
      </w:r>
    </w:p>
    <w:p>
      <w:pPr>
        <w:numPr>
          <w:ilvl w:val="0"/>
          <w:numId w:val="1080"/>
        </w:numPr>
        <w:pStyle w:val="Compact"/>
      </w:pPr>
      <w:r>
        <w:rPr>
          <w:bCs/>
          <w:b/>
        </w:rPr>
        <w:t xml:space="preserve">Main Super</w:t>
      </w:r>
      <w:r>
        <w:t xml:space="preserve"> (green): Growth assets with variable returns</w:t>
      </w:r>
    </w:p>
    <w:p>
      <w:pPr>
        <w:numPr>
          <w:ilvl w:val="0"/>
          <w:numId w:val="1080"/>
        </w:numPr>
        <w:pStyle w:val="Compact"/>
      </w:pPr>
      <w:r>
        <w:rPr>
          <w:bCs/>
          <w:b/>
        </w:rPr>
        <w:t xml:space="preserve">Buffer</w:t>
      </w:r>
      <w:r>
        <w:t xml:space="preserve"> (orange): Sequencing buffer earning 3% real</w:t>
      </w:r>
    </w:p>
    <w:p>
      <w:pPr>
        <w:numPr>
          <w:ilvl w:val="0"/>
          <w:numId w:val="1080"/>
        </w:numPr>
        <w:pStyle w:val="Compact"/>
      </w:pPr>
      <w:r>
        <w:rPr>
          <w:bCs/>
          <w:b/>
        </w:rPr>
        <w:t xml:space="preserve">Cash</w:t>
      </w:r>
      <w:r>
        <w:t xml:space="preserve"> (purple): Cash account from excess minimum drawdowns</w:t>
      </w:r>
    </w:p>
    <w:p>
      <w:pPr>
        <w:pStyle w:val="FirstParagraph"/>
      </w:pPr>
      <w:r>
        <w:t xml:space="preserve">Watch the buffer deplete first (protecting Main Super), then Main Super gets drawn on, while Cash may build up from minimum drawdown requirements.</w:t>
      </w:r>
    </w:p>
    <w:bookmarkEnd w:id="104"/>
    <w:bookmarkStart w:id="105" w:name="income-vs-spending-chart"/>
    <w:p>
      <w:pPr>
        <w:pStyle w:val="Heading3"/>
      </w:pPr>
      <w:r>
        <w:t xml:space="preserve">16.2 Income vs Spending Chart</w:t>
      </w:r>
    </w:p>
    <w:p>
      <w:pPr>
        <w:pStyle w:val="FirstParagraph"/>
      </w:pPr>
      <w:r>
        <w:t xml:space="preserve">Compares total income (pension + Age Pension) against total spending (base + splurge + one-offs). The gap between the lines shows how much you’re drawing from your portfolio each year.</w:t>
      </w:r>
    </w:p>
    <w:bookmarkEnd w:id="105"/>
    <w:bookmarkStart w:id="106" w:name="chart-context-for-test-scenarios"/>
    <w:p>
      <w:pPr>
        <w:pStyle w:val="Heading3"/>
      </w:pPr>
      <w:r>
        <w:t xml:space="preserve">16.3 Chart Context for Test Scenarios</w:t>
      </w:r>
    </w:p>
    <w:p>
      <w:pPr>
        <w:pStyle w:val="FirstParagraph"/>
      </w:pPr>
      <w:r>
        <w:t xml:space="preserve">When using Monte Carlo or Formal Test scenarios, the Portfolio Balance and Income vs Spending charts display specific context to help you understand which scenario is being shown.</w:t>
      </w:r>
    </w:p>
    <w:p>
      <w:pPr>
        <w:pStyle w:val="BodyText"/>
      </w:pPr>
      <w:r>
        <w:rPr>
          <w:bCs/>
          <w:b/>
        </w:rPr>
        <w:t xml:space="preserve">Monte Carlo Mode</w:t>
      </w:r>
    </w:p>
    <w:p>
      <w:pPr>
        <w:pStyle w:val="BodyText"/>
      </w:pPr>
      <w:r>
        <w:t xml:space="preserve">When Monte Carlo simulations are run, a green banner appears above the charts:</w:t>
      </w:r>
    </w:p>
    <w:p>
      <w:pPr>
        <w:pStyle w:val="BodyText"/>
      </w:pPr>
      <w:r>
        <w:rPr>
          <w:iCs/>
          <w:i/>
        </w:rPr>
        <w:t>“📊 Monte Carlo View: Charts below show the median (50th percentile) scenario from [X] simulations. See Monte Carlo Results section above for success rate (X.X%) and percentile analysis.”</w:t>
      </w:r>
    </w:p>
    <w:p>
      <w:pPr>
        <w:pStyle w:val="BodyText"/>
      </w:pPr>
      <w:r>
        <w:t xml:space="preserve">Chart titles update to show </w:t>
      </w:r>
      <w:r>
        <w:rPr>
          <w:bCs/>
          <w:b/>
        </w:rPr>
        <w:t>“Portfolio Balance - Median Scenario”</w:t>
      </w:r>
      <w:r>
        <w:t xml:space="preserve"> and </w:t>
      </w:r>
      <w:r>
        <w:rPr>
          <w:bCs/>
          <w:b/>
        </w:rPr>
        <w:t>“Income vs Spending - Median Scenario”</w:t>
      </w:r>
      <w:r>
        <w:t xml:space="preserve">. Tooltips explain that this represents the middle outcome where half of scenarios performed better and half performed worse.</w:t>
      </w:r>
    </w:p>
    <w:p>
      <w:pPr>
        <w:pStyle w:val="BodyText"/>
      </w:pPr>
      <w:r>
        <w:rPr>
          <w:bCs/>
          <w:b/>
        </w:rPr>
        <w:t xml:space="preserve">Formal Test Mode</w:t>
      </w:r>
    </w:p>
    <w:p>
      <w:pPr>
        <w:pStyle w:val="BodyText"/>
      </w:pPr>
      <w:r>
        <w:t xml:space="preserve">When formal tests are run and you click on a test in the results table, a purple banner appears:</w:t>
      </w:r>
    </w:p>
    <w:p>
      <w:pPr>
        <w:pStyle w:val="BodyText"/>
      </w:pPr>
      <w:r>
        <w:rPr>
          <w:iCs/>
          <w:i/>
        </w:rPr>
        <w:t>“🧪 Formal Test View: Charts below show [Test Name]. Click different tests in the table above to compare scenarios.”</w:t>
      </w:r>
    </w:p>
    <w:p>
      <w:pPr>
        <w:pStyle w:val="BodyText"/>
      </w:pPr>
      <w:r>
        <w:t xml:space="preserve">Chart titles update to show the selected test, for example</w:t>
      </w:r>
      <w:r>
        <w:rPr>
          <w:bCs/>
          <w:b/>
        </w:rPr>
        <w:t>“Portfolio Balance - B1: Crash”</w:t>
      </w:r>
      <w:r>
        <w:t xml:space="preserve"> or </w:t>
      </w:r>
      <w:r>
        <w:rPr>
          <w:bCs/>
          <w:b/>
        </w:rPr>
        <w:t>“Income vs Spending - C1: High Inflation”</w:t>
      </w:r>
      <w:r>
        <w:t xml:space="preserve">. As you click different tests in the results table, all charts (Portfolio Balance, Income vs Spending, and Pension Summary) update to show the selected test’s data.</w:t>
      </w:r>
    </w:p>
    <w:p>
      <w:pPr>
        <w:pStyle w:val="BodyText"/>
      </w:pPr>
      <w:r>
        <w:rPr>
          <w:bCs/>
          <w:b/>
        </w:rPr>
        <w:t xml:space="preserve">Key Benefits</w:t>
      </w:r>
    </w:p>
    <w:p>
      <w:pPr>
        <w:numPr>
          <w:ilvl w:val="0"/>
          <w:numId w:val="1081"/>
        </w:numPr>
        <w:pStyle w:val="Compact"/>
      </w:pPr>
      <w:r>
        <w:rPr>
          <w:bCs/>
          <w:b/>
        </w:rPr>
        <w:t xml:space="preserve">Clarity:</w:t>
      </w:r>
      <w:r>
        <w:t xml:space="preserve"> Always know which scenario you’re viewing</w:t>
      </w:r>
    </w:p>
    <w:p>
      <w:pPr>
        <w:numPr>
          <w:ilvl w:val="0"/>
          <w:numId w:val="1081"/>
        </w:numPr>
        <w:pStyle w:val="Compact"/>
      </w:pPr>
      <w:r>
        <w:rPr>
          <w:bCs/>
          <w:b/>
        </w:rPr>
        <w:t xml:space="preserve">Interactive comparison:</w:t>
      </w:r>
      <w:r>
        <w:t xml:space="preserve"> Click different formal tests to instantly see how each affects your retirement trajectory</w:t>
      </w:r>
    </w:p>
    <w:p>
      <w:pPr>
        <w:numPr>
          <w:ilvl w:val="0"/>
          <w:numId w:val="1081"/>
        </w:numPr>
        <w:pStyle w:val="Compact"/>
      </w:pPr>
      <w:r>
        <w:rPr>
          <w:bCs/>
          <w:b/>
        </w:rPr>
        <w:t xml:space="preserve">Comprehensive view:</w:t>
      </w:r>
      <w:r>
        <w:t xml:space="preserve"> All charts (Portfolio Balance, Income vs Spending, Pension Summary) update together for consistency</w:t>
      </w:r>
    </w:p>
    <w:p>
      <w:pPr>
        <w:numPr>
          <w:ilvl w:val="0"/>
          <w:numId w:val="1081"/>
        </w:numPr>
        <w:pStyle w:val="Compact"/>
      </w:pPr>
      <w:r>
        <w:rPr>
          <w:bCs/>
          <w:b/>
        </w:rPr>
        <w:t xml:space="preserve">Export accuracy:</w:t>
      </w:r>
      <w:r>
        <w:t xml:space="preserve"> CSV exports contain data for the currently displayed scenario</w:t>
      </w:r>
    </w:p>
    <w:bookmarkEnd w:id="106"/>
    <w:bookmarkEnd w:id="107"/>
    <w:bookmarkStart w:id="110" w:name="mathematical-logic-1"/>
    <w:p>
      <w:pPr>
        <w:pStyle w:val="Heading2"/>
      </w:pPr>
      <w:r>
        <w:t xml:space="preserve">17. Mathematical Logic</w:t>
      </w:r>
    </w:p>
    <w:bookmarkStart w:id="108" w:name="annual-simulation-sequence"/>
    <w:p>
      <w:pPr>
        <w:pStyle w:val="Heading3"/>
      </w:pPr>
      <w:r>
        <w:t xml:space="preserve">15.1 Annual Simulation Sequence</w:t>
      </w:r>
    </w:p>
    <w:p>
      <w:pPr>
        <w:pStyle w:val="FirstParagraph"/>
      </w:pPr>
      <w:r>
        <w:t xml:space="preserve">Each year follows this exact sequence:</w:t>
      </w:r>
    </w:p>
    <w:p>
      <w:pPr>
        <w:pStyle w:val="BodyText"/>
      </w:pPr>
      <w:r>
        <w:rPr>
          <w:bCs/>
          <w:b/>
        </w:rPr>
        <w:t xml:space="preserve">Step 1: Guardrails</w:t>
      </w:r>
      <w:r>
        <w:t xml:space="preserve"> (if enabled, from year 2)</w:t>
      </w:r>
    </w:p>
    <w:p>
      <w:pPr>
        <w:pStyle w:val="SourceCode"/>
      </w:pPr>
      <w:r>
        <w:rPr>
          <w:rStyle w:val="VerbatimChar"/>
        </w:rPr>
        <w:t xml:space="preserve">currentPortfolio = mainSuper + buffer + cash # Calculate total planned spending including splurge if active </w:t>
      </w:r>
      <w:r>
        <w:br/>
      </w:r>
      <w:r>
        <w:rPr>
          <w:rStyle w:val="VerbatimChar"/>
        </w:rPr>
        <w:t xml:space="preserve">totalPlannedSpending = currentSpendingBase </w:t>
      </w:r>
      <w:r>
        <w:br/>
      </w:r>
      <w:r>
        <w:rPr>
          <w:rStyle w:val="VerbatimChar"/>
        </w:rPr>
        <w:t xml:space="preserve">if age &gt;= splurgeStartAge AND age &lt; splurgeStartAge + splurgeDuration: </w:t>
      </w:r>
      <w:r>
        <w:br/>
      </w:r>
      <w:r>
        <w:rPr>
          <w:rStyle w:val="VerbatimChar"/>
        </w:rPr>
        <w:t xml:space="preserve">  totalPlannedSpending = totalPlannedSpending + splurgeAmount </w:t>
      </w:r>
      <w:r>
        <w:br/>
      </w:r>
      <w:r>
        <w:rPr>
          <w:rStyle w:val="VerbatimChar"/>
        </w:rPr>
        <w:t xml:space="preserve">currentWithdrawalRate = totalPlannedSpending / currentPortfolio </w:t>
      </w:r>
      <w:r>
        <w:br/>
      </w:r>
      <w:r>
        <w:rPr>
          <w:rStyle w:val="VerbatimChar"/>
        </w:rPr>
        <w:t xml:space="preserve">ratio = (currentWithdrawalRate / initialWithdrawalRate) × 100</w:t>
      </w:r>
      <w:r>
        <w:br/>
      </w:r>
      <w:r>
        <w:rPr>
          <w:rStyle w:val="VerbatimChar"/>
        </w:rPr>
        <w:t xml:space="preserve">If ratio ≤ (100 - upperGuardrail): increase spending</w:t>
      </w:r>
      <w:r>
        <w:br/>
      </w:r>
      <w:r>
        <w:rPr>
          <w:rStyle w:val="VerbatimChar"/>
        </w:rPr>
        <w:t xml:space="preserve">  currentSpendingBase = currentSpendingBase × (1 + adjustment%)</w:t>
      </w:r>
      <w:r>
        <w:br/>
        <w:br/>
      </w:r>
      <w:r>
        <w:rPr>
          <w:rStyle w:val="VerbatimChar"/>
        </w:rPr>
        <w:t xml:space="preserve">If ratio ≥ (100 + lowerGuardrail): decrease spending</w:t>
      </w:r>
      <w:r>
        <w:br/>
      </w:r>
      <w:r>
        <w:rPr>
          <w:rStyle w:val="VerbatimChar"/>
        </w:rPr>
        <w:t xml:space="preserve">  proposedSpending = currentSpendingBase × (1 - adjustment%)</w:t>
      </w:r>
      <w:r>
        <w:br/>
      </w:r>
      <w:r>
        <w:rPr>
          <w:rStyle w:val="VerbatimChar"/>
        </w:rPr>
        <w:t xml:space="preserve">  indexedPensionFloor = pensionIncome × 1.025^(year-1)</w:t>
      </w:r>
      <w:r>
        <w:br/>
      </w:r>
      <w:r>
        <w:rPr>
          <w:rStyle w:val="VerbatimChar"/>
        </w:rPr>
        <w:t xml:space="preserve">  currentSpendingBase = max(proposedSpending, indexedPensionFloor)</w:t>
      </w:r>
    </w:p>
    <w:p>
      <w:pPr>
        <w:pStyle w:val="FirstParagraph"/>
      </w:pPr>
      <w:r>
        <w:rPr>
          <w:bCs/>
          <w:b/>
        </w:rPr>
        <w:t xml:space="preserve">Step 2: Calculate Spending</w:t>
      </w:r>
    </w:p>
    <w:p>
      <w:pPr>
        <w:pStyle w:val="BodyText"/>
      </w:pPr>
      <w:r>
        <w:t xml:space="preserve"># Calculate base spending including splurge (both in real 2030 terms) realBaseSpending = currentSpendingBase</w:t>
      </w:r>
    </w:p>
    <w:p>
      <w:pPr>
        <w:pStyle w:val="BodyText"/>
      </w:pPr>
      <w:r>
        <w:t xml:space="preserve">if age &gt;= splurgeStartAge AND age &lt;= splurgeStartAge + splurgeDuration - 1:</w:t>
      </w:r>
    </w:p>
    <w:p>
      <w:pPr>
        <w:pStyle w:val="BodyText"/>
      </w:pPr>
      <w:r>
        <w:t xml:space="preserve">realBaseSpending = realBaseSpending + splurgeAmount # Apply inflation and spending multiplier to combined base</w:t>
      </w:r>
    </w:p>
    <w:p>
      <w:pPr>
        <w:pStyle w:val="BodyText"/>
      </w:pPr>
      <w:r>
        <w:t xml:space="preserve">spendingMultiplier = getSpendingMultiplier(year)</w:t>
      </w:r>
    </w:p>
    <w:p>
      <w:pPr>
        <w:pStyle w:val="BodyText"/>
      </w:pPr>
      <w:r>
        <w:t xml:space="preserve">inflationAdjustedSpending = realBaseSpending × 1.025^(year-1) # Add costs not subject to guardrails</w:t>
      </w:r>
    </w:p>
    <w:p>
      <w:pPr>
        <w:pStyle w:val="BodyText"/>
      </w:pPr>
      <w:r>
        <w:t xml:space="preserve">oneOffExpenses = sum of expenses at current age</w:t>
      </w:r>
    </w:p>
    <w:p>
      <w:pPr>
        <w:pStyle w:val="BodyText"/>
      </w:pPr>
      <w:r>
        <w:t xml:space="preserve">totalSpending = inflationAdjustedSpending × spendingMultiplier + oneOffExpenses</w:t>
      </w:r>
    </w:p>
    <w:p>
      <w:pPr>
        <w:pStyle w:val="BodyText"/>
      </w:pPr>
      <w:r>
        <w:rPr>
          <w:bCs/>
          <w:b/>
        </w:rPr>
        <w:t xml:space="preserve">Step 3: Calculate Income</w:t>
      </w:r>
    </w:p>
    <w:p>
      <w:pPr>
        <w:pStyle w:val="SourceCode"/>
      </w:pPr>
      <w:r>
        <w:rPr>
          <w:rStyle w:val="VerbatimChar"/>
        </w:rPr>
        <w:t xml:space="preserve">indexedPensionIncome = pensionIncome × 1.025^(year-1)</w:t>
      </w:r>
      <w:r>
        <w:br/>
      </w:r>
      <w:r>
        <w:rPr>
          <w:rStyle w:val="VerbatimChar"/>
        </w:rPr>
        <w:t xml:space="preserve">agePension = min(assetTestPension, incomeTestPension) [if age ≥ 67]</w:t>
      </w:r>
      <w:r>
        <w:br/>
      </w:r>
      <w:r>
        <w:rPr>
          <w:rStyle w:val="VerbatimChar"/>
        </w:rPr>
        <w:t xml:space="preserve">totalIncome = indexedPensionIncome + agePension</w:t>
      </w:r>
    </w:p>
    <w:p>
      <w:pPr>
        <w:pStyle w:val="FirstParagraph"/>
      </w:pPr>
      <w:r>
        <w:rPr>
          <w:bCs/>
          <w:b/>
        </w:rPr>
        <w:t xml:space="preserve">Step 4: Minimum Drawdown</w:t>
      </w:r>
    </w:p>
    <w:p>
      <w:pPr>
        <w:pStyle w:val="SourceCode"/>
      </w:pPr>
      <w:r>
        <w:rPr>
          <w:rStyle w:val="VerbatimChar"/>
        </w:rPr>
        <w:t xml:space="preserve">minDrawdown = mainSuper × ageBasedRate</w:t>
      </w:r>
      <w:r>
        <w:br/>
      </w:r>
      <w:r>
        <w:rPr>
          <w:rStyle w:val="VerbatimChar"/>
        </w:rPr>
        <w:t xml:space="preserve">Withdraw minDrawdown from Main Super</w:t>
      </w:r>
      <w:r>
        <w:br/>
      </w:r>
      <w:r>
        <w:rPr>
          <w:rStyle w:val="VerbatimChar"/>
        </w:rPr>
        <w:t xml:space="preserve">Deposit minDrawdown into Cash Account</w:t>
      </w:r>
    </w:p>
    <w:p>
      <w:pPr>
        <w:pStyle w:val="FirstParagraph"/>
      </w:pPr>
      <w:r>
        <w:rPr>
          <w:bCs/>
          <w:b/>
        </w:rPr>
        <w:t xml:space="preserve">Step 5: Cover Spending</w:t>
      </w:r>
    </w:p>
    <w:p>
      <w:pPr>
        <w:pStyle w:val="SourceCode"/>
      </w:pPr>
      <w:r>
        <w:rPr>
          <w:rStyle w:val="VerbatimChar"/>
        </w:rPr>
        <w:t xml:space="preserve">netSpendingNeed = max(0, totalSpending - totalIncome)</w:t>
      </w:r>
      <w:r>
        <w:br/>
      </w:r>
      <w:r>
        <w:rPr>
          <w:rStyle w:val="VerbatimChar"/>
        </w:rPr>
        <w:t xml:space="preserve">Withdraw netSpendingNeed: Cash → Buffer → Main Super</w:t>
      </w:r>
    </w:p>
    <w:p>
      <w:pPr>
        <w:pStyle w:val="FirstParagraph"/>
      </w:pPr>
      <w:r>
        <w:rPr>
          <w:bCs/>
          <w:b/>
        </w:rPr>
        <w:t xml:space="preserve">Step 6: Apply Returns</w:t>
      </w:r>
    </w:p>
    <w:p>
      <w:pPr>
        <w:pStyle w:val="SourceCode"/>
      </w:pPr>
      <w:r>
        <w:rPr>
          <w:rStyle w:val="VerbatimChar"/>
        </w:rPr>
        <w:t xml:space="preserve">mainSuper = mainSuper × (1 + yearReturn/100)  [variable]</w:t>
      </w:r>
      <w:r>
        <w:br/>
      </w:r>
      <w:r>
        <w:rPr>
          <w:rStyle w:val="VerbatimChar"/>
        </w:rPr>
        <w:t xml:space="preserve">buffer = buffer × 1.03  [3% real]</w:t>
      </w:r>
      <w:r>
        <w:br/>
      </w:r>
      <w:r>
        <w:rPr>
          <w:rStyle w:val="VerbatimChar"/>
        </w:rPr>
        <w:t xml:space="preserve">cashAccount = cashAccount × 1.03  [3% real]</w:t>
      </w:r>
    </w:p>
    <w:p>
      <w:pPr>
        <w:pStyle w:val="FirstParagraph"/>
      </w:pPr>
      <w:r>
        <w:rPr>
          <w:bCs/>
          <w:b/>
        </w:rPr>
        <w:t xml:space="preserve">Step 7: Check Depletion</w:t>
      </w:r>
    </w:p>
    <w:p>
      <w:pPr>
        <w:pStyle w:val="SourceCode"/>
      </w:pPr>
      <w:r>
        <w:rPr>
          <w:rStyle w:val="VerbatimChar"/>
        </w:rPr>
        <w:t xml:space="preserve">totalBalance = mainSuper + buffer + cashAccount</w:t>
      </w:r>
      <w:r>
        <w:br/>
      </w:r>
      <w:r>
        <w:rPr>
          <w:rStyle w:val="VerbatimChar"/>
        </w:rPr>
        <w:t xml:space="preserve">If totalBalance ≤ 0, simulation ends</w:t>
      </w:r>
    </w:p>
    <w:bookmarkEnd w:id="108"/>
    <w:bookmarkStart w:id="109" w:name="key-insights"/>
    <w:p>
      <w:pPr>
        <w:pStyle w:val="Heading3"/>
      </w:pPr>
      <w:r>
        <w:t xml:space="preserve">15.2 Key Insights</w:t>
      </w:r>
    </w:p>
    <w:p>
      <w:pPr>
        <w:pStyle w:val="FirstParagraph"/>
      </w:pPr>
      <w:r>
        <w:rPr>
          <w:bCs/>
          <w:b/>
        </w:rPr>
        <w:t xml:space="preserve">Why Minimum Drawdown Happens First</w:t>
      </w:r>
    </w:p>
    <w:p>
      <w:pPr>
        <w:pStyle w:val="BodyText"/>
      </w:pPr>
      <w:r>
        <w:t xml:space="preserve">Australian law requires withdrawal regardless of need. This:</w:t>
      </w:r>
    </w:p>
    <w:p>
      <w:pPr>
        <w:pStyle w:val="BlockText"/>
      </w:pPr>
      <w:r>
        <w:t xml:space="preserve">- In lean years: minimum covers most spending from Cash</w:t>
      </w:r>
    </w:p>
    <w:p>
      <w:pPr>
        <w:pStyle w:val="BlockText"/>
      </w:pPr>
      <w:r>
        <w:t xml:space="preserve">- In good years: builds Cash reserves - Provides additional sequence protection</w:t>
      </w:r>
    </w:p>
    <w:p>
      <w:pPr>
        <w:pStyle w:val="FirstParagraph"/>
      </w:pPr>
      <w:r>
        <w:rPr>
          <w:bCs/>
          <w:b/>
        </w:rPr>
        <w:t xml:space="preserve">Waterfall Strategy</w:t>
      </w:r>
    </w:p>
    <w:p>
      <w:pPr>
        <w:pStyle w:val="BodyText"/>
      </w:pPr>
      <w:r>
        <w:t xml:space="preserve">Cash → Buffer → Super protects Main Super from being sold during market downturns.</w:t>
      </w:r>
    </w:p>
    <w:p>
      <w:pPr>
        <w:pStyle w:val="BodyText"/>
      </w:pPr>
      <w:r>
        <w:rPr>
          <w:bCs/>
          <w:b/>
        </w:rPr>
        <w:t xml:space="preserve">Real vs Nominal</w:t>
      </w:r>
    </w:p>
    <w:p>
      <w:pPr>
        <w:pStyle w:val="BodyText"/>
      </w:pPr>
      <w:r>
        <w:t xml:space="preserve">Simulation calculates in nominal, display converts:</w:t>
      </w:r>
    </w:p>
    <w:p>
      <w:pPr>
        <w:pStyle w:val="BlockText"/>
      </w:pPr>
      <w:r>
        <w:t xml:space="preserve">- </w:t>
      </w:r>
      <w:r>
        <w:rPr>
          <w:bCs/>
          <w:b/>
        </w:rPr>
        <w:t xml:space="preserve">Real:</w:t>
      </w:r>
      <w:r>
        <w:t xml:space="preserve"> </w:t>
      </w:r>
      <w:r>
        <w:rPr>
          <w:rStyle w:val="VerbatimChar"/>
        </w:rPr>
        <w:t xml:space="preserve">nominalValue`` / 1.025^(year-1)</w:t>
      </w:r>
    </w:p>
    <w:p>
      <w:pPr>
        <w:pStyle w:val="BlockText"/>
      </w:pPr>
      <w:r>
        <w:t xml:space="preserve">- </w:t>
      </w:r>
      <w:r>
        <w:rPr>
          <w:bCs/>
          <w:b/>
        </w:rPr>
        <w:t xml:space="preserve">Nominal:</w:t>
      </w:r>
      <w:r>
        <w:t xml:space="preserve"> Raw simulation values</w:t>
      </w:r>
    </w:p>
    <w:bookmarkEnd w:id="109"/>
    <w:bookmarkEnd w:id="110"/>
    <w:bookmarkStart w:id="115" w:name="csv-export"/>
    <w:p>
      <w:pPr>
        <w:pStyle w:val="Heading2"/>
      </w:pPr>
      <w:r>
        <w:t xml:space="preserve">18. CSV Export</w:t>
      </w:r>
    </w:p>
    <w:p>
      <w:pPr>
        <w:pStyle w:val="FirstParagraph"/>
      </w:pPr>
      <w:r>
        <w:t>The ‘Export Detailed CSV’ button generates a comprehensive spreadsheet with 48 columns showing every calculation step for each year.</w:t>
      </w:r>
    </w:p>
    <w:bookmarkStart w:id="111" w:name="key-columns"/>
    <w:p>
      <w:pPr>
        <w:pStyle w:val="Heading3"/>
      </w:pPr>
      <w:r>
        <w:t xml:space="preserve">Key Columns</w:t>
      </w:r>
    </w:p>
    <w:p>
      <w:pPr>
        <w:pStyle w:val="FirstParagraph"/>
      </w:pPr>
      <w:r>
        <w:rPr>
          <w:bCs/>
          <w:b/>
        </w:rPr>
        <w:t xml:space="preserve">Starting Balances:</w:t>
      </w:r>
      <w:r>
        <w:t xml:space="preserve"> Main Super Start, Buffer Start, Cash Start, Total Start</w:t>
      </w:r>
    </w:p>
    <w:p>
      <w:pPr>
        <w:pStyle w:val="BodyText"/>
      </w:pPr>
      <w:r>
        <w:rPr>
          <w:bCs/>
          <w:b/>
        </w:rPr>
        <w:t xml:space="preserve">Spending:</w:t>
      </w:r>
      <w:r>
        <w:t xml:space="preserve"> Base, Multiplier, Inflation Adjusted, Splurge, One-Offs, Total</w:t>
      </w:r>
    </w:p>
    <w:p>
      <w:pPr>
        <w:pStyle w:val="BodyText"/>
      </w:pPr>
      <w:r>
        <w:rPr>
          <w:bCs/>
          <w:b/>
        </w:rPr>
        <w:t xml:space="preserve">Income:</w:t>
      </w:r>
      <w:r>
        <w:t xml:space="preserve"> Pension Income, Age Pension, Total Income</w:t>
      </w:r>
    </w:p>
    <w:p>
      <w:pPr>
        <w:pStyle w:val="BodyText"/>
      </w:pPr>
      <w:r>
        <w:rPr>
          <w:bCs/>
          <w:b/>
        </w:rPr>
        <w:t xml:space="preserve">Withdrawals:</w:t>
      </w:r>
      <w:r>
        <w:t xml:space="preserve"> Cash Used, Buffer Used, Super Used, Total</w:t>
      </w:r>
    </w:p>
    <w:p>
      <w:pPr>
        <w:pStyle w:val="BodyText"/>
      </w:pPr>
      <w:r>
        <w:rPr>
          <w:bCs/>
          <w:b/>
        </w:rPr>
        <w:t xml:space="preserve">Minimum Drawdown:</w:t>
      </w:r>
      <w:r>
        <w:t xml:space="preserve"> Required, Super Drawn, Excess to Cash</w:t>
      </w:r>
    </w:p>
    <w:p>
      <w:pPr>
        <w:pStyle w:val="BodyText"/>
      </w:pPr>
      <w:r>
        <w:rPr>
          <w:bCs/>
          <w:b/>
        </w:rPr>
        <w:t xml:space="preserve">Ending Balances:</w:t>
      </w:r>
      <w:r>
        <w:t xml:space="preserve"> Main Super End, Buffer End, Cash End, Total End</w:t>
      </w:r>
    </w:p>
    <w:p>
      <w:pPr>
        <w:pStyle w:val="BodyText"/>
      </w:pPr>
      <w:r>
        <w:rPr>
          <w:bCs/>
          <w:b/>
        </w:rPr>
        <w:t xml:space="preserve">Guardrails:</w:t>
      </w:r>
      <w:r>
        <w:t xml:space="preserve"> Guardrail Status, Current Spending Base</w:t>
      </w:r>
    </w:p>
    <w:p>
      <w:pPr>
        <w:pStyle w:val="BodyText"/>
      </w:pPr>
      <w:r>
        <w:rPr>
          <w:bCs/>
          <w:b/>
        </w:rPr>
        <w:t xml:space="preserve">Aged Care (v12.x+):</w:t>
      </w:r>
      <w:r>
        <w:t xml:space="preserve"> In Aged Care (TRUE/FALSE), Aged Care Annual Cost, RAD Withdrawn, RAD Refund</w:t>
      </w:r>
    </w:p>
    <w:p>
      <w:pPr>
        <w:pStyle w:val="BodyText"/>
      </w:pPr>
      <w:r>
        <w:rPr>
          <w:bCs/>
          <w:b/>
        </w:rPr>
        <w:t xml:space="preserve">Partner Status (v13.x+):</w:t>
      </w:r>
      <w:r>
        <w:t xml:space="preserve"> Partner Alive (TRUE/FALSE)</w:t>
      </w:r>
    </w:p>
    <w:p>
      <w:pPr>
        <w:pStyle w:val="BodyText"/>
      </w:pPr>
      <w:r>
        <w:rPr>
          <w:bCs/>
          <w:b/>
        </w:rPr>
        <w:t xml:space="preserve">Debt (v14.x+):</w:t>
      </w:r>
      <w:r>
        <w:t xml:space="preserve"> Debt Balance, Debt Payment, Debt Interest, Debt Principal</w:t>
      </w:r>
    </w:p>
    <w:bookmarkEnd w:id="111"/>
    <w:bookmarkStart w:id="112" w:name="new-columns-explained"/>
    <w:p>
      <w:pPr>
        <w:pStyle w:val="Heading3"/>
      </w:pPr>
      <w:r>
        <w:t xml:space="preserve">New Columns Explained</w:t>
      </w:r>
    </w:p>
    <w:p>
      <w:pPr>
        <w:pStyle w:val="FirstParagraph"/>
      </w:pPr>
      <w:r>
        <w:rPr>
          <w:bCs/>
          <w:b/>
        </w:rPr>
        <w:t xml:space="preserve">In Aged Care:</w:t>
      </w:r>
      <w:r>
        <w:t xml:space="preserve"> Shows TRUE for years when person is in residential aged care</w:t>
      </w:r>
    </w:p>
    <w:p>
      <w:pPr>
        <w:pStyle w:val="BodyText"/>
      </w:pPr>
      <w:r>
        <w:rPr>
          <w:bCs/>
          <w:b/>
        </w:rPr>
        <w:t xml:space="preserve">Aged Care Annual Cost:</w:t>
      </w:r>
      <w:r>
        <w:t xml:space="preserve"> Annual aged care fee for that year (e.g., $65,000 inflated to nominal)</w:t>
      </w:r>
    </w:p>
    <w:p>
      <w:pPr>
        <w:pStyle w:val="BodyText"/>
      </w:pPr>
      <w:r>
        <w:rPr>
          <w:bCs/>
          <w:b/>
        </w:rPr>
        <w:t xml:space="preserve">RAD Withdrawn:</w:t>
      </w:r>
      <w:r>
        <w:t xml:space="preserve"> Refundable Accommodation Deposit withdrawn in entry year (e.g., $400,000 inflated)</w:t>
      </w:r>
    </w:p>
    <w:p>
      <w:pPr>
        <w:pStyle w:val="BodyText"/>
      </w:pPr>
      <w:r>
        <w:rPr>
          <w:bCs/>
          <w:b/>
        </w:rPr>
        <w:t xml:space="preserve">RAD Refund:</w:t>
      </w:r>
      <w:r>
        <w:t xml:space="preserve"> RAD amount refunded when exiting care (typically 3-5 years after entry)</w:t>
      </w:r>
    </w:p>
    <w:p>
      <w:pPr>
        <w:pStyle w:val="BodyText"/>
      </w:pPr>
      <w:r>
        <w:rPr>
          <w:bCs/>
          <w:b/>
        </w:rPr>
        <w:t xml:space="preserve">Partner Alive:</w:t>
      </w:r>
      <w:r>
        <w:t xml:space="preserve"> Shows TRUE until partner dies (via Partner Mortality or Aged Care death), then FALSE for all remaining years</w:t>
      </w:r>
    </w:p>
    <w:p>
      <w:pPr>
        <w:pStyle w:val="BodyText"/>
      </w:pPr>
      <w:r>
        <w:rPr>
          <w:bCs/>
          <w:b/>
        </w:rPr>
        <w:t xml:space="preserve">Debt Balance:</w:t>
      </w:r>
      <w:r>
        <w:t xml:space="preserve"> Total outstanding debt across all loans (sum of all individual debts)</w:t>
      </w:r>
    </w:p>
    <w:p>
      <w:pPr>
        <w:pStyle w:val="BodyText"/>
      </w:pPr>
      <w:r>
        <w:rPr>
          <w:bCs/>
          <w:b/>
        </w:rPr>
        <w:t xml:space="preserve">Debt Payment:</w:t>
      </w:r>
      <w:r>
        <w:t xml:space="preserve"> Total annual payment made toward all debts (principal + interest)</w:t>
      </w:r>
    </w:p>
    <w:p>
      <w:pPr>
        <w:pStyle w:val="BodyText"/>
      </w:pPr>
      <w:r>
        <w:rPr>
          <w:bCs/>
          <w:b/>
        </w:rPr>
        <w:t xml:space="preserve">Debt Interest:</w:t>
      </w:r>
      <w:r>
        <w:t xml:space="preserve"> Interest portion of debt payments for the year</w:t>
      </w:r>
    </w:p>
    <w:p>
      <w:pPr>
        <w:pStyle w:val="BodyText"/>
      </w:pPr>
      <w:r>
        <w:rPr>
          <w:bCs/>
          <w:b/>
        </w:rPr>
        <w:t xml:space="preserve">Debt Principal:</w:t>
      </w:r>
      <w:r>
        <w:t xml:space="preserve"> Principal portion of debt payments for the year (reduces debt balance)</w:t>
      </w:r>
    </w:p>
    <w:bookmarkEnd w:id="112"/>
    <w:bookmarkStart w:id="113" w:name="verification-checks-in-excel"/>
    <w:p>
      <w:pPr>
        <w:pStyle w:val="Heading3"/>
      </w:pPr>
      <w:r>
        <w:t xml:space="preserve">Verification Checks in Excel</w:t>
      </w:r>
    </w:p>
    <w:p>
      <w:pPr>
        <w:numPr>
          <w:ilvl w:val="0"/>
          <w:numId w:val="1082"/>
        </w:numPr>
        <w:pStyle w:val="Compact"/>
      </w:pPr>
      <w:r>
        <w:rPr>
          <w:rStyle w:val="VerbatimChar"/>
        </w:rPr>
        <w:t xml:space="preserve">Total Spending = ((Base + Splurge) × Multiplier × 1.025^(year-1)) + One-Offs + Aged Care Annual Cost + Debt Payment</w:t>
      </w:r>
    </w:p>
    <w:p>
      <w:pPr>
        <w:numPr>
          <w:ilvl w:val="0"/>
          <w:numId w:val="1082"/>
        </w:numPr>
        <w:pStyle w:val="Compact"/>
      </w:pPr>
      <w:r>
        <w:rPr>
          <w:rStyle w:val="VerbatimChar"/>
        </w:rPr>
        <w:t xml:space="preserve">Net Spending Need = max(0, Total Spending - Total Income)</w:t>
      </w:r>
    </w:p>
    <w:p>
      <w:pPr>
        <w:numPr>
          <w:ilvl w:val="0"/>
          <w:numId w:val="1082"/>
        </w:numPr>
        <w:pStyle w:val="Compact"/>
      </w:pPr>
      <w:r>
        <w:rPr>
          <w:rStyle w:val="VerbatimChar"/>
        </w:rPr>
        <w:t xml:space="preserve">Minimum Drawdown = Main Super Start × age-based %</w:t>
      </w:r>
    </w:p>
    <w:p>
      <w:pPr>
        <w:numPr>
          <w:ilvl w:val="0"/>
          <w:numId w:val="1082"/>
        </w:numPr>
        <w:pStyle w:val="Compact"/>
      </w:pPr>
      <w:r>
        <w:rPr>
          <w:rStyle w:val="VerbatimChar"/>
        </w:rPr>
        <w:t xml:space="preserve">Main Super End = (Main Super Start - Min Drawdown - Super Used - RAD Withdrawn + RAD Refund) × (1 + Return%/100)</w:t>
      </w:r>
    </w:p>
    <w:p>
      <w:pPr>
        <w:numPr>
          <w:ilvl w:val="0"/>
          <w:numId w:val="1082"/>
        </w:numPr>
        <w:pStyle w:val="Compact"/>
      </w:pPr>
      <w:r>
        <w:rPr>
          <w:rStyle w:val="VerbatimChar"/>
        </w:rPr>
        <w:t xml:space="preserve">Buffer End = (Buffer Start - Buffer Used) × 1.03</w:t>
      </w:r>
    </w:p>
    <w:p>
      <w:pPr>
        <w:numPr>
          <w:ilvl w:val="0"/>
          <w:numId w:val="1082"/>
        </w:numPr>
        <w:pStyle w:val="Compact"/>
      </w:pPr>
      <w:r>
        <w:rPr>
          <w:rStyle w:val="VerbatimChar"/>
        </w:rPr>
        <w:t xml:space="preserve">Cash End = (Cash Start + Min Drawdown - Cash Used) × 1.03</w:t>
      </w:r>
    </w:p>
    <w:p>
      <w:pPr>
        <w:pStyle w:val="FirstParagraph"/>
      </w:pPr>
      <w:r>
        <w:t xml:space="preserve">All values in CSV are in </w:t>
      </w:r>
      <w:r>
        <w:rPr>
          <w:bCs/>
          <w:b/>
        </w:rPr>
        <w:t xml:space="preserve">nominal dollars</w:t>
      </w:r>
      <w:r>
        <w:t xml:space="preserve"> for straightforward verification.</w:t>
      </w:r>
    </w:p>
    <w:bookmarkEnd w:id="113"/>
    <w:bookmarkStart w:id="114" w:name="using-csv-for-analysis"/>
    <w:p>
      <w:pPr>
        <w:pStyle w:val="Heading3"/>
      </w:pPr>
      <w:r>
        <w:t xml:space="preserve">Using CSV for Analysis</w:t>
      </w:r>
    </w:p>
    <w:p>
      <w:pPr>
        <w:pStyle w:val="FirstParagraph"/>
      </w:pPr>
      <w:r>
        <w:rPr>
          <w:bCs/>
          <w:b/>
        </w:rPr>
        <w:t xml:space="preserve">Track Aged Care Impact:</w:t>
      </w:r>
    </w:p>
    <w:p>
      <w:pPr>
        <w:numPr>
          <w:ilvl w:val="0"/>
          <w:numId w:val="1083"/>
        </w:numPr>
        <w:pStyle w:val="Compact"/>
      </w:pPr>
      <w:r>
        <w:t xml:space="preserve">Filter "In Aged Care" = TRUE to see aged care years</w:t>
      </w:r>
    </w:p>
    <w:p>
      <w:pPr>
        <w:numPr>
          <w:ilvl w:val="0"/>
          <w:numId w:val="1083"/>
        </w:numPr>
        <w:pStyle w:val="Compact"/>
      </w:pPr>
      <w:r>
        <w:t xml:space="preserve">Sum "Aged Care Annual Cost" to see total aged care expenses</w:t>
      </w:r>
    </w:p>
    <w:p>
      <w:pPr>
        <w:numPr>
          <w:ilvl w:val="0"/>
          <w:numId w:val="1083"/>
        </w:numPr>
        <w:pStyle w:val="Compact"/>
      </w:pPr>
      <w:r>
        <w:t xml:space="preserve">Compare "RAD Withdrawn" to "RAD Refund" to verify refund logic</w:t>
      </w:r>
    </w:p>
    <w:p>
      <w:pPr>
        <w:pStyle w:val="FirstParagraph"/>
      </w:pPr>
      <w:r>
        <w:rPr>
          <w:bCs/>
          <w:b/>
        </w:rPr>
        <w:t xml:space="preserve">Analyze Partner Death Scenarios:</w:t>
      </w:r>
    </w:p>
    <w:p>
      <w:pPr>
        <w:numPr>
          <w:ilvl w:val="0"/>
          <w:numId w:val="1084"/>
        </w:numPr>
        <w:pStyle w:val="Compact"/>
      </w:pPr>
      <w:r>
        <w:t xml:space="preserve">Filter to find year where "Partner Alive" changes from TRUE to FALSE</w:t>
      </w:r>
    </w:p>
    <w:p>
      <w:pPr>
        <w:numPr>
          <w:ilvl w:val="0"/>
          <w:numId w:val="1084"/>
        </w:numPr>
        <w:pStyle w:val="Compact"/>
      </w:pPr>
      <w:r>
        <w:t xml:space="preserve">Compare spending, Age Pension, and pension income before/after death</w:t>
      </w:r>
    </w:p>
    <w:p>
      <w:pPr>
        <w:numPr>
          <w:ilvl w:val="0"/>
          <w:numId w:val="1084"/>
        </w:numPr>
        <w:pStyle w:val="Compact"/>
      </w:pPr>
      <w:r>
        <w:t xml:space="preserve">Verify 67% reversionary pension reduction</w:t>
      </w:r>
    </w:p>
    <w:p>
      <w:pPr>
        <w:pStyle w:val="FirstParagraph"/>
      </w:pPr>
      <w:r>
        <w:rPr>
          <w:bCs/>
          <w:b/>
        </w:rPr>
        <w:t xml:space="preserve">Monte Carlo Analysis:</w:t>
      </w:r>
    </w:p>
    <w:p>
      <w:pPr>
        <w:numPr>
          <w:ilvl w:val="0"/>
          <w:numId w:val="1085"/>
        </w:numPr>
        <w:pStyle w:val="Compact"/>
      </w:pPr>
      <w:r>
        <w:t xml:space="preserve">Export CSV from 10th, 50th, and 90th percentile runs</w:t>
      </w:r>
    </w:p>
    <w:p>
      <w:pPr>
        <w:numPr>
          <w:ilvl w:val="0"/>
          <w:numId w:val="1085"/>
        </w:numPr>
        <w:pStyle w:val="Compact"/>
      </w:pPr>
      <w:r>
        <w:t xml:space="preserve">Compare outcomes to understand risk range</w:t>
      </w:r>
    </w:p>
    <w:p>
      <w:pPr>
        <w:numPr>
          <w:ilvl w:val="0"/>
          <w:numId w:val="1085"/>
        </w:numPr>
        <w:pStyle w:val="Compact"/>
      </w:pPr>
      <w:r>
        <w:t xml:space="preserve">Identify which scenarios include aged care or early partner death</w:t>
      </w:r>
    </w:p>
    <w:bookmarkEnd w:id="114"/>
    <w:bookmarkEnd w:id="115"/>
    <w:bookmarkStart w:id="116" w:name="contact-updates"/>
    <w:p>
      <w:pPr>
        <w:pStyle w:val="Heading2"/>
      </w:pPr>
      <w:r>
        <w:t xml:space="preserve">Contact &amp; Updates</w:t>
      </w:r>
    </w:p>
    <w:p>
      <w:pPr>
        <w:pStyle w:val="FirstParagraph"/>
      </w:pPr>
      <w:r>
        <w:rPr>
          <w:bCs/>
          <w:b/>
        </w:rPr>
        <w:t xml:space="preserve">Calculator URL:</w:t>
      </w:r>
      <w:r>
        <w:t xml:space="preserve"> https://retirement-calculator-gold.vercel.app/</w:t>
      </w:r>
    </w:p>
    <w:p>
      <w:pPr>
        <w:pStyle w:val="BodyText"/>
      </w:pPr>
      <w:r>
        <w:rPr>
          <w:bCs/>
          <w:b/>
        </w:rPr>
        <w:t xml:space="preserve">Version:</w:t>
      </w:r>
      <w:r>
        <w:t xml:space="preserve"> 14.1</w:t>
      </w:r>
    </w:p>
    <w:p>
      <w:pPr>
        <w:pStyle w:val="BodyText"/>
      </w:pPr>
      <w:r>
        <w:rPr>
          <w:bCs/>
          <w:b/>
        </w:rPr>
        <w:t xml:space="preserve">Last Updated:</w:t>
      </w:r>
      <w:r>
        <w:t xml:space="preserve"> January 2026</w:t>
      </w:r>
    </w:p>
    <w:p>
      <w:pPr>
        <w:pStyle w:val="BodyText"/>
      </w:pPr>
      <w:r>
        <w:rPr>
          <w:bCs/>
          <w:b/>
        </w:rPr>
        <w:t xml:space="preserve">GitHub Repository:</w:t>
      </w:r>
      <w:r>
        <w:t xml:space="preserve"> https://github.com/popet70/retirement-calculator</w:t>
      </w:r>
    </w:p>
    <w:p>
      <w:pPr>
        <w:pStyle w:val="BodyText"/>
      </w:pPr>
      <w:r>
        <w:rPr>
          <w:iCs/>
          <w:i/>
        </w:rPr>
        <w:t xml:space="preserve">This document provides comprehensive guidance for using the Australian Retirement Planning Tool. For questions or issues, please refer to the calculator interface or check the GitHub repository for updates.</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2026-01-13T01:47:03Z</dcterms:created>
  <dcterms:modified xsi:type="dcterms:W3CDTF">2026-01-13T01:47:03Z</dcterms:modified>
</cp:coreProperties>
</file>

<file path=docProps/custom.xml><?xml version="1.0" encoding="utf-8"?>
<Properties xmlns="http://schemas.openxmlformats.org/officeDocument/2006/custom-properties" xmlns:vt="http://schemas.openxmlformats.org/officeDocument/2006/docPropsVTypes"/>
</file>