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892F8E">
      <w:pPr>
        <w:rPr>
          <w:rFonts w:ascii="Verdana" w:hAnsi="Verdana"/>
          <w:sz w:val="24"/>
          <w:szCs w:val="24"/>
          <w:lang w:val="en-US"/>
        </w:rPr>
      </w:pPr>
      <w:r w:rsidRPr="00892F8E">
        <w:rPr>
          <w:rFonts w:ascii="Verdana" w:hAnsi="Verdana"/>
          <w:sz w:val="24"/>
          <w:szCs w:val="24"/>
          <w:lang w:val="en-US"/>
        </w:rPr>
        <w:t>Terraform-Day3</w:t>
      </w:r>
    </w:p>
    <w:p w:rsidR="00892F8E" w:rsidRDefault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proofErr w:type="spellStart"/>
      <w:r w:rsidR="00892F8E">
        <w:rPr>
          <w:rFonts w:ascii="Verdana" w:hAnsi="Verdana"/>
          <w:sz w:val="18"/>
          <w:szCs w:val="18"/>
          <w:lang w:val="en-US"/>
        </w:rPr>
        <w:t>Terraform.tfstate</w:t>
      </w:r>
      <w:proofErr w:type="spellEnd"/>
      <w:r w:rsidR="00892F8E">
        <w:rPr>
          <w:rFonts w:ascii="Verdana" w:hAnsi="Verdana"/>
          <w:sz w:val="18"/>
          <w:szCs w:val="18"/>
          <w:lang w:val="en-US"/>
        </w:rPr>
        <w:t xml:space="preserve"> becomes a local file at creation which gets transferred to remote backed S3. </w:t>
      </w:r>
      <w:proofErr w:type="spellStart"/>
      <w:r w:rsidR="00892F8E">
        <w:rPr>
          <w:rFonts w:ascii="Verdana" w:hAnsi="Verdana"/>
          <w:sz w:val="18"/>
          <w:szCs w:val="18"/>
          <w:lang w:val="en-US"/>
        </w:rPr>
        <w:t>Tfstate</w:t>
      </w:r>
      <w:proofErr w:type="spellEnd"/>
      <w:r w:rsidR="00892F8E">
        <w:rPr>
          <w:rFonts w:ascii="Verdana" w:hAnsi="Verdana"/>
          <w:sz w:val="18"/>
          <w:szCs w:val="18"/>
          <w:lang w:val="en-US"/>
        </w:rPr>
        <w:t xml:space="preserve"> file stores account information.</w:t>
      </w:r>
    </w:p>
    <w:p w:rsidR="00892F8E" w:rsidRDefault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proofErr w:type="spellStart"/>
      <w:r w:rsidR="00892F8E">
        <w:rPr>
          <w:rFonts w:ascii="Verdana" w:hAnsi="Verdana"/>
          <w:sz w:val="18"/>
          <w:szCs w:val="18"/>
          <w:lang w:val="en-US"/>
        </w:rPr>
        <w:t>Tfstate</w:t>
      </w:r>
      <w:proofErr w:type="spellEnd"/>
      <w:r w:rsidR="00892F8E">
        <w:rPr>
          <w:rFonts w:ascii="Verdana" w:hAnsi="Verdana"/>
          <w:sz w:val="18"/>
          <w:szCs w:val="18"/>
          <w:lang w:val="en-US"/>
        </w:rPr>
        <w:t xml:space="preserve"> file is stored in S3 when multiple users access the </w:t>
      </w:r>
      <w:proofErr w:type="spellStart"/>
      <w:r w:rsidR="00892F8E">
        <w:rPr>
          <w:rFonts w:ascii="Verdana" w:hAnsi="Verdana"/>
          <w:sz w:val="18"/>
          <w:szCs w:val="18"/>
          <w:lang w:val="en-US"/>
        </w:rPr>
        <w:t>tfstate</w:t>
      </w:r>
      <w:proofErr w:type="spellEnd"/>
      <w:r w:rsidR="00892F8E">
        <w:rPr>
          <w:rFonts w:ascii="Verdana" w:hAnsi="Verdana"/>
          <w:sz w:val="18"/>
          <w:szCs w:val="18"/>
          <w:lang w:val="en-US"/>
        </w:rPr>
        <w:t xml:space="preserve"> file. Each “Terraform apply” touches the </w:t>
      </w:r>
      <w:proofErr w:type="spellStart"/>
      <w:r w:rsidR="00892F8E">
        <w:rPr>
          <w:rFonts w:ascii="Verdana" w:hAnsi="Verdana"/>
          <w:sz w:val="18"/>
          <w:szCs w:val="18"/>
          <w:lang w:val="en-US"/>
        </w:rPr>
        <w:t>tfstate</w:t>
      </w:r>
      <w:proofErr w:type="spellEnd"/>
      <w:r w:rsidR="00892F8E">
        <w:rPr>
          <w:rFonts w:ascii="Verdana" w:hAnsi="Verdana"/>
          <w:sz w:val="18"/>
          <w:szCs w:val="18"/>
          <w:lang w:val="en-US"/>
        </w:rPr>
        <w:t xml:space="preserve"> file and locks that file during command execution, meaning no two users can execute the “terraform apply” command.</w:t>
      </w:r>
    </w:p>
    <w:p w:rsidR="00A873AD" w:rsidRDefault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r w:rsidR="00A873AD">
        <w:rPr>
          <w:rFonts w:ascii="Verdana" w:hAnsi="Verdana"/>
          <w:sz w:val="18"/>
          <w:szCs w:val="18"/>
          <w:lang w:val="en-US"/>
        </w:rPr>
        <w:t xml:space="preserve">Always make it a habit to store </w:t>
      </w:r>
      <w:proofErr w:type="spellStart"/>
      <w:r w:rsidR="00A873AD">
        <w:rPr>
          <w:rFonts w:ascii="Verdana" w:hAnsi="Verdana"/>
          <w:sz w:val="18"/>
          <w:szCs w:val="18"/>
          <w:lang w:val="en-US"/>
        </w:rPr>
        <w:t>tfstate</w:t>
      </w:r>
      <w:proofErr w:type="spellEnd"/>
      <w:r w:rsidR="00A873AD">
        <w:rPr>
          <w:rFonts w:ascii="Verdana" w:hAnsi="Verdana"/>
          <w:sz w:val="18"/>
          <w:szCs w:val="18"/>
          <w:lang w:val="en-US"/>
        </w:rPr>
        <w:t xml:space="preserve"> file remote backend.</w:t>
      </w:r>
    </w:p>
    <w:p w:rsidR="00FE69B0" w:rsidRDefault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proofErr w:type="gramStart"/>
      <w:r>
        <w:rPr>
          <w:rFonts w:ascii="Verdana" w:hAnsi="Verdana"/>
          <w:sz w:val="18"/>
          <w:szCs w:val="18"/>
          <w:lang w:val="en-US"/>
        </w:rPr>
        <w:t>Understanding .</w:t>
      </w:r>
      <w:proofErr w:type="spellStart"/>
      <w:r>
        <w:rPr>
          <w:rFonts w:ascii="Verdana" w:hAnsi="Verdana"/>
          <w:sz w:val="18"/>
          <w:szCs w:val="18"/>
          <w:lang w:val="en-US"/>
        </w:rPr>
        <w:t>gitignore</w:t>
      </w:r>
      <w:proofErr w:type="spellEnd"/>
      <w:proofErr w:type="gramEnd"/>
    </w:p>
    <w:p w:rsidR="002C3F5B" w:rsidRDefault="002C3F5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Data block in main.tf – make use of ready infrastructure and configure /read that </w:t>
      </w:r>
      <w:proofErr w:type="spellStart"/>
      <w:r>
        <w:rPr>
          <w:rFonts w:ascii="Verdana" w:hAnsi="Verdana"/>
          <w:sz w:val="18"/>
          <w:szCs w:val="18"/>
          <w:lang w:val="en-US"/>
        </w:rPr>
        <w:t>config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in our AWS infrastructure. At industry level, not hardcoding the </w:t>
      </w:r>
      <w:proofErr w:type="spellStart"/>
      <w:r>
        <w:rPr>
          <w:rFonts w:ascii="Verdana" w:hAnsi="Verdana"/>
          <w:sz w:val="18"/>
          <w:szCs w:val="18"/>
          <w:lang w:val="en-US"/>
        </w:rPr>
        <w:t>ami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value like practical ii. Is not enough, at industry level, like practical iv. Dynamically read the </w:t>
      </w:r>
      <w:proofErr w:type="spellStart"/>
      <w:r>
        <w:rPr>
          <w:rFonts w:ascii="Verdana" w:hAnsi="Verdana"/>
          <w:sz w:val="18"/>
          <w:szCs w:val="18"/>
          <w:lang w:val="en-US"/>
        </w:rPr>
        <w:t>ami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value</w:t>
      </w:r>
    </w:p>
    <w:p w:rsidR="00A91CB5" w:rsidRDefault="00A91CB5" w:rsidP="00A91CB5">
      <w:pPr>
        <w:jc w:val="center"/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1CEDEB44" wp14:editId="0E9C7E71">
            <wp:extent cx="4667250" cy="1962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3AD" w:rsidRPr="00A873AD" w:rsidRDefault="00A873AD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A873AD">
        <w:rPr>
          <w:rFonts w:ascii="Verdana" w:hAnsi="Verdana"/>
          <w:sz w:val="24"/>
          <w:szCs w:val="24"/>
          <w:lang w:val="en-US"/>
        </w:rPr>
        <w:t>Practicals</w:t>
      </w:r>
      <w:proofErr w:type="spellEnd"/>
      <w:r w:rsidRPr="00A873AD">
        <w:rPr>
          <w:rFonts w:ascii="Verdana" w:hAnsi="Verdana"/>
          <w:sz w:val="24"/>
          <w:szCs w:val="24"/>
          <w:lang w:val="en-US"/>
        </w:rPr>
        <w:t xml:space="preserve"> in terraform:</w:t>
      </w:r>
    </w:p>
    <w:p w:rsidR="00A873AD" w:rsidRDefault="00A873AD" w:rsidP="00A873AD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A873AD">
        <w:rPr>
          <w:rFonts w:ascii="Verdana" w:hAnsi="Verdana"/>
          <w:sz w:val="18"/>
          <w:szCs w:val="18"/>
          <w:lang w:val="en-US"/>
        </w:rPr>
        <w:t>aws_ec2_aws_vpc_aws_s3_resource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6C02D9">
        <w:rPr>
          <w:rFonts w:ascii="Verdana" w:hAnsi="Verdana"/>
          <w:sz w:val="18"/>
          <w:szCs w:val="18"/>
          <w:lang w:val="en-US"/>
        </w:rPr>
        <w:t>–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6C02D9">
        <w:rPr>
          <w:rFonts w:ascii="Verdana" w:hAnsi="Verdana"/>
          <w:sz w:val="18"/>
          <w:szCs w:val="18"/>
          <w:lang w:val="en-US"/>
        </w:rPr>
        <w:t>main, resource stores hardcode of resource values</w:t>
      </w:r>
    </w:p>
    <w:p w:rsidR="006C02D9" w:rsidRDefault="006C02D9" w:rsidP="006C02D9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6C02D9">
        <w:rPr>
          <w:rFonts w:ascii="Verdana" w:hAnsi="Verdana"/>
          <w:sz w:val="18"/>
          <w:szCs w:val="18"/>
          <w:lang w:val="en-US"/>
        </w:rPr>
        <w:t>Day2_ec2_aws_vpc_valuesfromvariable</w:t>
      </w:r>
      <w:r>
        <w:rPr>
          <w:rFonts w:ascii="Verdana" w:hAnsi="Verdana"/>
          <w:sz w:val="18"/>
          <w:szCs w:val="18"/>
          <w:lang w:val="en-US"/>
        </w:rPr>
        <w:t xml:space="preserve"> – discontinue hardcode values. </w:t>
      </w:r>
      <w:proofErr w:type="spellStart"/>
      <w:r>
        <w:rPr>
          <w:rFonts w:ascii="Verdana" w:hAnsi="Verdana"/>
          <w:sz w:val="18"/>
          <w:szCs w:val="18"/>
          <w:lang w:val="en-US"/>
        </w:rPr>
        <w:t>Tfvars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stores the value of </w:t>
      </w:r>
      <w:r w:rsidRPr="006C02D9">
        <w:rPr>
          <w:rFonts w:ascii="Verdana" w:hAnsi="Verdana"/>
          <w:b/>
          <w:sz w:val="18"/>
          <w:szCs w:val="18"/>
          <w:lang w:val="en-US"/>
        </w:rPr>
        <w:t>var.</w:t>
      </w:r>
      <w:r>
        <w:rPr>
          <w:rFonts w:ascii="Verdana" w:hAnsi="Verdana"/>
          <w:b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in variable</w:t>
      </w:r>
    </w:p>
    <w:p w:rsidR="00FE69B0" w:rsidRDefault="00FE69B0" w:rsidP="006C02D9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Backendblock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– migrate </w:t>
      </w:r>
      <w:proofErr w:type="spellStart"/>
      <w:r>
        <w:rPr>
          <w:rFonts w:ascii="Verdana" w:hAnsi="Verdana"/>
          <w:sz w:val="18"/>
          <w:szCs w:val="18"/>
          <w:lang w:val="en-US"/>
        </w:rPr>
        <w:t>tfstate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file to remote backend</w:t>
      </w:r>
    </w:p>
    <w:p w:rsidR="00FE69B0" w:rsidRDefault="00BE2AFC" w:rsidP="006C02D9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Datablock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-  </w:t>
      </w:r>
      <w:r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</w:r>
      <w:r w:rsidR="00FE69B0">
        <w:rPr>
          <w:rFonts w:ascii="Verdana" w:hAnsi="Verdana"/>
          <w:sz w:val="18"/>
          <w:szCs w:val="18"/>
          <w:lang w:val="en-US"/>
        </w:rPr>
        <w:tab/>
        <w:t>......critical &amp; correct step</w:t>
      </w:r>
    </w:p>
    <w:p w:rsidR="00FE69B0" w:rsidRDefault="00FE69B0" w:rsidP="00FE69B0">
      <w:pPr>
        <w:rPr>
          <w:rFonts w:ascii="Verdana" w:hAnsi="Verdana"/>
          <w:sz w:val="18"/>
          <w:szCs w:val="18"/>
          <w:lang w:val="en-US"/>
        </w:rPr>
      </w:pPr>
    </w:p>
    <w:p w:rsidR="00FE69B0" w:rsidRDefault="00FE69B0" w:rsidP="00FE69B0">
      <w:p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&gt;&gt;Create folder </w:t>
      </w:r>
      <w:proofErr w:type="spellStart"/>
      <w:r>
        <w:rPr>
          <w:rFonts w:ascii="Verdana" w:hAnsi="Verdana"/>
          <w:sz w:val="18"/>
          <w:szCs w:val="18"/>
          <w:lang w:val="en-US"/>
        </w:rPr>
        <w:t>datablock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file provide</w:t>
      </w:r>
      <w:r w:rsidR="00F27F8E">
        <w:rPr>
          <w:rFonts w:ascii="Verdana" w:hAnsi="Verdana"/>
          <w:sz w:val="18"/>
          <w:szCs w:val="18"/>
          <w:lang w:val="en-US"/>
        </w:rPr>
        <w:t>r</w:t>
      </w:r>
      <w:r>
        <w:rPr>
          <w:rFonts w:ascii="Verdana" w:hAnsi="Verdana"/>
          <w:sz w:val="18"/>
          <w:szCs w:val="18"/>
          <w:lang w:val="en-US"/>
        </w:rPr>
        <w:t>.tf, main.tf, variable.tf, output.tf,</w:t>
      </w:r>
      <w:r w:rsidR="00F27F8E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proofErr w:type="gramStart"/>
      <w:r w:rsidR="00F27F8E"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F34D0D" w:rsidRDefault="00F34D0D" w:rsidP="00F34D0D">
      <w:pPr>
        <w:keepNext/>
      </w:pPr>
      <w:r>
        <w:rPr>
          <w:noProof/>
          <w:lang w:eastAsia="en-IN"/>
        </w:rPr>
        <w:drawing>
          <wp:inline distT="0" distB="0" distL="0" distR="0" wp14:anchorId="49B38E9F" wp14:editId="0873470D">
            <wp:extent cx="5731510" cy="16973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2AFC" w:rsidRDefault="00F34D0D" w:rsidP="00F34D0D">
      <w:pPr>
        <w:pStyle w:val="Caption"/>
        <w:rPr>
          <w:rFonts w:ascii="Verdana" w:hAnsi="Verdana"/>
          <w:lang w:val="en-US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934C0D">
        <w:t>Creates a AMI based EC2 instance from the most recent image shown above having name al2023-ami-2023*</w:t>
      </w:r>
    </w:p>
    <w:p w:rsidR="00BE2AFC" w:rsidRDefault="00C11ABE" w:rsidP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r w:rsidR="00BE2AFC">
        <w:rPr>
          <w:rFonts w:ascii="Verdana" w:hAnsi="Verdana"/>
          <w:sz w:val="18"/>
          <w:szCs w:val="18"/>
          <w:lang w:val="en-US"/>
        </w:rPr>
        <w:t>Add data {} block</w:t>
      </w:r>
      <w:r w:rsidR="00E247C7">
        <w:rPr>
          <w:rFonts w:ascii="Verdana" w:hAnsi="Verdana"/>
          <w:sz w:val="18"/>
          <w:szCs w:val="18"/>
          <w:lang w:val="en-US"/>
        </w:rPr>
        <w:t>, resource {} block</w:t>
      </w:r>
      <w:r w:rsidR="00BE2AFC">
        <w:rPr>
          <w:rFonts w:ascii="Verdana" w:hAnsi="Verdana"/>
          <w:sz w:val="18"/>
          <w:szCs w:val="18"/>
          <w:lang w:val="en-US"/>
        </w:rPr>
        <w:t xml:space="preserve"> to main.tf with </w:t>
      </w:r>
      <w:proofErr w:type="spellStart"/>
      <w:r w:rsidR="00BE2AFC">
        <w:rPr>
          <w:rFonts w:ascii="Verdana" w:hAnsi="Verdana"/>
          <w:sz w:val="18"/>
          <w:szCs w:val="18"/>
          <w:lang w:val="en-US"/>
        </w:rPr>
        <w:t>most_recent</w:t>
      </w:r>
      <w:proofErr w:type="spellEnd"/>
      <w:r w:rsidR="00BE2AFC">
        <w:rPr>
          <w:rFonts w:ascii="Verdana" w:hAnsi="Verdana"/>
          <w:sz w:val="18"/>
          <w:szCs w:val="18"/>
          <w:lang w:val="en-US"/>
        </w:rPr>
        <w:t xml:space="preserve"> argument</w:t>
      </w:r>
    </w:p>
    <w:p w:rsidR="00C11ABE" w:rsidRDefault="00C11ABE" w:rsidP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&gt;&gt; Add variable {} block to variable.tf</w:t>
      </w:r>
    </w:p>
    <w:p w:rsidR="00C11ABE" w:rsidRDefault="00C11ABE" w:rsidP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 xml:space="preserve">&gt;&gt; Add </w:t>
      </w:r>
      <w:proofErr w:type="spellStart"/>
      <w:r>
        <w:rPr>
          <w:rFonts w:ascii="Verdana" w:hAnsi="Verdana"/>
          <w:sz w:val="18"/>
          <w:szCs w:val="18"/>
          <w:lang w:val="en-US"/>
        </w:rPr>
        <w:t>declatarations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to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1206CD" w:rsidRDefault="001206CD" w:rsidP="00FE69B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&gt;&gt; Add provider {} and terraform {} block to provide.tf</w:t>
      </w:r>
    </w:p>
    <w:p w:rsidR="002601BF" w:rsidRDefault="002601BF" w:rsidP="002601B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fmt</w:t>
      </w:r>
      <w:proofErr w:type="spellEnd"/>
    </w:p>
    <w:p w:rsidR="002601BF" w:rsidRDefault="002601BF" w:rsidP="002601B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</w:p>
    <w:p w:rsidR="002601BF" w:rsidRDefault="002601BF" w:rsidP="002601B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plan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......note </w:t>
      </w:r>
      <w:proofErr w:type="gramStart"/>
      <w:r>
        <w:rPr>
          <w:rFonts w:ascii="Verdana" w:hAnsi="Verdana"/>
          <w:sz w:val="18"/>
          <w:szCs w:val="18"/>
          <w:lang w:val="en-US"/>
        </w:rPr>
        <w:t>owners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argument</w:t>
      </w:r>
    </w:p>
    <w:p w:rsidR="002601BF" w:rsidRPr="002601BF" w:rsidRDefault="002601BF" w:rsidP="002601BF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6CDCAD87" wp14:editId="0C4B71E9">
            <wp:extent cx="3095625" cy="1485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1BF" w:rsidRDefault="002601BF" w:rsidP="002601B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</w:t>
      </w:r>
    </w:p>
    <w:p w:rsidR="007E00BA" w:rsidRDefault="007E00BA" w:rsidP="007E00BA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43D3325" wp14:editId="5394A67A">
            <wp:extent cx="5667375" cy="1095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0BA" w:rsidRPr="007E00BA" w:rsidRDefault="007E00BA" w:rsidP="007E00BA">
      <w:pPr>
        <w:rPr>
          <w:rFonts w:ascii="Verdana" w:hAnsi="Verdana"/>
          <w:sz w:val="18"/>
          <w:szCs w:val="1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B92889F" wp14:editId="5EFDCD81">
            <wp:extent cx="5731510" cy="2712085"/>
            <wp:effectExtent l="19050" t="19050" r="2159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E00BA" w:rsidRPr="007E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0D00"/>
    <w:multiLevelType w:val="hybridMultilevel"/>
    <w:tmpl w:val="B47C762A"/>
    <w:lvl w:ilvl="0" w:tplc="0C2C562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9528B"/>
    <w:multiLevelType w:val="hybridMultilevel"/>
    <w:tmpl w:val="B17463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178F1"/>
    <w:multiLevelType w:val="hybridMultilevel"/>
    <w:tmpl w:val="F67CB9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8E"/>
    <w:rsid w:val="001206CD"/>
    <w:rsid w:val="002601BF"/>
    <w:rsid w:val="002C3F5B"/>
    <w:rsid w:val="005D3757"/>
    <w:rsid w:val="006B787F"/>
    <w:rsid w:val="006C02D9"/>
    <w:rsid w:val="007E00BA"/>
    <w:rsid w:val="007F40F5"/>
    <w:rsid w:val="00892F8E"/>
    <w:rsid w:val="00A873AD"/>
    <w:rsid w:val="00A91CB5"/>
    <w:rsid w:val="00BE2AFC"/>
    <w:rsid w:val="00C11ABE"/>
    <w:rsid w:val="00E247C7"/>
    <w:rsid w:val="00F27F8E"/>
    <w:rsid w:val="00F34D0D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A710"/>
  <w15:chartTrackingRefBased/>
  <w15:docId w15:val="{00B2AD23-5B6A-4F5D-A11C-5CA4B1C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4D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9</cp:revision>
  <dcterms:created xsi:type="dcterms:W3CDTF">2025-06-25T15:41:00Z</dcterms:created>
  <dcterms:modified xsi:type="dcterms:W3CDTF">2025-06-26T14:22:00Z</dcterms:modified>
</cp:coreProperties>
</file>