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5886450" cy="180975"/>
            <wp:effectExtent b="0" l="0" r="0" t="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8864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18"/>
          <w:szCs w:val="18"/>
        </w:rPr>
      </w:pPr>
      <w:r w:rsidDel="00000000" w:rsidR="00000000" w:rsidRPr="00000000">
        <w:rPr>
          <w:sz w:val="18"/>
          <w:szCs w:val="18"/>
          <w:rtl w:val="0"/>
        </w:rPr>
        <w:t xml:space="preserve">Checks status of your cluster</w:t>
      </w:r>
    </w:p>
    <w:p w:rsidR="00000000" w:rsidDel="00000000" w:rsidP="00000000" w:rsidRDefault="00000000" w:rsidRPr="00000000" w14:paraId="00000003">
      <w:pPr>
        <w:rPr>
          <w:sz w:val="18"/>
          <w:szCs w:val="18"/>
        </w:rPr>
      </w:pPr>
      <w:r w:rsidDel="00000000" w:rsidR="00000000" w:rsidRPr="00000000">
        <w:rPr>
          <w:rtl w:val="0"/>
        </w:rPr>
      </w:r>
    </w:p>
    <w:p w:rsidR="00000000" w:rsidDel="00000000" w:rsidP="00000000" w:rsidRDefault="00000000" w:rsidRPr="00000000" w14:paraId="00000004">
      <w:pPr>
        <w:rPr>
          <w:sz w:val="18"/>
          <w:szCs w:val="18"/>
        </w:rPr>
      </w:pPr>
      <w:r w:rsidDel="00000000" w:rsidR="00000000" w:rsidRPr="00000000">
        <w:rPr>
          <w:sz w:val="18"/>
          <w:szCs w:val="18"/>
          <w:rtl w:val="0"/>
        </w:rPr>
        <w:t xml:space="preserve">During cluster formation:</w:t>
      </w:r>
    </w:p>
    <w:p w:rsidR="00000000" w:rsidDel="00000000" w:rsidP="00000000" w:rsidRDefault="00000000" w:rsidRPr="00000000" w14:paraId="00000005">
      <w:pPr>
        <w:rPr/>
      </w:pPr>
      <w:r w:rsidDel="00000000" w:rsidR="00000000" w:rsidRPr="00000000">
        <w:rPr/>
        <w:drawing>
          <wp:inline distB="114300" distT="114300" distL="114300" distR="114300">
            <wp:extent cx="3281331" cy="1010650"/>
            <wp:effectExtent b="12700" l="12700" r="12700" t="12700"/>
            <wp:docPr id="2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281331" cy="1010650"/>
                    </a:xfrm>
                    <a:prstGeom prst="rect"/>
                    <a:ln w="12700">
                      <a:solidFill>
                        <a:srgbClr val="000000"/>
                      </a:solidFill>
                      <a:prstDash val="solid"/>
                    </a:ln>
                  </pic:spPr>
                </pic:pic>
              </a:graphicData>
            </a:graphic>
          </wp:inline>
        </w:drawing>
      </w:r>
      <w:r w:rsidDel="00000000" w:rsidR="00000000" w:rsidRPr="00000000">
        <w:rPr>
          <w:rtl w:val="0"/>
        </w:rPr>
        <w:tab/>
        <w:t xml:space="preserve">……golden AMi capable of cluster</w:t>
      </w:r>
    </w:p>
    <w:p w:rsidR="00000000" w:rsidDel="00000000" w:rsidP="00000000" w:rsidRDefault="00000000" w:rsidRPr="00000000" w14:paraId="00000006">
      <w:pPr>
        <w:rPr/>
      </w:pPr>
      <w:r w:rsidDel="00000000" w:rsidR="00000000" w:rsidRPr="00000000">
        <w:rPr/>
        <w:drawing>
          <wp:inline distB="114300" distT="114300" distL="114300" distR="114300">
            <wp:extent cx="5334000" cy="2571750"/>
            <wp:effectExtent b="12700" l="12700" r="12700" t="1270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334000" cy="2571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02000"/>
            <wp:effectExtent b="12700" l="12700" r="12700" t="1270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853113" cy="3173956"/>
            <wp:effectExtent b="12700" l="12700" r="12700" t="1270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853113" cy="31739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6061971" cy="3284812"/>
            <wp:effectExtent b="12700" l="12700" r="12700" t="12700"/>
            <wp:docPr id="13" name="image11.png"/>
            <a:graphic>
              <a:graphicData uri="http://schemas.openxmlformats.org/drawingml/2006/picture">
                <pic:pic>
                  <pic:nvPicPr>
                    <pic:cNvPr id="0" name="image11.png"/>
                    <pic:cNvPicPr preferRelativeResize="0"/>
                  </pic:nvPicPr>
                  <pic:blipFill>
                    <a:blip r:embed="rId11"/>
                    <a:srcRect b="3684" l="0" r="2403" t="0"/>
                    <a:stretch>
                      <a:fillRect/>
                    </a:stretch>
                  </pic:blipFill>
                  <pic:spPr>
                    <a:xfrm>
                      <a:off x="0" y="0"/>
                      <a:ext cx="6061971" cy="32848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186363" cy="2917329"/>
            <wp:effectExtent b="12700" l="12700" r="12700" t="12700"/>
            <wp:docPr id="1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186363" cy="29173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&gt;&gt; Smoke testing in K8S in chatgpt</w:t>
        <w:tab/>
        <w:tab/>
        <w:tab/>
        <w:tab/>
        <w:tab/>
        <w:tab/>
        <w:t xml:space="preserve">……cluster test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Steps to upgrade K8S cluster</w:t>
      </w:r>
    </w:p>
    <w:p w:rsidR="00000000" w:rsidDel="00000000" w:rsidP="00000000" w:rsidRDefault="00000000" w:rsidRPr="00000000" w14:paraId="0000000F">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Control-plane</w:t>
      </w:r>
    </w:p>
    <w:p w:rsidR="00000000" w:rsidDel="00000000" w:rsidP="00000000" w:rsidRDefault="00000000" w:rsidRPr="00000000" w14:paraId="0000001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Check if any POD is having single ReplicaSet, if yes, make the replicaset to R2</w:t>
      </w:r>
    </w:p>
    <w:p w:rsidR="00000000" w:rsidDel="00000000" w:rsidP="00000000" w:rsidRDefault="00000000" w:rsidRPr="00000000" w14:paraId="0000001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Kubent install on linux and run in chatgpt</w:t>
      </w:r>
    </w:p>
    <w:p w:rsidR="00000000" w:rsidDel="00000000" w:rsidP="00000000" w:rsidRDefault="00000000" w:rsidRPr="00000000" w14:paraId="0000001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Upgrade control plane in chatgpt, UPGRADE the cluster to 1.33 as per chatgpt</w:t>
      </w:r>
    </w:p>
    <w:p w:rsidR="00000000" w:rsidDel="00000000" w:rsidP="00000000" w:rsidRDefault="00000000" w:rsidRPr="00000000" w14:paraId="00000013">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4">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254000"/>
            <wp:effectExtent b="12700" l="12700" r="12700" t="127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Gives you optimized AMI for 1.33. Use the AMI and get details from AWS. In industry, this AMI can be used or the AMI that we created earlier in jumhost can be used, but it is not used. In industry, the AMI is created via pipeline as an input, make installations to the server of the imputed AMI, then create AMI and make use of this AMI to create/upgrade a cluster</w:t>
      </w:r>
    </w:p>
    <w:p w:rsidR="00000000" w:rsidDel="00000000" w:rsidP="00000000" w:rsidRDefault="00000000" w:rsidRPr="00000000" w14:paraId="00000016">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124450" cy="2771775"/>
            <wp:effectExtent b="12700" l="12700" r="12700" t="1270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124450" cy="2771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057650" cy="3571875"/>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057650" cy="3571875"/>
                    </a:xfrm>
                    <a:prstGeom prst="rect"/>
                    <a:ln/>
                  </pic:spPr>
                </pic:pic>
              </a:graphicData>
            </a:graphic>
          </wp:inline>
        </w:drawing>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Pr>
        <w:drawing>
          <wp:inline distB="114300" distT="114300" distL="114300" distR="114300">
            <wp:extent cx="3276600" cy="485775"/>
            <wp:effectExtent b="12700" l="12700" r="12700" t="1270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766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Worker-node</w:t>
      </w:r>
    </w:p>
    <w:p w:rsidR="00000000" w:rsidDel="00000000" w:rsidP="00000000" w:rsidRDefault="00000000" w:rsidRPr="00000000" w14:paraId="0000001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Goto worker node &gt;&gt; ASG &gt;&gt; AMI &gt;&gt; update launch template (id) with 1.33 ami in chatgpt</w:t>
      </w:r>
    </w:p>
    <w:p w:rsidR="00000000" w:rsidDel="00000000" w:rsidP="00000000" w:rsidRDefault="00000000" w:rsidRPr="00000000" w14:paraId="0000001B">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4562475" cy="2562225"/>
            <wp:effectExtent b="12700" l="12700" r="12700" t="1270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62475" cy="2562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1511300"/>
            <wp:effectExtent b="12700" l="12700" r="12700" t="1270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51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After upgrade</w:t>
      </w:r>
    </w:p>
    <w:p w:rsidR="00000000" w:rsidDel="00000000" w:rsidP="00000000" w:rsidRDefault="00000000" w:rsidRPr="00000000" w14:paraId="0000001E">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495925" cy="3143250"/>
            <wp:effectExtent b="12700" l="12700" r="12700" t="12700"/>
            <wp:docPr id="2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95925"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rFonts w:ascii="Verdana" w:cs="Verdana" w:eastAsia="Verdana" w:hAnsi="Verdana"/>
          <w:sz w:val="50"/>
          <w:szCs w:val="50"/>
        </w:rPr>
      </w:pPr>
      <w:r w:rsidDel="00000000" w:rsidR="00000000" w:rsidRPr="00000000">
        <w:rPr>
          <w:rtl w:val="0"/>
        </w:rPr>
      </w:r>
    </w:p>
    <w:p w:rsidR="00000000" w:rsidDel="00000000" w:rsidP="00000000" w:rsidRDefault="00000000" w:rsidRPr="00000000" w14:paraId="00000020">
      <w:pPr>
        <w:rPr>
          <w:rFonts w:ascii="Verdana" w:cs="Verdana" w:eastAsia="Verdana" w:hAnsi="Verdana"/>
          <w:sz w:val="50"/>
          <w:szCs w:val="50"/>
        </w:rPr>
      </w:pPr>
      <w:r w:rsidDel="00000000" w:rsidR="00000000" w:rsidRPr="00000000">
        <w:rPr>
          <w:rFonts w:ascii="Verdana" w:cs="Verdana" w:eastAsia="Verdana" w:hAnsi="Verdana"/>
          <w:sz w:val="50"/>
          <w:szCs w:val="50"/>
          <w:rtl w:val="0"/>
        </w:rPr>
        <w:t xml:space="preserve">Understanding upgrade background</w:t>
      </w:r>
    </w:p>
    <w:p w:rsidR="00000000" w:rsidDel="00000000" w:rsidP="00000000" w:rsidRDefault="00000000" w:rsidRPr="00000000" w14:paraId="0000002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921000"/>
            <wp:effectExtent b="12700" l="12700" r="12700" t="12700"/>
            <wp:docPr id="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Above image explains to us how Cordon and Drain works in pod eviction process during upgrade as per below upgrade steps</w:t>
      </w:r>
    </w:p>
    <w:p w:rsidR="00000000" w:rsidDel="00000000" w:rsidP="00000000" w:rsidRDefault="00000000" w:rsidRPr="00000000" w14:paraId="0000002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00650" cy="3276600"/>
            <wp:effectExtent b="12700" l="12700" r="12700" t="1270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0065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8">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Steps to work with multibranch pipeline using cloudcortex </w:t>
      </w:r>
      <m:oMath>
        <m:r>
          <m:t>μ</m:t>
        </m:r>
      </m:oMath>
      <w:r w:rsidDel="00000000" w:rsidR="00000000" w:rsidRPr="00000000">
        <w:rPr>
          <w:rFonts w:ascii="Verdana" w:cs="Verdana" w:eastAsia="Verdana" w:hAnsi="Verdana"/>
          <w:sz w:val="32"/>
          <w:szCs w:val="32"/>
          <w:rtl w:val="0"/>
        </w:rPr>
        <w:t xml:space="preserve">S</w:t>
      </w:r>
    </w:p>
    <w:p w:rsidR="00000000" w:rsidDel="00000000" w:rsidP="00000000" w:rsidRDefault="00000000" w:rsidRPr="00000000" w14:paraId="00000029">
      <w:pPr>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5943600" cy="2400300"/>
            <wp:effectExtent b="12700" l="12700" r="12700" t="1270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rFonts w:ascii="Verdana" w:cs="Verdana" w:eastAsia="Verdana" w:hAnsi="Verdana"/>
          <w:sz w:val="32"/>
          <w:szCs w:val="32"/>
        </w:rPr>
      </w:pPr>
      <w:r w:rsidDel="00000000" w:rsidR="00000000" w:rsidRPr="00000000">
        <w:rPr>
          <w:rFonts w:ascii="Verdana" w:cs="Verdana" w:eastAsia="Verdana" w:hAnsi="Verdana"/>
          <w:sz w:val="32"/>
          <w:szCs w:val="32"/>
        </w:rPr>
        <w:drawing>
          <wp:inline distB="114300" distT="114300" distL="114300" distR="114300">
            <wp:extent cx="3514725" cy="1038225"/>
            <wp:effectExtent b="12700" l="12700" r="12700" t="1270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514725" cy="103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Goto IntelliJ &gt;&gt; Open project from existing source &gt;&gt; Maven. &gt;&gt; cloudcortex</w:t>
      </w:r>
    </w:p>
    <w:p w:rsidR="00000000" w:rsidDel="00000000" w:rsidP="00000000" w:rsidRDefault="00000000" w:rsidRPr="00000000" w14:paraId="0000002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Right click project &gt;&gt; New file &gt;&gt; Jenkinsfile, Dockerfile &gt;&gt; Update dockerfile from makemytrip project, Update Jenkinsfile from github repo </w:t>
      </w:r>
      <w:r w:rsidDel="00000000" w:rsidR="00000000" w:rsidRPr="00000000">
        <w:rPr>
          <w:rFonts w:ascii="Verdana" w:cs="Verdana" w:eastAsia="Verdana" w:hAnsi="Verdana"/>
          <w:sz w:val="18"/>
          <w:szCs w:val="18"/>
        </w:rPr>
        <w:drawing>
          <wp:inline distB="114300" distT="114300" distL="114300" distR="114300">
            <wp:extent cx="1190625" cy="228600"/>
            <wp:effectExtent b="12700" l="12700" r="12700" t="1270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190625"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2667000" cy="1409700"/>
            <wp:effectExtent b="12700" l="12700" r="12700" t="1270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667000" cy="1409700"/>
                    </a:xfrm>
                    <a:prstGeom prst="rect"/>
                    <a:ln w="12700">
                      <a:solidFill>
                        <a:srgbClr val="000000"/>
                      </a:solidFill>
                      <a:prstDash val="solid"/>
                    </a:ln>
                  </pic:spPr>
                </pic:pic>
              </a:graphicData>
            </a:graphic>
          </wp:inline>
        </w:drawing>
      </w:r>
      <w:r w:rsidDel="00000000" w:rsidR="00000000" w:rsidRPr="00000000">
        <w:rPr>
          <w:rFonts w:ascii="Verdana" w:cs="Verdana" w:eastAsia="Verdana" w:hAnsi="Verdana"/>
          <w:sz w:val="18"/>
          <w:szCs w:val="18"/>
          <w:rtl w:val="0"/>
        </w:rPr>
        <w:tab/>
        <w:tab/>
        <w:t xml:space="preserve">……update makemytrip to cloudcortex</w:t>
      </w:r>
    </w:p>
    <w:p w:rsidR="00000000" w:rsidDel="00000000" w:rsidP="00000000" w:rsidRDefault="00000000" w:rsidRPr="00000000" w14:paraId="0000002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Right click project &gt;&gt; New directory &gt;&gt; kubernetes &gt;&gt; New directory &gt;&gt; dev, prod, preprod</w:t>
      </w:r>
    </w:p>
    <w:p w:rsidR="00000000" w:rsidDel="00000000" w:rsidP="00000000" w:rsidRDefault="00000000" w:rsidRPr="00000000" w14:paraId="0000002F">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1714500" cy="990600"/>
            <wp:effectExtent b="12700" l="12700" r="12700" t="1270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7145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Goto ECR &gt;&gt; create repository &gt;&gt; cloudcortex &gt;&gt; Create</w:t>
      </w:r>
    </w:p>
    <w:p w:rsidR="00000000" w:rsidDel="00000000" w:rsidP="00000000" w:rsidRDefault="00000000" w:rsidRPr="00000000" w14:paraId="00000031">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It has to be noted that, nexus, sonarqube, jenkins-slave is not provided by sir.</w:t>
      </w:r>
    </w:p>
    <w:p w:rsidR="00000000" w:rsidDel="00000000" w:rsidP="00000000" w:rsidRDefault="00000000" w:rsidRPr="00000000" w14:paraId="0000003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Goto IntelliJ &gt;&gt; Add 00-ingress.yaml, 02-service.yaml, 04-serviceaccount.yaml, 05-deployment.yaml, 06-configmap.yaml, 09-hpa.yaml to dev directory </w:t>
      </w:r>
      <w:r w:rsidDel="00000000" w:rsidR="00000000" w:rsidRPr="00000000">
        <w:rPr>
          <w:rFonts w:ascii="Verdana" w:cs="Verdana" w:eastAsia="Verdana" w:hAnsi="Verdana"/>
          <w:sz w:val="18"/>
          <w:szCs w:val="18"/>
        </w:rPr>
        <w:drawing>
          <wp:inline distB="114300" distT="114300" distL="114300" distR="114300">
            <wp:extent cx="5943600" cy="2667000"/>
            <wp:effectExtent b="12700" l="12700" r="12700" t="1270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2019300" cy="2409825"/>
            <wp:effectExtent b="12700" l="12700" r="12700" t="1270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019300" cy="2409825"/>
                    </a:xfrm>
                    <a:prstGeom prst="rect"/>
                    <a:ln w="12700">
                      <a:solidFill>
                        <a:srgbClr val="000000"/>
                      </a:solidFill>
                      <a:prstDash val="solid"/>
                    </a:ln>
                  </pic:spPr>
                </pic:pic>
              </a:graphicData>
            </a:graphic>
          </wp:inline>
        </w:drawing>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rPr>
        <w:drawing>
          <wp:inline distB="114300" distT="114300" distL="114300" distR="114300">
            <wp:extent cx="2924175" cy="1419225"/>
            <wp:effectExtent b="12700" l="12700" r="12700" t="1270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924175" cy="1419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Deployment.yaml is split in 2</w:t>
      </w:r>
    </w:p>
    <w:p w:rsidR="00000000" w:rsidDel="00000000" w:rsidP="00000000" w:rsidRDefault="00000000" w:rsidRPr="00000000" w14:paraId="00000036">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1990725" cy="2428875"/>
            <wp:effectExtent b="12700" l="12700" r="12700" t="1270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990725" cy="2428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069982" cy="4367213"/>
            <wp:effectExtent b="12700" l="12700" r="12700" t="1270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069982" cy="4367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Configmap.yaml has 2 files</w:t>
      </w:r>
    </w:p>
    <w:p w:rsidR="00000000" w:rsidDel="00000000" w:rsidP="00000000" w:rsidRDefault="00000000" w:rsidRPr="00000000" w14:paraId="0000003A">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2457450" cy="1419225"/>
            <wp:effectExtent b="12700" l="12700" r="12700" t="12700"/>
            <wp:docPr id="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457450" cy="1419225"/>
                    </a:xfrm>
                    <a:prstGeom prst="rect"/>
                    <a:ln w="12700">
                      <a:solidFill>
                        <a:srgbClr val="000000"/>
                      </a:solidFill>
                      <a:prstDash val="solid"/>
                    </a:ln>
                  </pic:spPr>
                </pic:pic>
              </a:graphicData>
            </a:graphic>
          </wp:inline>
        </w:drawing>
      </w:r>
      <w:r w:rsidDel="00000000" w:rsidR="00000000" w:rsidRPr="00000000">
        <w:rPr>
          <w:rFonts w:ascii="Verdana" w:cs="Verdana" w:eastAsia="Verdana" w:hAnsi="Verdana"/>
          <w:sz w:val="18"/>
          <w:szCs w:val="18"/>
        </w:rPr>
        <w:drawing>
          <wp:inline distB="114300" distT="114300" distL="114300" distR="114300">
            <wp:extent cx="5095875" cy="3419475"/>
            <wp:effectExtent b="12700" l="12700" r="12700" t="12700"/>
            <wp:docPr id="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095875" cy="3419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4953000" cy="2362200"/>
            <wp:effectExtent b="12700" l="12700" r="12700" t="12700"/>
            <wp:docPr id="1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9530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Copy these 6 yaml to preprod and prod</w:t>
      </w:r>
    </w:p>
    <w:p w:rsidR="00000000" w:rsidDel="00000000" w:rsidP="00000000" w:rsidRDefault="00000000" w:rsidRPr="00000000" w14:paraId="0000003D">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E">
      <w:pPr>
        <w:rPr>
          <w:rFonts w:ascii="Verdana" w:cs="Verdana" w:eastAsia="Verdana" w:hAnsi="Verdana"/>
          <w:sz w:val="18"/>
          <w:szCs w:val="18"/>
        </w:rPr>
      </w:pPr>
      <w:r w:rsidDel="00000000" w:rsidR="00000000" w:rsidRPr="00000000">
        <w:rPr>
          <w:rFonts w:ascii="Verdana" w:cs="Verdana" w:eastAsia="Verdana" w:hAnsi="Verdana"/>
          <w:sz w:val="50"/>
          <w:szCs w:val="50"/>
          <w:rtl w:val="0"/>
        </w:rPr>
        <w:t xml:space="preserve">Continue to 19 July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9.png"/><Relationship Id="rId25" Type="http://schemas.openxmlformats.org/officeDocument/2006/relationships/image" Target="media/image4.png"/><Relationship Id="rId28" Type="http://schemas.openxmlformats.org/officeDocument/2006/relationships/image" Target="media/image2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1.png"/><Relationship Id="rId7" Type="http://schemas.openxmlformats.org/officeDocument/2006/relationships/image" Target="media/image28.png"/><Relationship Id="rId8" Type="http://schemas.openxmlformats.org/officeDocument/2006/relationships/image" Target="media/image16.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11.png"/><Relationship Id="rId33" Type="http://schemas.openxmlformats.org/officeDocument/2006/relationships/image" Target="media/image18.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0.png"/><Relationship Id="rId34" Type="http://schemas.openxmlformats.org/officeDocument/2006/relationships/image" Target="media/image2.png"/><Relationship Id="rId15" Type="http://schemas.openxmlformats.org/officeDocument/2006/relationships/image" Target="media/image25.png"/><Relationship Id="rId14" Type="http://schemas.openxmlformats.org/officeDocument/2006/relationships/image" Target="media/image23.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