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DQL et QueryBuilder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1.Le Doctrine Query Language (DQL)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 DQL n'est rien d'autre que du SQL adapté à la vision par objets que Doctrine utilise. Il s'agit donc de faire ce qu'on a l'habitude de faire, des requêtes textuelles comme celle-ci par exemple 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&gt;SELECT a FROM AppBundle:Advert a ;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2.Le QueryBuilder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Le QueryBuilder est un moyen plus puissant. Comme son nom l'indique, il sert à construire une requête, par étape. 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 w:val="false"/>
          <w:b w:val="false"/>
          <w:bCs w:val="false"/>
          <w:color w:val="A9B7C6"/>
          <w:sz w:val="28"/>
          <w:szCs w:val="28"/>
        </w:rPr>
      </w:pPr>
      <w:r>
        <w:rPr>
          <w:rFonts w:ascii="DejaVu Sans Mono" w:hAnsi="DejaVu Sans Mono"/>
          <w:b/>
          <w:bCs w:val="false"/>
          <w:color w:val="CC7832"/>
          <w:sz w:val="28"/>
          <w:szCs w:val="28"/>
        </w:rPr>
        <w:t xml:space="preserve">public function </w:t>
      </w:r>
      <w:r>
        <w:rPr>
          <w:rFonts w:ascii="DejaVu Sans Mono" w:hAnsi="DejaVu Sans Mono"/>
          <w:b w:val="false"/>
          <w:bCs w:val="false"/>
          <w:color w:val="FFC66D"/>
          <w:sz w:val="28"/>
          <w:szCs w:val="28"/>
        </w:rPr>
        <w:t>getActiveBrands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</w:rPr>
        <w:t>(</w:t>
      </w:r>
      <w:r>
        <w:rPr>
          <w:rFonts w:ascii="DejaVu Sans Mono" w:hAnsi="DejaVu Sans Mono"/>
          <w:b w:val="false"/>
          <w:bCs w:val="false"/>
          <w:color w:val="9876AA"/>
          <w:sz w:val="28"/>
          <w:szCs w:val="28"/>
        </w:rPr>
        <w:t>$active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 xml:space="preserve">$qb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createQueryBuilder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9876AA"/>
        </w:rPr>
        <w:t>$qb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where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'b.deleted =:active'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setParameter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'active'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$active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orderBy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'b.id'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'DESC'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CC7832"/>
          <w:highlight w:val="darkCyan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$qb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getQuery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getResult</w:t>
      </w:r>
      <w:r>
        <w:rPr>
          <w:rFonts w:ascii="DejaVu Sans Mono" w:hAnsi="DejaVu Sans Mono"/>
          <w:color w:val="A9B7C6"/>
        </w:rPr>
        <w:t>()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bookmarkStart w:id="0" w:name="__DdeLink__1_1493157866"/>
      <w:r>
        <w:rPr>
          <w:b w:val="false"/>
          <w:bCs w:val="false"/>
          <w:sz w:val="28"/>
          <w:szCs w:val="28"/>
        </w:rPr>
        <w:t>Exemple2 :</w:t>
      </w:r>
      <w:bookmarkEnd w:id="0"/>
    </w:p>
    <w:p>
      <w:pPr>
        <w:pStyle w:val="PreformattedText"/>
        <w:spacing w:lineRule="auto" w:line="360"/>
        <w:jc w:val="left"/>
        <w:rPr>
          <w:rFonts w:ascii="DejaVu Sans Mono" w:hAnsi="DejaVu Sans Mono"/>
          <w:b w:val="false"/>
          <w:b w:val="false"/>
          <w:bCs w:val="false"/>
          <w:color w:val="A9B7C6"/>
          <w:sz w:val="28"/>
          <w:szCs w:val="28"/>
        </w:rPr>
      </w:pPr>
      <w:r>
        <w:rPr>
          <w:rFonts w:ascii="DejaVu Sans Mono" w:hAnsi="DejaVu Sans Mono"/>
          <w:b/>
          <w:bCs w:val="false"/>
          <w:color w:val="CC7832"/>
          <w:sz w:val="28"/>
          <w:szCs w:val="28"/>
        </w:rPr>
        <w:t xml:space="preserve">public function </w:t>
      </w:r>
      <w:r>
        <w:rPr>
          <w:rFonts w:ascii="DejaVu Sans Mono" w:hAnsi="DejaVu Sans Mono"/>
          <w:b w:val="false"/>
          <w:bCs w:val="false"/>
          <w:color w:val="FFC66D"/>
          <w:sz w:val="28"/>
          <w:szCs w:val="28"/>
        </w:rPr>
        <w:t>findByAuthorAndDate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</w:rPr>
        <w:t>(</w:t>
      </w:r>
      <w:r>
        <w:rPr>
          <w:rFonts w:ascii="DejaVu Sans Mono" w:hAnsi="DejaVu Sans Mono"/>
          <w:b w:val="false"/>
          <w:bCs w:val="false"/>
          <w:color w:val="9876AA"/>
          <w:sz w:val="28"/>
          <w:szCs w:val="28"/>
        </w:rPr>
        <w:t>$author</w:t>
      </w:r>
      <w:r>
        <w:rPr>
          <w:rFonts w:ascii="DejaVu Sans Mono" w:hAnsi="DejaVu Sans Mono"/>
          <w:b w:val="false"/>
          <w:bCs w:val="false"/>
          <w:color w:val="CC7832"/>
          <w:sz w:val="28"/>
          <w:szCs w:val="28"/>
        </w:rPr>
        <w:t xml:space="preserve">, </w:t>
      </w:r>
      <w:r>
        <w:rPr>
          <w:rFonts w:ascii="DejaVu Sans Mono" w:hAnsi="DejaVu Sans Mono"/>
          <w:b w:val="false"/>
          <w:bCs w:val="false"/>
          <w:color w:val="9876AA"/>
          <w:sz w:val="28"/>
          <w:szCs w:val="28"/>
        </w:rPr>
        <w:t>$year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 xml:space="preserve">$qb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createQueryBuilder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9876AA"/>
        </w:rPr>
        <w:t>$qb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where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'a.author = :author'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setParameter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'author'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$author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andWhere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'a.date &lt; :year'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setParameter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'year'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$year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orderBy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'a.date'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'DESC'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$qb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getQuery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getResult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ejaVu Sans Mono" w:hAnsi="DejaVu Sans Mono"/>
          <w:b/>
          <w:bCs w:val="false"/>
          <w:color w:val="000000"/>
          <w:sz w:val="28"/>
          <w:szCs w:val="28"/>
        </w:rPr>
        <w:t>Exemple3 :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 w:val="false"/>
          <w:b w:val="false"/>
          <w:bCs w:val="false"/>
          <w:color w:val="A9B7C6"/>
          <w:sz w:val="28"/>
          <w:szCs w:val="28"/>
        </w:rPr>
      </w:pPr>
      <w:r>
        <w:rPr>
          <w:rFonts w:ascii="DejaVu Sans Mono" w:hAnsi="DejaVu Sans Mono"/>
          <w:b/>
          <w:bCs w:val="false"/>
          <w:color w:val="CC7832"/>
          <w:sz w:val="28"/>
          <w:szCs w:val="28"/>
        </w:rPr>
        <w:t xml:space="preserve">public function </w:t>
      </w:r>
      <w:r>
        <w:rPr>
          <w:rFonts w:ascii="DejaVu Sans Mono" w:hAnsi="DejaVu Sans Mono"/>
          <w:b w:val="false"/>
          <w:bCs w:val="false"/>
          <w:color w:val="FFC66D"/>
          <w:sz w:val="28"/>
          <w:szCs w:val="28"/>
        </w:rPr>
        <w:t>count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</w:rPr>
        <w:t>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createQueryBuilder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'a'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select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'COUNT(a)'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getQuery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getSingleScalarResult</w:t>
      </w:r>
      <w:r>
        <w:rPr>
          <w:rFonts w:ascii="DejaVu Sans Mono" w:hAnsi="DejaVu Sans Mono"/>
          <w:color w:val="A9B7C6"/>
        </w:rPr>
        <w:t>()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LibreOffice/6.0.3.2$Linux_X86_64 LibreOffice_project/00m0$Build-2</Application>
  <Pages>1</Pages>
  <Words>132</Words>
  <Characters>948</Characters>
  <CharactersWithSpaces>1189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2018-10-08T13:53:16Z</dcterms:created>
  <dc:creator/>
  <dc:description/>
  <dc:language>fr-FR</dc:language>
  <cp:lastModifiedBy/>
  <dcterms:modified xsi:type="dcterms:W3CDTF">2018-10-08T17:38:20Z</dcterms:modified>
  <cp:revision>13</cp:revision>
  <dc:subject/>
  <dc:title/>
</cp:coreProperties>
</file>