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99B28" w14:textId="77777777" w:rsidR="000A75A0" w:rsidRPr="00641A41" w:rsidRDefault="000A75A0" w:rsidP="000A75A0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641A41">
        <w:rPr>
          <w:rFonts w:eastAsia="Times New Roman" w:cs="Times New Roman"/>
          <w:color w:val="000000" w:themeColor="text1"/>
          <w:szCs w:val="28"/>
          <w:lang w:eastAsia="ru-RU"/>
        </w:rPr>
        <w:t>Министерство науки и высшего образования Российской Федерации</w:t>
      </w:r>
    </w:p>
    <w:p w14:paraId="08C21C96" w14:textId="77777777" w:rsidR="000A75A0" w:rsidRPr="00641A41" w:rsidRDefault="000A75A0" w:rsidP="000A75A0">
      <w:pPr>
        <w:spacing w:line="240" w:lineRule="auto"/>
        <w:ind w:firstLine="0"/>
        <w:jc w:val="center"/>
        <w:rPr>
          <w:rFonts w:cs="Times New Roman"/>
          <w:color w:val="000000" w:themeColor="text1"/>
          <w:sz w:val="20"/>
          <w:szCs w:val="20"/>
        </w:rPr>
      </w:pPr>
      <w:r w:rsidRPr="00641A41">
        <w:rPr>
          <w:rFonts w:cs="Times New Roman"/>
          <w:color w:val="000000" w:themeColor="text1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19CF4BCF" w14:textId="77777777" w:rsidR="000A75A0" w:rsidRPr="00641A41" w:rsidRDefault="000A75A0" w:rsidP="000A75A0">
      <w:pPr>
        <w:spacing w:line="240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641A41">
        <w:rPr>
          <w:rFonts w:cs="Times New Roman"/>
          <w:color w:val="000000" w:themeColor="text1"/>
          <w:szCs w:val="28"/>
        </w:rPr>
        <w:t>«Российский экономический университет имени Г.В. Плеханова»</w:t>
      </w:r>
    </w:p>
    <w:p w14:paraId="409C0935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641A41">
        <w:rPr>
          <w:rFonts w:cs="Times New Roman"/>
          <w:b/>
          <w:color w:val="000000" w:themeColor="text1"/>
          <w:szCs w:val="28"/>
        </w:rPr>
        <w:t>МОСКОВСКИЙ ПРИБОРОСТРОИТЕЛЬНЫЙ ТЕХНИКУМ.</w:t>
      </w:r>
    </w:p>
    <w:p w14:paraId="3D1A1B42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D94871F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610896D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374FA48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641A41">
        <w:rPr>
          <w:rFonts w:cs="Times New Roman"/>
          <w:color w:val="000000" w:themeColor="text1"/>
          <w:szCs w:val="28"/>
        </w:rPr>
        <w:t>Специальность: 09.02.07 Информационные системы и программирование</w:t>
      </w:r>
    </w:p>
    <w:p w14:paraId="29B27446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641A41">
        <w:rPr>
          <w:rFonts w:cs="Times New Roman"/>
          <w:color w:val="000000" w:themeColor="text1"/>
          <w:szCs w:val="28"/>
        </w:rPr>
        <w:t>Квалификация: Специалист по тестированию в области информационных технологий</w:t>
      </w:r>
    </w:p>
    <w:p w14:paraId="3E236C49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FFDF19A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C2A8CEA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76CE379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641A41">
        <w:rPr>
          <w:rFonts w:cs="Times New Roman"/>
          <w:color w:val="000000" w:themeColor="text1"/>
          <w:sz w:val="32"/>
          <w:szCs w:val="28"/>
        </w:rPr>
        <w:t>ПРАКТИЧЕСКИЕ РАБОТЫ</w:t>
      </w:r>
    </w:p>
    <w:p w14:paraId="775F532C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641A41">
        <w:rPr>
          <w:rFonts w:cs="Times New Roman"/>
          <w:color w:val="000000" w:themeColor="text1"/>
          <w:sz w:val="32"/>
          <w:szCs w:val="28"/>
        </w:rPr>
        <w:t>ПО МДК 04.01 «Внедрение и поддержка компьютерных систем»</w:t>
      </w:r>
    </w:p>
    <w:p w14:paraId="1F06C45C" w14:textId="6A58822F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641A41">
        <w:rPr>
          <w:rFonts w:cs="Times New Roman"/>
          <w:color w:val="000000" w:themeColor="text1"/>
          <w:szCs w:val="28"/>
        </w:rPr>
        <w:t>Листов:</w:t>
      </w:r>
    </w:p>
    <w:p w14:paraId="61A7BD2F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B11A404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ECE1587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31CC16B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1351CEF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0A75A0" w:rsidRPr="00641A41" w14:paraId="05BB3B99" w14:textId="77777777" w:rsidTr="00697F8A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A3C86D" w14:textId="77777777" w:rsidR="000A75A0" w:rsidRPr="00641A41" w:rsidRDefault="000A75A0" w:rsidP="000A75A0">
            <w:pPr>
              <w:ind w:left="709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41A41">
              <w:rPr>
                <w:rFonts w:cs="Times New Roman"/>
                <w:color w:val="000000" w:themeColor="text1"/>
                <w:szCs w:val="28"/>
              </w:rPr>
              <w:t>Выполнил студент</w:t>
            </w:r>
          </w:p>
          <w:p w14:paraId="6F4CE200" w14:textId="77777777" w:rsidR="000A75A0" w:rsidRPr="00641A41" w:rsidRDefault="000A75A0" w:rsidP="000A75A0">
            <w:pPr>
              <w:ind w:left="709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41A41">
              <w:rPr>
                <w:rFonts w:cs="Times New Roman"/>
                <w:color w:val="000000" w:themeColor="text1"/>
                <w:szCs w:val="28"/>
              </w:rPr>
              <w:t>Группы: Т-11-24</w:t>
            </w:r>
          </w:p>
          <w:p w14:paraId="7387031F" w14:textId="77777777" w:rsidR="000A75A0" w:rsidRPr="00641A41" w:rsidRDefault="000A75A0" w:rsidP="000A75A0">
            <w:pPr>
              <w:ind w:left="709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41A41">
              <w:rPr>
                <w:rFonts w:cs="Times New Roman"/>
                <w:color w:val="000000" w:themeColor="text1"/>
                <w:szCs w:val="28"/>
              </w:rPr>
              <w:t>Попова Д.Р.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8FB679" w14:textId="77777777" w:rsidR="000A75A0" w:rsidRPr="00641A41" w:rsidRDefault="000A75A0" w:rsidP="000A75A0">
            <w:pPr>
              <w:ind w:left="709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41A41">
              <w:rPr>
                <w:rFonts w:cs="Times New Roman"/>
                <w:color w:val="000000" w:themeColor="text1"/>
                <w:szCs w:val="28"/>
              </w:rPr>
              <w:t>Проверил преподаватель</w:t>
            </w:r>
          </w:p>
          <w:p w14:paraId="2D57FD53" w14:textId="608722BC" w:rsidR="000A75A0" w:rsidRPr="00641A41" w:rsidRDefault="000A75A0" w:rsidP="000A75A0">
            <w:pPr>
              <w:ind w:left="709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К.С. Образцова</w:t>
            </w:r>
          </w:p>
          <w:p w14:paraId="239E29ED" w14:textId="77777777" w:rsidR="000A75A0" w:rsidRPr="00641A41" w:rsidRDefault="000A75A0" w:rsidP="000A75A0">
            <w:pPr>
              <w:ind w:left="709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41A41">
              <w:rPr>
                <w:rFonts w:cs="Times New Roman"/>
                <w:color w:val="000000" w:themeColor="text1"/>
                <w:szCs w:val="28"/>
              </w:rPr>
              <w:t>«____» _______2026 года</w:t>
            </w:r>
          </w:p>
        </w:tc>
      </w:tr>
    </w:tbl>
    <w:p w14:paraId="7AEA0F88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062C208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7BA567D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94F258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  <w:bookmarkStart w:id="0" w:name="_gjdgxs"/>
      <w:bookmarkEnd w:id="0"/>
    </w:p>
    <w:p w14:paraId="572208A3" w14:textId="77777777" w:rsidR="000A75A0" w:rsidRPr="00641A41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FB239FE" w14:textId="77777777" w:rsidR="000A75A0" w:rsidRDefault="000A75A0" w:rsidP="000A75A0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641A41">
        <w:rPr>
          <w:rFonts w:cs="Times New Roman"/>
          <w:color w:val="000000" w:themeColor="text1"/>
          <w:szCs w:val="28"/>
        </w:rPr>
        <w:t>Москва 2026</w:t>
      </w:r>
    </w:p>
    <w:p w14:paraId="0367AAE1" w14:textId="77777777" w:rsidR="000A75A0" w:rsidRDefault="000A75A0" w:rsidP="000A75A0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sdt>
      <w:sdtPr>
        <w:id w:val="-1270308319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 w:val="28"/>
          <w:szCs w:val="22"/>
          <w:lang w:eastAsia="en-US"/>
        </w:rPr>
      </w:sdtEndPr>
      <w:sdtContent>
        <w:p w14:paraId="39AF8237" w14:textId="025FEA27" w:rsidR="00090FBD" w:rsidRDefault="00090FBD">
          <w:pPr>
            <w:pStyle w:val="aa"/>
          </w:pPr>
          <w:r>
            <w:t>СОДЕРЖАНИЕ</w:t>
          </w:r>
        </w:p>
        <w:p w14:paraId="1F5EBC50" w14:textId="3B1A2329" w:rsidR="00090FBD" w:rsidRDefault="00090FBD" w:rsidP="00002B1E">
          <w:pPr>
            <w:pStyle w:val="11"/>
            <w:tabs>
              <w:tab w:val="right" w:leader="dot" w:pos="9345"/>
            </w:tabs>
            <w:spacing w:after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81575" w:history="1">
            <w:r w:rsidRPr="00615230">
              <w:rPr>
                <w:rStyle w:val="ab"/>
                <w:noProof/>
              </w:rPr>
              <w:t>ПРАКТИЧЕСКАЯ РАБОТА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FD24" w14:textId="15EEF9C6" w:rsidR="00090FBD" w:rsidRDefault="00090FBD" w:rsidP="00002B1E">
          <w:pPr>
            <w:pStyle w:val="21"/>
            <w:tabs>
              <w:tab w:val="right" w:leader="dot" w:pos="9345"/>
            </w:tabs>
            <w:spacing w:after="0"/>
            <w:ind w:left="0"/>
            <w:rPr>
              <w:noProof/>
            </w:rPr>
          </w:pPr>
          <w:hyperlink w:anchor="_Toc243081576" w:history="1">
            <w:r w:rsidRPr="00615230">
              <w:rPr>
                <w:rStyle w:val="ab"/>
                <w:noProof/>
              </w:rPr>
              <w:t>Настройка отслеживания данных из сторонних источников с помощью локально развернутых в Docker Grafana, Prometheus, InfluxDB и Telegraf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338E7" w14:textId="6DE7E016" w:rsidR="000A75A0" w:rsidRPr="00274744" w:rsidRDefault="00090FBD" w:rsidP="00002B1E">
          <w:r>
            <w:rPr>
              <w:b/>
              <w:bCs/>
            </w:rPr>
            <w:fldChar w:fldCharType="end"/>
          </w:r>
        </w:p>
      </w:sdtContent>
    </w:sdt>
    <w:p w14:paraId="6B7AD47A" w14:textId="77777777" w:rsidR="000A75A0" w:rsidRDefault="000A75A0" w:rsidP="000A75A0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18D1D1C4" w14:textId="5D9EEC9A" w:rsidR="00034E4D" w:rsidRDefault="000A75A0" w:rsidP="000A75A0">
      <w:pPr>
        <w:pStyle w:val="1"/>
      </w:pPr>
      <w:bookmarkStart w:id="1" w:name="_Toc243081575"/>
      <w:r w:rsidRPr="000A75A0">
        <w:lastRenderedPageBreak/>
        <w:t>ПРАКТИЧЕСКАЯ РАБОТА №1</w:t>
      </w:r>
      <w:bookmarkEnd w:id="1"/>
    </w:p>
    <w:p w14:paraId="5B5BEF6D" w14:textId="24FD54C3" w:rsidR="000D61A5" w:rsidRDefault="000D61A5" w:rsidP="000D61A5">
      <w:pPr>
        <w:pStyle w:val="2"/>
      </w:pPr>
      <w:bookmarkStart w:id="2" w:name="_Toc243081576"/>
      <w:r>
        <w:t>Настройка отслеживания данных из сторонних источников с помощью локально развернутых в Docker Grafana, Prometheus, InfluxDB и Telegraf</w:t>
      </w:r>
      <w:bookmarkEnd w:id="2"/>
    </w:p>
    <w:p w14:paraId="37DA1743" w14:textId="27047536" w:rsidR="000D61A5" w:rsidRDefault="000D61A5" w:rsidP="003806DF">
      <w:r>
        <w:t>Цель работы: изучить развёртывание и совместную работу сервисов мониторинга Grafana, InfluxDB и Telegraf в Docker; научиться подключать источники данных, собирать показатели доступности сайтов и ресурсов системы, отображать сведения из базы данных в таблицах и графиках, а также настраивать структуру дашборда.</w:t>
      </w:r>
    </w:p>
    <w:p w14:paraId="5D6B2547" w14:textId="74D9B75E" w:rsidR="000D61A5" w:rsidRDefault="000D61A5" w:rsidP="003806DF">
      <w:r>
        <w:t>Ход работы</w:t>
      </w:r>
      <w:r w:rsidR="003806DF">
        <w:t>:</w:t>
      </w:r>
    </w:p>
    <w:p w14:paraId="02AE94D9" w14:textId="64EA9F0E" w:rsidR="000D61A5" w:rsidRDefault="000D61A5" w:rsidP="003806DF">
      <w:r>
        <w:t>1. Развёртывание программных компонентов в Docker</w:t>
      </w:r>
    </w:p>
    <w:p w14:paraId="1B9F2F34" w14:textId="33F0FB35" w:rsidR="000D61A5" w:rsidRDefault="000D61A5" w:rsidP="003806DF">
      <w:r>
        <w:t>Для выполнения работы использовался Docker Desktop. В нём были развёрнуты два отдельных проекта с настройками в файлах docker-compose.yaml. В первом проекте находятся Grafana и Prometheus, во втором — InfluxDB и Telegraf. Контейнеры запускаются из соответствующих каталогов проектов с помощью Docker Compose.</w:t>
      </w:r>
    </w:p>
    <w:p w14:paraId="449EC16C" w14:textId="4C2C9BEB" w:rsidR="000D61A5" w:rsidRDefault="000D61A5" w:rsidP="003806DF">
      <w:r>
        <w:t>Grafana предназначена для визуализации показателей, Prometheus — для мониторинга и хранения метрик, InfluxDB — для хранения временных рядов, а Telegraf — для сбора данных из внешних источников. В этой работе основные показатели поступают в InfluxDB через Telegraf, а Grafana обращается к InfluxDB для построения графиков. Prometheus развёрнут отдельно и в данном наборе визуализаций не используется.</w:t>
      </w:r>
    </w:p>
    <w:p w14:paraId="575C80DA" w14:textId="43215706" w:rsidR="000D61A5" w:rsidRDefault="000D61A5" w:rsidP="003806DF">
      <w:r>
        <w:t>Для доступа к веб-интерфейсам используются локальные адреса: Grafana — localhost:3976, InfluxDB — localhost:8913, Prometheus — localhost:9168. После запуска была проверена работа контейнеров в Docker Desktop.</w:t>
      </w:r>
    </w:p>
    <w:p w14:paraId="1F4BC6D8" w14:textId="77777777" w:rsidR="00087B6A" w:rsidRDefault="00087B6A" w:rsidP="00087B6A">
      <w:pPr>
        <w:pStyle w:val="a3"/>
        <w:keepNext/>
      </w:pPr>
      <w:r w:rsidRPr="00087B6A">
        <w:lastRenderedPageBreak/>
        <w:drawing>
          <wp:inline distT="0" distB="0" distL="0" distR="0" wp14:anchorId="0E786355" wp14:editId="598B2D3E">
            <wp:extent cx="4561368" cy="256860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97" cy="25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C4FF" w14:textId="61307AF9" w:rsidR="000D61A5" w:rsidRDefault="00087B6A" w:rsidP="00087B6A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E1A17">
        <w:rPr>
          <w:noProof/>
        </w:rPr>
        <w:t>1</w:t>
      </w:r>
      <w:r>
        <w:fldChar w:fldCharType="end"/>
      </w:r>
      <w:r>
        <w:t xml:space="preserve"> – </w:t>
      </w:r>
      <w:r>
        <w:t>Запущенные контейнеры Grafana, Prometheus, InfluxDB и Telegraf</w:t>
      </w:r>
    </w:p>
    <w:p w14:paraId="0D62EEE4" w14:textId="6F326834" w:rsidR="000D61A5" w:rsidRDefault="000D61A5" w:rsidP="003806DF">
      <w:r>
        <w:t>2. Принцип добавления новых источников данных</w:t>
      </w:r>
    </w:p>
    <w:p w14:paraId="0D1D1588" w14:textId="2B59D5DB" w:rsidR="000D61A5" w:rsidRDefault="000D61A5" w:rsidP="003806DF">
      <w:r>
        <w:t>Новые источники данных подключаются через входные плагины Telegraf. Для этого в файле telegraf.conf выбирается необходимый плагин в разделе inputs и задаются его параметры. Для передачи полученных метрик в InfluxDB используется выходной плагин outputs.influxdb_v2, в котором указываются адрес сервера, организация, bucket и токен доступа.</w:t>
      </w:r>
    </w:p>
    <w:p w14:paraId="4DCF38CB" w14:textId="0B59CA42" w:rsidR="000D61A5" w:rsidRDefault="000D61A5" w:rsidP="003806DF">
      <w:r>
        <w:t>После сохранения изменений контейнер Telegraf перезапускается. Далее в InfluxDB в разделе Data Explorer выбираются bucket, measurement и нужное поле (_field). Если новые измерения появились, на их основе можно сформировать запрос и создать панель в Grafana. В работе использовались плагины inputs.ping, inputs.mem и inputs.cpu.</w:t>
      </w:r>
    </w:p>
    <w:p w14:paraId="661152D1" w14:textId="77777777" w:rsidR="008F02B1" w:rsidRDefault="008F02B1" w:rsidP="008F02B1">
      <w:pPr>
        <w:pStyle w:val="a3"/>
        <w:keepNext/>
      </w:pPr>
      <w:r w:rsidRPr="008F02B1">
        <w:drawing>
          <wp:inline distT="0" distB="0" distL="0" distR="0" wp14:anchorId="2773C1D3" wp14:editId="26FDAAAD">
            <wp:extent cx="2992418" cy="2881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632" cy="290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0931" w14:textId="7C0885F3" w:rsidR="00002B1E" w:rsidRDefault="008F02B1" w:rsidP="008F02B1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E1A17">
        <w:rPr>
          <w:noProof/>
        </w:rPr>
        <w:t>2</w:t>
      </w:r>
      <w:r>
        <w:fldChar w:fldCharType="end"/>
      </w:r>
      <w:r>
        <w:t xml:space="preserve"> – </w:t>
      </w:r>
      <w:r>
        <w:t>Файл telegraf.conf с подключёнными входными плагинами</w:t>
      </w:r>
    </w:p>
    <w:p w14:paraId="544EF5B6" w14:textId="24A0312E" w:rsidR="000D61A5" w:rsidRDefault="000D61A5" w:rsidP="003806DF">
      <w:r>
        <w:lastRenderedPageBreak/>
        <w:t>3. Подключение InfluxDB к Grafana</w:t>
      </w:r>
    </w:p>
    <w:p w14:paraId="3782CE8E" w14:textId="6CBC262E" w:rsidR="000D61A5" w:rsidRDefault="000D61A5" w:rsidP="003806DF">
      <w:r>
        <w:t>В Grafana через раздел Connections → Data sources был добавлен источник данных InfluxDB. В качестве языка запросов выбран Flux, а для подключения указан внутренний адрес сервиса InfluxDB в сети Docker — http://influxdb:8086. Использовались организация MPT, bucket metrics и токен доступа с необходимыми правами чтения.</w:t>
      </w:r>
    </w:p>
    <w:p w14:paraId="5D1C9158" w14:textId="4DFFC476" w:rsidR="000D61A5" w:rsidRDefault="000D61A5" w:rsidP="003806DF">
      <w:r>
        <w:t>После сохранения настроек проверена связь между сервисами. В результате данные из InfluxDB стали доступны для использования в редакторе панелей Grafana. Токен доступа в отчёт не включается в целях безопасности.</w:t>
      </w:r>
    </w:p>
    <w:p w14:paraId="62B825FD" w14:textId="77777777" w:rsidR="003D4180" w:rsidRDefault="003D4180" w:rsidP="003D4180">
      <w:pPr>
        <w:pStyle w:val="a3"/>
      </w:pPr>
      <w:r w:rsidRPr="003D4180">
        <w:drawing>
          <wp:inline distT="0" distB="0" distL="0" distR="0" wp14:anchorId="205A62F3" wp14:editId="072EC057">
            <wp:extent cx="4327451" cy="10505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5530" cy="10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47EE" w14:textId="0ADC7C30" w:rsidR="003D4180" w:rsidRDefault="003D4180" w:rsidP="003D4180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E1A17">
        <w:rPr>
          <w:noProof/>
        </w:rPr>
        <w:t>3</w:t>
      </w:r>
      <w:r>
        <w:fldChar w:fldCharType="end"/>
      </w:r>
      <w:r>
        <w:t xml:space="preserve"> – </w:t>
      </w:r>
      <w:r>
        <w:t>Настройки источника данных InfluxDB в Grafana</w:t>
      </w:r>
    </w:p>
    <w:p w14:paraId="72573C56" w14:textId="707874F4" w:rsidR="000D61A5" w:rsidRDefault="000D61A5" w:rsidP="003806DF">
      <w:r>
        <w:t>4. Мониторинг Ping пяти сайтов</w:t>
      </w:r>
    </w:p>
    <w:p w14:paraId="39BA1FED" w14:textId="6D6EE37F" w:rsidR="000D61A5" w:rsidRDefault="000D61A5" w:rsidP="003806DF">
      <w:r>
        <w:t>Для проверки доступности внешних ресурсов в плагине inputs.ping настроено пять сайтов из разных доменных зон: google.com (.com), wikipedia.org (.org), speedtest.net (.net), yandex.ru (.ru) и heise.de (.de). Telegraf периодически проверяет сетевой отклик и передаёт результаты в InfluxDB.</w:t>
      </w:r>
    </w:p>
    <w:p w14:paraId="03ECA783" w14:textId="4CB42BA8" w:rsidR="000D61A5" w:rsidRDefault="000D61A5" w:rsidP="003806DF">
      <w:r>
        <w:t>В Data Explorer был выбран bucket metrics, измерение ping и числовое поле average_response_ms. Полученные временные ряды показывают изменение среднего времени отклика сайтов в миллисекундах. После проверки данных для каждого адреса созданы графики в Grafana.</w:t>
      </w:r>
    </w:p>
    <w:p w14:paraId="3AA66900" w14:textId="77777777" w:rsidR="00292BFE" w:rsidRDefault="001B54B1" w:rsidP="00292BFE">
      <w:pPr>
        <w:pStyle w:val="a3"/>
        <w:keepNext/>
      </w:pPr>
      <w:r w:rsidRPr="001B54B1">
        <w:drawing>
          <wp:inline distT="0" distB="0" distL="0" distR="0" wp14:anchorId="0128554D" wp14:editId="401016B3">
            <wp:extent cx="4439369" cy="220094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3435" cy="221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A03C" w14:textId="648CACB4" w:rsidR="000D61A5" w:rsidRDefault="00292BFE" w:rsidP="00292BFE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E1A17">
        <w:rPr>
          <w:noProof/>
        </w:rPr>
        <w:t>4</w:t>
      </w:r>
      <w:r>
        <w:fldChar w:fldCharType="end"/>
      </w:r>
      <w:r>
        <w:t xml:space="preserve"> – </w:t>
      </w:r>
      <w:r>
        <w:t>Результаты Ping пяти сайтов в Data Explorer InfluxDB</w:t>
      </w:r>
    </w:p>
    <w:p w14:paraId="0B975A52" w14:textId="5EECCAF6" w:rsidR="000D61A5" w:rsidRDefault="000D61A5" w:rsidP="003806DF">
      <w:r>
        <w:lastRenderedPageBreak/>
        <w:t>На вкладке «Мониторинг сайтов» панели распределены по двум строкам: «Международные сайты» (google.com, wikipedia.org, speedtest.net) и «Региональные сайты» (yandex.ru, heise.de). Такое разделение позволяет сравнивать задержку по доменным зонам и быстрее находить нужные показатели.</w:t>
      </w:r>
    </w:p>
    <w:p w14:paraId="1D7D6B7E" w14:textId="77777777" w:rsidR="007E1A17" w:rsidRDefault="007E1A17" w:rsidP="007E1A17">
      <w:pPr>
        <w:pStyle w:val="a3"/>
        <w:keepNext/>
      </w:pPr>
      <w:r w:rsidRPr="007E1A17">
        <w:drawing>
          <wp:inline distT="0" distB="0" distL="0" distR="0" wp14:anchorId="2EFD5B57" wp14:editId="7892BEDD">
            <wp:extent cx="5940425" cy="29387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E72D" w14:textId="4D97C415" w:rsidR="007E1A17" w:rsidRDefault="007E1A17" w:rsidP="007E1A17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</w:t>
      </w:r>
      <w:r>
        <w:t>Вкладка «Мониторинг сайтов» с пятью графиками Ping</w:t>
      </w:r>
    </w:p>
    <w:p w14:paraId="754F0676" w14:textId="44F1F2D9" w:rsidR="000D61A5" w:rsidRDefault="000D61A5" w:rsidP="003806DF">
      <w:r>
        <w:t>5. Дополнительный источник данных Telegraf</w:t>
      </w:r>
    </w:p>
    <w:p w14:paraId="6BB7DA9A" w14:textId="548CF9B9" w:rsidR="000D61A5" w:rsidRDefault="000D61A5" w:rsidP="003806DF">
      <w:r>
        <w:t>В качестве дополнительного источника данных был выбран плагин inputs.mem, который получает сведения об использовании оперативной памяти. После подключения и перезапуска Telegraf в InfluxDB появилось измерение mem. Для визуализации использовано поле used_percent, показывающее процент занятой оперативной памяти.</w:t>
      </w:r>
    </w:p>
    <w:p w14:paraId="45B185BA" w14:textId="28C5DE52" w:rsidR="000D61A5" w:rsidRDefault="000D61A5" w:rsidP="003806DF">
      <w:r>
        <w:t>Дополнительно был подключён inputs.cpu. Для анализа загрузки процессора выбраны поля usage_user и usage_system, отражающие пользовательскую и системную нагрузку. Для отображения сведений о процессоре в целом использован фильтр cpu-total. Показатели CPU и памяти были выведены на отдельные панели вкладки «Системные показатели». Поскольку Telegraf работает в Docker Desktop, метрики относятся к доступной ему среде наблюдения.</w:t>
      </w:r>
    </w:p>
    <w:p w14:paraId="0685D49B" w14:textId="4D6FC04F" w:rsidR="000D61A5" w:rsidRDefault="000D61A5" w:rsidP="003806DF">
      <w:r>
        <w:t>[МЕСТО ДЛЯ СКРИНШОТА]</w:t>
      </w:r>
    </w:p>
    <w:p w14:paraId="64C6E026" w14:textId="626B6155" w:rsidR="000D61A5" w:rsidRDefault="000D61A5" w:rsidP="003806DF">
      <w:r>
        <w:t>Рисунок 6 – Показатели оперативной памяти и процессора в InfluxDB</w:t>
      </w:r>
    </w:p>
    <w:p w14:paraId="453508AC" w14:textId="702C39DA" w:rsidR="000D61A5" w:rsidRDefault="000D61A5" w:rsidP="003806DF">
      <w:r>
        <w:lastRenderedPageBreak/>
        <w:t>[МЕСТО ДЛЯ СКРИНШОТА]</w:t>
      </w:r>
    </w:p>
    <w:p w14:paraId="1E9A96C9" w14:textId="77777777" w:rsidR="000D61A5" w:rsidRDefault="000D61A5" w:rsidP="000D61A5">
      <w:r>
        <w:t>Рисунок 7 – Графики памяти и процессора во вкладке «Системные показатели»</w:t>
      </w:r>
    </w:p>
    <w:p w14:paraId="2B9770DE" w14:textId="77777777" w:rsidR="000D61A5" w:rsidRDefault="000D61A5" w:rsidP="000D61A5"/>
    <w:p w14:paraId="66A4345A" w14:textId="34B4157E" w:rsidR="000D61A5" w:rsidRDefault="000D61A5" w:rsidP="003806DF">
      <w:r>
        <w:t>6. Отдельное развёртывание БД и настройка общей сети</w:t>
      </w:r>
    </w:p>
    <w:p w14:paraId="7F0E6EA8" w14:textId="7FC6EC7A" w:rsidR="000D61A5" w:rsidRDefault="000D61A5" w:rsidP="003806DF">
      <w:r>
        <w:t>База данных InfluxDB развёрнута в отдельном проекте Docker Compose, независимо от проекта Grafana. В конфигурации используется порт 8913 на компьютере и порт 8086 внутри контейнера, а для хранения данных подключены постоянные тома Docker.</w:t>
      </w:r>
    </w:p>
    <w:p w14:paraId="1B4CA7A7" w14:textId="29CCD044" w:rsidR="000D61A5" w:rsidRDefault="000D61A5" w:rsidP="003806DF">
      <w:r>
        <w:t>Чтобы сервисы могли обращаться друг к другу по именам контейнеров, оба проекта подключены к уже существующей внешней сети monitoring_system. В настройках network для этой сети установлено external: true. Это позволяет Grafana обращаться к InfluxDB по адресу http://influxdb:8086, даже если сервисы запускаются из разных compose-файлов</w:t>
      </w:r>
    </w:p>
    <w:p w14:paraId="34B701C1" w14:textId="44843BB8" w:rsidR="000D61A5" w:rsidRDefault="000D61A5" w:rsidP="003806DF">
      <w:r>
        <w:t>Таким образом, требование отдельного развёртывания базы данных и организации единой сети выполнено на примере InfluxDB. Дополнительная реляционная СУБД не использовалась, поскольку тип базы данных в задании не уточнялся.</w:t>
      </w:r>
    </w:p>
    <w:p w14:paraId="6BDA92DF" w14:textId="38E2F637" w:rsidR="000D61A5" w:rsidRDefault="000D61A5" w:rsidP="003806DF">
      <w:r>
        <w:t>[МЕСТО ДЛЯ СКРИНШОТА]</w:t>
      </w:r>
    </w:p>
    <w:p w14:paraId="5455491D" w14:textId="50445E11" w:rsidR="000D61A5" w:rsidRDefault="000D61A5" w:rsidP="003806DF">
      <w:r>
        <w:t>Рисунок 8 – Два файла docker-compose.yaml с общей внешней сетью</w:t>
      </w:r>
    </w:p>
    <w:p w14:paraId="22AA4F29" w14:textId="17178BF4" w:rsidR="000D61A5" w:rsidRDefault="000D61A5" w:rsidP="003806DF">
      <w:r>
        <w:t>[МЕСТО ДЛЯ СКРИНШОТА]</w:t>
      </w:r>
    </w:p>
    <w:p w14:paraId="25E2C116" w14:textId="1EEC1C27" w:rsidR="000D61A5" w:rsidRDefault="000D61A5" w:rsidP="003806DF">
      <w:r>
        <w:t>Рисунок 9 – Сеть monitoring_system и подключённые контейнеры в Docker Desktop</w:t>
      </w:r>
    </w:p>
    <w:p w14:paraId="785FE177" w14:textId="4D9F326C" w:rsidR="000D61A5" w:rsidRDefault="000D61A5" w:rsidP="003806DF">
      <w:r>
        <w:t>7. Вывод данных из базы в таблицу и на график</w:t>
      </w:r>
    </w:p>
    <w:p w14:paraId="359B2F54" w14:textId="37446CD0" w:rsidR="000D61A5" w:rsidRDefault="000D61A5" w:rsidP="003806DF">
      <w:r>
        <w:t>Для работы с данными InfluxDB использован набор временных измерений оперативной памяти: bucket metrics, measurement mem и поле used_percent. В Grafana создана панель «История измерений оперативной памяти» в формате Table. В таблице присутствует столбец «Дата и время» и числовой столбец «Использование памяти, %».</w:t>
      </w:r>
    </w:p>
    <w:p w14:paraId="7312F0C5" w14:textId="3F4246B9" w:rsidR="000D61A5" w:rsidRDefault="000D61A5" w:rsidP="003806DF">
      <w:r>
        <w:lastRenderedPageBreak/>
        <w:t>По тем же данным создана панель «Динамика показателей из InfluxDB» в формате Time series. Для графика задано процентное представление значений, настроены цвет линии, заливка области и масштаб. Такое представление позволяет рассматривать отдельные записи в таблице и одновременно видеть изменение показателя во времени.</w:t>
      </w:r>
    </w:p>
    <w:p w14:paraId="2F6EAC9F" w14:textId="06CB5755" w:rsidR="000D61A5" w:rsidRDefault="000D61A5" w:rsidP="003806DF">
      <w:r>
        <w:t>[МЕСТО ДЛЯ СКРИНШОТА]</w:t>
      </w:r>
    </w:p>
    <w:p w14:paraId="2D9606AF" w14:textId="4082744E" w:rsidR="000D61A5" w:rsidRDefault="000D61A5" w:rsidP="003806DF">
      <w:r>
        <w:t>Рисунок 10 – Таблица с датой и числовыми значениями и график данных InfluxDB</w:t>
      </w:r>
    </w:p>
    <w:p w14:paraId="48515F9C" w14:textId="09A83816" w:rsidR="000D61A5" w:rsidRDefault="000D61A5" w:rsidP="003806DF">
      <w:r>
        <w:t>8. Настройка вкладок и строк дашборда</w:t>
      </w:r>
    </w:p>
    <w:p w14:paraId="115CB9C0" w14:textId="1BEE296A" w:rsidR="000D61A5" w:rsidRDefault="000D61A5" w:rsidP="003806DF">
      <w:r>
        <w:t>Для удобства просмотра был создан дашборд «Мониторинг сайтов и системы» с двумя вкладками: «Мониторинг сайтов» и «Системные показатели». В первой вкладке расположены строки «Международные сайты» и «Региональные сайты». Во второй вкладке создана строка «Ресурсы системы», содержащая графики использования оперативной памяти и процессора, и строка «Данные InfluxDB», содержащая таблицу измерений и график.</w:t>
      </w:r>
    </w:p>
    <w:p w14:paraId="414798AB" w14:textId="57601857" w:rsidR="000D61A5" w:rsidRDefault="000D61A5" w:rsidP="003806DF">
      <w:r>
        <w:t>При настройке визуализаций использовались разные типы панелей, единицы измерения, цвета, границы осей и способы отображения временных рядов. После внесения изменений дашборд был сохранён.</w:t>
      </w:r>
    </w:p>
    <w:p w14:paraId="348FA505" w14:textId="3CFFFC51" w:rsidR="000D61A5" w:rsidRDefault="000D61A5" w:rsidP="003806DF">
      <w:r>
        <w:t>[МЕСТО ДЛЯ СКРИНШОТА]</w:t>
      </w:r>
    </w:p>
    <w:p w14:paraId="5FA2A97F" w14:textId="74242ED3" w:rsidR="000D61A5" w:rsidRDefault="000D61A5" w:rsidP="003806DF">
      <w:r>
        <w:t>Рисунок 11 – Структура двух вкладок и строк дашборда Grafana</w:t>
      </w:r>
    </w:p>
    <w:p w14:paraId="34E7C416" w14:textId="44448CF7" w:rsidR="000A75A0" w:rsidRPr="000A75A0" w:rsidRDefault="003806DF" w:rsidP="003806DF">
      <w:r>
        <w:t>Вывод: в</w:t>
      </w:r>
      <w:r w:rsidR="000D61A5">
        <w:t xml:space="preserve"> ходе практической работы были развернуты в Docker сервисы Grafana, Prometheus, InfluxDB и Telegraf, настроено взаимодействие контейнеров через внешнюю сеть monitoring_system и подключён источник данных InfluxDB к Grafana. С помощью Telegraf выполнен мониторинг Ping пяти сайтов из разных доменных зон и сбор показателей оперативной памяти и процессора. Полученные данные представлены в виде графиков и таблицы, содержащей дату и числовые значения. Дашборд разделён на две вкладки и логически организованные строки. В результате были освоены основные </w:t>
      </w:r>
      <w:r w:rsidR="000D61A5">
        <w:lastRenderedPageBreak/>
        <w:t>действия по сбору, хранению и визуализации метрик в локальной системе мониторинга.</w:t>
      </w:r>
    </w:p>
    <w:sectPr w:rsidR="000A75A0" w:rsidRPr="000A75A0" w:rsidSect="003806DF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EA07D" w14:textId="77777777" w:rsidR="003C7846" w:rsidRDefault="003C7846" w:rsidP="003806DF">
      <w:pPr>
        <w:spacing w:line="240" w:lineRule="auto"/>
      </w:pPr>
      <w:r>
        <w:separator/>
      </w:r>
    </w:p>
  </w:endnote>
  <w:endnote w:type="continuationSeparator" w:id="0">
    <w:p w14:paraId="11FFF921" w14:textId="77777777" w:rsidR="003C7846" w:rsidRDefault="003C7846" w:rsidP="00380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5045188"/>
      <w:docPartObj>
        <w:docPartGallery w:val="Page Numbers (Bottom of Page)"/>
        <w:docPartUnique/>
      </w:docPartObj>
    </w:sdtPr>
    <w:sdtContent>
      <w:p w14:paraId="34877D6E" w14:textId="14E095E6" w:rsidR="003806DF" w:rsidRDefault="003806DF" w:rsidP="003806DF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3762F" w14:textId="77777777" w:rsidR="003C7846" w:rsidRDefault="003C7846" w:rsidP="003806DF">
      <w:pPr>
        <w:spacing w:line="240" w:lineRule="auto"/>
      </w:pPr>
      <w:r>
        <w:separator/>
      </w:r>
    </w:p>
  </w:footnote>
  <w:footnote w:type="continuationSeparator" w:id="0">
    <w:p w14:paraId="369FF637" w14:textId="77777777" w:rsidR="003C7846" w:rsidRDefault="003C7846" w:rsidP="003806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07130" w14:textId="77777777" w:rsidR="003806DF" w:rsidRDefault="003806DF" w:rsidP="003806DF">
    <w:pPr>
      <w:pStyle w:val="a6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8C"/>
    <w:rsid w:val="00002B1E"/>
    <w:rsid w:val="00034E4D"/>
    <w:rsid w:val="00087B6A"/>
    <w:rsid w:val="00090FBD"/>
    <w:rsid w:val="000A75A0"/>
    <w:rsid w:val="000D61A5"/>
    <w:rsid w:val="001B54B1"/>
    <w:rsid w:val="00292BFE"/>
    <w:rsid w:val="003806DF"/>
    <w:rsid w:val="00382481"/>
    <w:rsid w:val="003C7846"/>
    <w:rsid w:val="003D4180"/>
    <w:rsid w:val="004765B5"/>
    <w:rsid w:val="00680E8C"/>
    <w:rsid w:val="007E1A17"/>
    <w:rsid w:val="008F02B1"/>
    <w:rsid w:val="00D6770E"/>
    <w:rsid w:val="00EE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8EC7"/>
  <w15:chartTrackingRefBased/>
  <w15:docId w15:val="{D1987E1B-9C3C-40F3-87EA-0E270D82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5A0"/>
    <w:rPr>
      <w:rFonts w:cstheme="minorBidi"/>
      <w:szCs w:val="22"/>
    </w:rPr>
  </w:style>
  <w:style w:type="paragraph" w:styleId="1">
    <w:name w:val="heading 1"/>
    <w:aliases w:val="Практос"/>
    <w:basedOn w:val="a"/>
    <w:next w:val="a"/>
    <w:link w:val="10"/>
    <w:autoRedefine/>
    <w:uiPriority w:val="9"/>
    <w:qFormat/>
    <w:rsid w:val="000A75A0"/>
    <w:pPr>
      <w:keepNext/>
      <w:keepLines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aliases w:val="Тема"/>
    <w:basedOn w:val="a"/>
    <w:next w:val="a"/>
    <w:link w:val="20"/>
    <w:autoRedefine/>
    <w:uiPriority w:val="9"/>
    <w:unhideWhenUsed/>
    <w:qFormat/>
    <w:rsid w:val="000A75A0"/>
    <w:pPr>
      <w:keepNext/>
      <w:keepLines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1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рактос Знак"/>
    <w:basedOn w:val="a0"/>
    <w:link w:val="1"/>
    <w:uiPriority w:val="9"/>
    <w:rsid w:val="000A75A0"/>
    <w:rPr>
      <w:rFonts w:eastAsiaTheme="majorEastAsia" w:cstheme="majorBidi"/>
      <w:szCs w:val="32"/>
    </w:rPr>
  </w:style>
  <w:style w:type="character" w:customStyle="1" w:styleId="20">
    <w:name w:val="Заголовок 2 Знак"/>
    <w:aliases w:val="Тема Знак"/>
    <w:basedOn w:val="a0"/>
    <w:link w:val="2"/>
    <w:uiPriority w:val="9"/>
    <w:rsid w:val="000A75A0"/>
    <w:rPr>
      <w:rFonts w:eastAsiaTheme="majorEastAsia" w:cstheme="majorBidi"/>
      <w:szCs w:val="26"/>
    </w:rPr>
  </w:style>
  <w:style w:type="paragraph" w:customStyle="1" w:styleId="a3">
    <w:name w:val="Скриншот"/>
    <w:next w:val="a4"/>
    <w:autoRedefine/>
    <w:qFormat/>
    <w:rsid w:val="000A75A0"/>
    <w:pPr>
      <w:spacing w:line="240" w:lineRule="auto"/>
      <w:ind w:firstLine="0"/>
      <w:jc w:val="center"/>
    </w:pPr>
  </w:style>
  <w:style w:type="paragraph" w:styleId="a4">
    <w:name w:val="No Spacing"/>
    <w:uiPriority w:val="1"/>
    <w:qFormat/>
    <w:rsid w:val="00382481"/>
    <w:pPr>
      <w:spacing w:line="240" w:lineRule="auto"/>
    </w:pPr>
  </w:style>
  <w:style w:type="paragraph" w:styleId="a5">
    <w:name w:val="caption"/>
    <w:basedOn w:val="a"/>
    <w:next w:val="a"/>
    <w:autoRedefine/>
    <w:uiPriority w:val="35"/>
    <w:unhideWhenUsed/>
    <w:qFormat/>
    <w:rsid w:val="003D4180"/>
    <w:pPr>
      <w:ind w:firstLine="0"/>
      <w:jc w:val="center"/>
    </w:pPr>
    <w:rPr>
      <w:rFonts w:cs="Times New Roman"/>
      <w:iCs/>
      <w:sz w:val="20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D61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3806D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806DF"/>
    <w:rPr>
      <w:rFonts w:cstheme="minorBidi"/>
      <w:szCs w:val="22"/>
    </w:rPr>
  </w:style>
  <w:style w:type="paragraph" w:styleId="a8">
    <w:name w:val="footer"/>
    <w:basedOn w:val="a"/>
    <w:link w:val="a9"/>
    <w:uiPriority w:val="99"/>
    <w:unhideWhenUsed/>
    <w:rsid w:val="003806D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06DF"/>
    <w:rPr>
      <w:rFonts w:cstheme="minorBidi"/>
      <w:szCs w:val="22"/>
    </w:rPr>
  </w:style>
  <w:style w:type="paragraph" w:styleId="aa">
    <w:name w:val="TOC Heading"/>
    <w:basedOn w:val="1"/>
    <w:next w:val="a"/>
    <w:uiPriority w:val="39"/>
    <w:unhideWhenUsed/>
    <w:qFormat/>
    <w:rsid w:val="00090FBD"/>
    <w:pPr>
      <w:outlineLvl w:val="9"/>
    </w:pPr>
    <w:rPr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90FB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90FBD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090F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BAF2B-19F6-4172-8AE3-7C6B6AEAE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Человеков</dc:creator>
  <cp:keywords/>
  <dc:description/>
  <cp:lastModifiedBy>Человек Человеков</cp:lastModifiedBy>
  <cp:revision>13</cp:revision>
  <dcterms:created xsi:type="dcterms:W3CDTF">2026-10-16T18:54:00Z</dcterms:created>
  <dcterms:modified xsi:type="dcterms:W3CDTF">2026-10-16T19:31:00Z</dcterms:modified>
</cp:coreProperties>
</file>