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B6B40A6" w14:textId="2FEDA792" w:rsidR="00C059C2" w:rsidRDefault="00C059C2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C9C1426" w14:textId="72BC0265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7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_Toc188557257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BDA263" w14:textId="06A5F33C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8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_Toc188557258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0B8CBA" w14:textId="43B865EE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59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_Toc188557259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29077" w14:textId="6738A4AE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0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_Toc188557260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0CF759" w14:textId="6C25E5F7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1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_Toc188557261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7A1488" w14:textId="5D54C08B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2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_Toc188557262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728157" w14:textId="03C45C1E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3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_Toc188557263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8E1F0" w14:textId="605AB439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4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_Toc188557264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608D6D" w14:textId="1E3225A5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5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_Toc188557265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1E7540" w14:textId="68E87B65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6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_Toc188557266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84EC65" w14:textId="4840016A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7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_Toc188557267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6DB7DB" w14:textId="28E8B3EE" w:rsidR="00C059C2" w:rsidRPr="00C059C2" w:rsidRDefault="00794C15">
      <w:pPr>
        <w:pStyle w:val="21"/>
        <w:tabs>
          <w:tab w:val="left" w:pos="880"/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68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C059C2" w:rsidRPr="00C059C2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_Toc188557268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332C3E" w14:textId="79D5935F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69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_Toc188557269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51EA4" w14:textId="0D97BD86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0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_Toc188557270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E5446E" w14:textId="6A9931CC" w:rsidR="00C059C2" w:rsidRPr="00C059C2" w:rsidRDefault="00794C15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1" w:history="1">
        <w:r w:rsidR="00C059C2"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_Toc188557271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F1B68" w14:textId="6AD20028" w:rsidR="00C059C2" w:rsidRPr="00C059C2" w:rsidRDefault="00794C15">
      <w:pPr>
        <w:pStyle w:val="21"/>
        <w:tabs>
          <w:tab w:val="right" w:leader="underscore" w:pos="9627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88557272" w:history="1">
        <w:r w:rsidR="00C059C2" w:rsidRPr="00C059C2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_Toc188557272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4B50E7" w14:textId="5135B338" w:rsidR="00C059C2" w:rsidRPr="00C059C2" w:rsidRDefault="00794C15">
      <w:pPr>
        <w:pStyle w:val="11"/>
        <w:tabs>
          <w:tab w:val="right" w:leader="underscore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8557273" w:history="1">
        <w:r w:rsidR="00C059C2" w:rsidRPr="00C059C2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_Toc188557273 \h </w:instrTex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C059C2" w:rsidRPr="00C059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031CC4" w14:textId="3BB8559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5940CB5" w14:textId="2528F938" w:rsidR="00C059C2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Введение"/>
      <w:bookmarkEnd w:id="0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82931731"/>
      <w:bookmarkStart w:id="2" w:name="_Toc188556739"/>
      <w:bookmarkStart w:id="3" w:name="_Toc188557257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  <w:bookmarkEnd w:id="3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5D2FC67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9DFE5" w14:textId="61346700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Решение проблемы отцов и дверей</w:t>
      </w:r>
    </w:p>
    <w:p w14:paraId="32604A3C" w14:textId="003403B1" w:rsidR="00570314" w:rsidRP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Определить </w:t>
      </w:r>
      <w:r w:rsidR="00211E37">
        <w:rPr>
          <w:rFonts w:ascii="Times New Roman" w:hAnsi="Times New Roman" w:cs="Times New Roman"/>
          <w:sz w:val="28"/>
          <w:szCs w:val="28"/>
        </w:rPr>
        <w:t xml:space="preserve">суть </w:t>
      </w:r>
      <w:r>
        <w:rPr>
          <w:rFonts w:ascii="Times New Roman" w:hAnsi="Times New Roman" w:cs="Times New Roman"/>
          <w:sz w:val="28"/>
          <w:szCs w:val="28"/>
        </w:rPr>
        <w:t>проблем</w:t>
      </w:r>
      <w:r w:rsidR="00211E3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1E37">
        <w:rPr>
          <w:rFonts w:ascii="Times New Roman" w:hAnsi="Times New Roman" w:cs="Times New Roman"/>
          <w:sz w:val="28"/>
          <w:szCs w:val="28"/>
        </w:rPr>
        <w:t>определить источники проблемы, найти возможные решения проблемы, провести опрос, анализировать вопрос, выбрать</w:t>
      </w:r>
      <w:r w:rsidR="00211E37" w:rsidRPr="00211E37">
        <w:rPr>
          <w:rFonts w:ascii="Times New Roman" w:hAnsi="Times New Roman" w:cs="Times New Roman"/>
          <w:sz w:val="28"/>
          <w:szCs w:val="28"/>
        </w:rPr>
        <w:t xml:space="preserve"> </w:t>
      </w:r>
      <w:r w:rsidR="00211E37">
        <w:rPr>
          <w:rFonts w:ascii="Times New Roman" w:hAnsi="Times New Roman" w:cs="Times New Roman"/>
          <w:sz w:val="28"/>
          <w:szCs w:val="28"/>
        </w:rPr>
        <w:t>актуальные</w:t>
      </w:r>
      <w:r w:rsidR="00211E37">
        <w:rPr>
          <w:rFonts w:ascii="Times New Roman" w:hAnsi="Times New Roman" w:cs="Times New Roman"/>
          <w:sz w:val="28"/>
          <w:szCs w:val="28"/>
        </w:rPr>
        <w:t xml:space="preserve"> решения проблемы.</w:t>
      </w:r>
    </w:p>
    <w:p w14:paraId="60F71417" w14:textId="77777777" w:rsidR="00E56C63" w:rsidRDefault="00E56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57797" w14:textId="1319AEA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E0B7E" w14:textId="5C1BBDE8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855725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4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855725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5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18855726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6"/>
    </w:p>
    <w:p w14:paraId="05B85506" w14:textId="5CFF8E3A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29E821EF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</w:t>
      </w:r>
      <w:r w:rsidR="00377770">
        <w:rPr>
          <w:rFonts w:ascii="Times New Roman" w:hAnsi="Times New Roman" w:cs="Times New Roman"/>
          <w:sz w:val="28"/>
          <w:szCs w:val="28"/>
        </w:rPr>
        <w:lastRenderedPageBreak/>
        <w:t xml:space="preserve">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7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7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18855726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8"/>
    </w:p>
    <w:p w14:paraId="550EFC74" w14:textId="751D60B2" w:rsidR="004B28A1" w:rsidRPr="001F3F14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8855726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9"/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4BA474DD" w:rsidR="00435D6F" w:rsidRP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8855726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0"/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01570BBA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1" w:name="_Toc18855726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1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8855726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2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8855726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3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29D6022" w:rsidR="00377065" w:rsidRPr="00377065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796F54A2" w:rsidR="00377065" w:rsidRPr="00377065" w:rsidRDefault="00377065" w:rsidP="003770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II.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7E6A94AC" w:rsidR="00377065" w:rsidRPr="00377065" w:rsidRDefault="00377065" w:rsidP="0037706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III.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8855726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5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7B62D467" w:rsidR="009A2FEA" w:rsidRP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5564AEE" w14:textId="197B78DE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8855726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6"/>
    </w:p>
    <w:p w14:paraId="30D8A375" w14:textId="7740755C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17" w:name="_Toc188557269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7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8" w:name="_Toc188557270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18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9" w:name="_Toc188557271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19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0" w:name="_Toc18855727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0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1" w:name="_Toc188557273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1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9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833E" w14:textId="77777777" w:rsidR="00794C15" w:rsidRDefault="00794C15" w:rsidP="003621E9">
      <w:pPr>
        <w:spacing w:after="0" w:line="240" w:lineRule="auto"/>
      </w:pPr>
      <w:r>
        <w:separator/>
      </w:r>
    </w:p>
  </w:endnote>
  <w:endnote w:type="continuationSeparator" w:id="0">
    <w:p w14:paraId="305FA64C" w14:textId="77777777" w:rsidR="00794C15" w:rsidRDefault="00794C15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4B5F" w14:textId="77777777" w:rsidR="00794C15" w:rsidRDefault="00794C15" w:rsidP="003621E9">
      <w:pPr>
        <w:spacing w:after="0" w:line="240" w:lineRule="auto"/>
      </w:pPr>
      <w:r>
        <w:separator/>
      </w:r>
    </w:p>
  </w:footnote>
  <w:footnote w:type="continuationSeparator" w:id="0">
    <w:p w14:paraId="0DC2BA2D" w14:textId="77777777" w:rsidR="00794C15" w:rsidRDefault="00794C15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4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4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1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15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14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C287B"/>
    <w:rsid w:val="000E22B7"/>
    <w:rsid w:val="000E655F"/>
    <w:rsid w:val="000F2216"/>
    <w:rsid w:val="001C330A"/>
    <w:rsid w:val="001F076E"/>
    <w:rsid w:val="001F2606"/>
    <w:rsid w:val="001F3F14"/>
    <w:rsid w:val="001F452F"/>
    <w:rsid w:val="0020652A"/>
    <w:rsid w:val="00211E37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54F17"/>
    <w:rsid w:val="00570314"/>
    <w:rsid w:val="005800B7"/>
    <w:rsid w:val="005948DD"/>
    <w:rsid w:val="005949A8"/>
    <w:rsid w:val="005B08BB"/>
    <w:rsid w:val="005B59F8"/>
    <w:rsid w:val="005D219E"/>
    <w:rsid w:val="005E4B9C"/>
    <w:rsid w:val="005E60AA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34973"/>
    <w:rsid w:val="0085651D"/>
    <w:rsid w:val="008726DA"/>
    <w:rsid w:val="008858D3"/>
    <w:rsid w:val="008C21F0"/>
    <w:rsid w:val="008E1BE6"/>
    <w:rsid w:val="009076DD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078B0"/>
    <w:rsid w:val="00B152FF"/>
    <w:rsid w:val="00B35CA7"/>
    <w:rsid w:val="00B737E9"/>
    <w:rsid w:val="00B91E8F"/>
    <w:rsid w:val="00BA34D3"/>
    <w:rsid w:val="00BB6D08"/>
    <w:rsid w:val="00BC2700"/>
    <w:rsid w:val="00C059C2"/>
    <w:rsid w:val="00C14C48"/>
    <w:rsid w:val="00C41953"/>
    <w:rsid w:val="00C64009"/>
    <w:rsid w:val="00C73FB2"/>
    <w:rsid w:val="00C80A1B"/>
    <w:rsid w:val="00C846AF"/>
    <w:rsid w:val="00CA2138"/>
    <w:rsid w:val="00D13EBD"/>
    <w:rsid w:val="00D82F7A"/>
    <w:rsid w:val="00D873DE"/>
    <w:rsid w:val="00DA5DA3"/>
    <w:rsid w:val="00DD09D8"/>
    <w:rsid w:val="00E12FA8"/>
    <w:rsid w:val="00E56C63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14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68</cp:revision>
  <dcterms:created xsi:type="dcterms:W3CDTF">2024-11-19T11:47:00Z</dcterms:created>
  <dcterms:modified xsi:type="dcterms:W3CDTF">2025-01-23T18:31:00Z</dcterms:modified>
</cp:coreProperties>
</file>