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960"/>
        <w:jc w:val="center"/>
      </w:pPr>
      <w:r>
        <w:rPr>
          <w:rFonts w:ascii="方正小标宋" w:hAnsi="方正小标宋" w:eastAsia="方正小标宋"/>
          <w:b/>
          <w:color w:val="000000"/>
          <w:sz w:val="44"/>
        </w:rPr>
        <w:t>1、2号机组DCS控制系统逻辑优化技术报告</w:t>
      </w:r>
    </w:p>
    <w:tbl>
      <w:tblPr>
        <w:tblW w:type="auto" w:w="0"/>
        <w:jc w:val="center"/>
        <w:tblLook w:firstColumn="1" w:firstRow="1" w:lastColumn="0" w:lastRow="0" w:noHBand="0" w:noVBand="1" w:val="04A0"/>
      </w:tblPr>
      <w:tblGrid>
        <w:gridCol w:w="4317"/>
        <w:gridCol w:w="4317"/>
      </w:tblGrid>
      <w:tr>
        <w:tc>
          <w:tcPr>
            <w:tcW w:type="dxa" w:w="2268"/>
          </w:tcPr>
          <w:p>
            <w:pPr>
              <w:jc w:val="center"/>
            </w:pPr>
            <w:r>
              <w:rPr>
                <w:rFonts w:ascii="黑体" w:hAnsi="黑体" w:eastAsia="黑体"/>
                <w:sz w:val="24"/>
              </w:rPr>
              <w:t>专业技术报告名称</w:t>
            </w:r>
          </w:p>
        </w:tc>
        <w:tc>
          <w:tcPr>
            <w:tcW w:type="dxa" w:w="5669"/>
          </w:tcPr>
          <w:p>
            <w:pPr>
              <w:jc w:val="center"/>
            </w:pPr>
            <w:r>
              <w:rPr>
                <w:rFonts w:ascii="仿宋" w:hAnsi="仿宋" w:eastAsia="仿宋"/>
                <w:sz w:val="24"/>
              </w:rPr>
              <w:t>1、2号机组DCS控制系统逻辑优化技术报告</w:t>
            </w:r>
          </w:p>
        </w:tc>
      </w:tr>
      <w:tr>
        <w:tc>
          <w:tcPr>
            <w:tcW w:type="dxa" w:w="2268"/>
          </w:tcPr>
          <w:p>
            <w:pPr>
              <w:jc w:val="center"/>
            </w:pPr>
            <w:r>
              <w:rPr>
                <w:rFonts w:ascii="黑体" w:hAnsi="黑体" w:eastAsia="黑体"/>
                <w:sz w:val="24"/>
              </w:rPr>
              <w:t>报告作者</w:t>
            </w:r>
          </w:p>
        </w:tc>
        <w:tc>
          <w:tcPr>
            <w:tcW w:type="dxa" w:w="5669"/>
          </w:tcPr>
          <w:p>
            <w:pPr>
              <w:jc w:val="center"/>
            </w:pPr>
            <w:r>
              <w:rPr>
                <w:rFonts w:ascii="仿宋" w:hAnsi="仿宋" w:eastAsia="仿宋"/>
                <w:sz w:val="24"/>
              </w:rPr>
              <w:t>刘祺</w:t>
            </w:r>
          </w:p>
        </w:tc>
      </w:tr>
      <w:tr>
        <w:tc>
          <w:tcPr>
            <w:tcW w:type="dxa" w:w="2268"/>
          </w:tcPr>
          <w:p>
            <w:pPr>
              <w:jc w:val="center"/>
            </w:pPr>
            <w:r>
              <w:rPr>
                <w:rFonts w:ascii="黑体" w:hAnsi="黑体" w:eastAsia="黑体"/>
                <w:sz w:val="24"/>
              </w:rPr>
              <w:t>所在部门</w:t>
            </w:r>
          </w:p>
        </w:tc>
        <w:tc>
          <w:tcPr>
            <w:tcW w:type="dxa" w:w="5669"/>
          </w:tcPr>
          <w:p>
            <w:pPr>
              <w:jc w:val="center"/>
            </w:pPr>
            <w:r>
              <w:rPr>
                <w:rFonts w:ascii="仿宋" w:hAnsi="仿宋" w:eastAsia="仿宋"/>
                <w:sz w:val="24"/>
              </w:rPr>
              <w:t>设备管理部热控班</w:t>
            </w:r>
          </w:p>
        </w:tc>
      </w:tr>
      <w:tr>
        <w:tc>
          <w:tcPr>
            <w:tcW w:type="dxa" w:w="2268"/>
          </w:tcPr>
          <w:p>
            <w:pPr>
              <w:jc w:val="center"/>
            </w:pPr>
            <w:r>
              <w:rPr>
                <w:rFonts w:ascii="黑体" w:hAnsi="黑体" w:eastAsia="黑体"/>
                <w:sz w:val="24"/>
              </w:rPr>
              <w:t>本人角色</w:t>
            </w:r>
          </w:p>
        </w:tc>
        <w:tc>
          <w:tcPr>
            <w:tcW w:type="dxa" w:w="5669"/>
          </w:tcPr>
          <w:p>
            <w:pPr>
              <w:jc w:val="center"/>
            </w:pPr>
            <w:r>
              <w:rPr>
                <w:rFonts w:ascii="仿宋" w:hAnsi="仿宋" w:eastAsia="仿宋"/>
                <w:sz w:val="24"/>
              </w:rPr>
              <w:t>主要参与人</w:t>
            </w:r>
          </w:p>
        </w:tc>
      </w:tr>
      <w:tr>
        <w:tc>
          <w:tcPr>
            <w:tcW w:type="dxa" w:w="2268"/>
          </w:tcPr>
          <w:p>
            <w:pPr>
              <w:jc w:val="center"/>
            </w:pPr>
            <w:r>
              <w:rPr>
                <w:rFonts w:ascii="黑体" w:hAnsi="黑体" w:eastAsia="黑体"/>
                <w:sz w:val="24"/>
              </w:rPr>
              <w:t>报告日期</w:t>
            </w:r>
          </w:p>
        </w:tc>
        <w:tc>
          <w:tcPr>
            <w:tcW w:type="dxa" w:w="5669"/>
          </w:tcPr>
          <w:p>
            <w:pPr>
              <w:jc w:val="center"/>
            </w:pPr>
            <w:r>
              <w:rPr>
                <w:rFonts w:ascii="仿宋" w:hAnsi="仿宋" w:eastAsia="仿宋"/>
                <w:sz w:val="24"/>
              </w:rPr>
              <w:t>2026年4月</w:t>
            </w:r>
          </w:p>
        </w:tc>
      </w:tr>
    </w:tbl>
    <w:p>
      <w:r>
        <w:br w:type="page"/>
      </w:r>
    </w:p>
    <w:p>
      <w:pPr>
        <w:spacing w:before="0" w:after="720"/>
        <w:jc w:val="center"/>
      </w:pPr>
      <w:r>
        <w:rPr>
          <w:rFonts w:ascii="方正小标宋" w:hAnsi="方正小标宋" w:eastAsia="方正小标宋"/>
          <w:b/>
          <w:sz w:val="32"/>
        </w:rPr>
        <w:t>专业技术报告编、审、批页</w:t>
      </w:r>
    </w:p>
    <w:tbl>
      <w:tblPr>
        <w:tblStyle w:val="TableGrid"/>
        <w:tblW w:type="auto" w:w="0"/>
        <w:jc w:val="center"/>
        <w:tblLook w:firstColumn="1" w:firstRow="1" w:lastColumn="0" w:lastRow="0" w:noHBand="0" w:noVBand="1" w:val="04A0"/>
      </w:tblPr>
      <w:tblGrid>
        <w:gridCol w:w="2158"/>
        <w:gridCol w:w="2158"/>
        <w:gridCol w:w="2158"/>
        <w:gridCol w:w="2158"/>
      </w:tblGrid>
      <w:tr>
        <w:trPr>
          <w:trHeight w:val="850"/>
        </w:trPr>
        <w:tc>
          <w:tcPr>
            <w:tcW w:type="dxa" w:w="2158"/>
          </w:tcPr>
          <w:p>
            <w:pPr>
              <w:jc w:val="center"/>
            </w:pPr>
            <w:r>
              <w:rPr>
                <w:rFonts w:ascii="黑体" w:hAnsi="黑体" w:eastAsia="黑体"/>
                <w:b/>
                <w:sz w:val="21"/>
              </w:rPr>
              <w:t>角色</w:t>
            </w:r>
          </w:p>
        </w:tc>
        <w:tc>
          <w:tcPr>
            <w:tcW w:type="dxa" w:w="2158"/>
          </w:tcPr>
          <w:p>
            <w:pPr>
              <w:jc w:val="center"/>
            </w:pPr>
            <w:r>
              <w:rPr>
                <w:rFonts w:ascii="黑体" w:hAnsi="黑体" w:eastAsia="黑体"/>
                <w:b/>
                <w:sz w:val="21"/>
              </w:rPr>
              <w:t>姓名</w:t>
            </w:r>
          </w:p>
        </w:tc>
        <w:tc>
          <w:tcPr>
            <w:tcW w:type="dxa" w:w="2158"/>
          </w:tcPr>
          <w:p>
            <w:pPr>
              <w:jc w:val="center"/>
            </w:pPr>
            <w:r>
              <w:rPr>
                <w:rFonts w:ascii="黑体" w:hAnsi="黑体" w:eastAsia="黑体"/>
                <w:b/>
                <w:sz w:val="21"/>
              </w:rPr>
              <w:t>职称/职务</w:t>
            </w:r>
          </w:p>
        </w:tc>
        <w:tc>
          <w:tcPr>
            <w:tcW w:type="dxa" w:w="2158"/>
          </w:tcPr>
          <w:p>
            <w:pPr>
              <w:jc w:val="center"/>
            </w:pPr>
            <w:r>
              <w:rPr>
                <w:rFonts w:ascii="黑体" w:hAnsi="黑体" w:eastAsia="黑体"/>
                <w:b/>
                <w:sz w:val="21"/>
              </w:rPr>
              <w:t>签字/日期</w:t>
            </w:r>
          </w:p>
        </w:tc>
      </w:tr>
      <w:tr>
        <w:trPr>
          <w:trHeight w:val="850"/>
        </w:trPr>
        <w:tc>
          <w:tcPr>
            <w:tcW w:type="dxa" w:w="2158"/>
          </w:tcPr>
          <w:p>
            <w:pPr>
              <w:jc w:val="center"/>
            </w:pPr>
            <w:r>
              <w:rPr>
                <w:rFonts w:ascii="仿宋" w:hAnsi="仿宋" w:eastAsia="仿宋"/>
                <w:sz w:val="21"/>
              </w:rPr>
              <w:t>编制</w:t>
            </w:r>
          </w:p>
        </w:tc>
        <w:tc>
          <w:tcPr>
            <w:tcW w:type="dxa" w:w="2158"/>
          </w:tcPr>
          <w:p>
            <w:pPr>
              <w:jc w:val="center"/>
            </w:pPr>
            <w:r>
              <w:rPr>
                <w:rFonts w:ascii="仿宋" w:hAnsi="仿宋" w:eastAsia="仿宋"/>
                <w:sz w:val="21"/>
              </w:rPr>
              <w:t>刘祺</w:t>
            </w:r>
          </w:p>
        </w:tc>
        <w:tc>
          <w:tcPr>
            <w:tcW w:type="dxa" w:w="2158"/>
          </w:tcPr>
          <w:p>
            <w:pPr>
              <w:jc w:val="center"/>
            </w:pPr>
            <w:r>
              <w:rPr>
                <w:rFonts w:ascii="仿宋" w:hAnsi="仿宋" w:eastAsia="仿宋"/>
                <w:sz w:val="21"/>
              </w:rPr>
              <w:t>助理工程师</w:t>
            </w:r>
          </w:p>
        </w:tc>
        <w:tc>
          <w:tcPr>
            <w:tcW w:type="dxa" w:w="2158"/>
          </w:tcPr>
          <w:p>
            <w:pPr>
              <w:jc w:val="center"/>
            </w:pPr>
            <w:r>
              <w:rPr>
                <w:rFonts w:ascii="仿宋" w:hAnsi="仿宋" w:eastAsia="仿宋"/>
                <w:sz w:val="21"/>
              </w:rPr>
            </w:r>
          </w:p>
        </w:tc>
      </w:tr>
      <w:tr>
        <w:trPr>
          <w:trHeight w:val="850"/>
        </w:trPr>
        <w:tc>
          <w:tcPr>
            <w:tcW w:type="dxa" w:w="2158"/>
          </w:tcPr>
          <w:p>
            <w:pPr>
              <w:jc w:val="center"/>
            </w:pPr>
            <w:r>
              <w:rPr>
                <w:rFonts w:ascii="仿宋" w:hAnsi="仿宋" w:eastAsia="仿宋"/>
                <w:sz w:val="21"/>
              </w:rPr>
              <w:t>审核</w:t>
            </w:r>
          </w:p>
        </w:tc>
        <w:tc>
          <w:tcPr>
            <w:tcW w:type="dxa" w:w="2158"/>
          </w:tcPr>
          <w:p>
            <w:pPr>
              <w:jc w:val="center"/>
            </w:pPr>
            <w:r>
              <w:rPr>
                <w:rFonts w:ascii="仿宋" w:hAnsi="仿宋" w:eastAsia="仿宋"/>
                <w:sz w:val="21"/>
              </w:rPr>
            </w:r>
          </w:p>
        </w:tc>
        <w:tc>
          <w:tcPr>
            <w:tcW w:type="dxa" w:w="2158"/>
          </w:tcPr>
          <w:p>
            <w:pPr>
              <w:jc w:val="center"/>
            </w:pPr>
            <w:r>
              <w:rPr>
                <w:rFonts w:ascii="仿宋" w:hAnsi="仿宋" w:eastAsia="仿宋"/>
                <w:sz w:val="21"/>
              </w:rPr>
              <w:t>工程师/专工</w:t>
            </w:r>
          </w:p>
        </w:tc>
        <w:tc>
          <w:tcPr>
            <w:tcW w:type="dxa" w:w="2158"/>
          </w:tcPr>
          <w:p>
            <w:pPr>
              <w:jc w:val="center"/>
            </w:pPr>
            <w:r>
              <w:rPr>
                <w:rFonts w:ascii="仿宋" w:hAnsi="仿宋" w:eastAsia="仿宋"/>
                <w:sz w:val="21"/>
              </w:rPr>
            </w:r>
          </w:p>
        </w:tc>
      </w:tr>
      <w:tr>
        <w:trPr>
          <w:trHeight w:val="850"/>
        </w:trPr>
        <w:tc>
          <w:tcPr>
            <w:tcW w:type="dxa" w:w="2158"/>
          </w:tcPr>
          <w:p>
            <w:pPr>
              <w:jc w:val="center"/>
            </w:pPr>
            <w:r>
              <w:rPr>
                <w:rFonts w:ascii="仿宋" w:hAnsi="仿宋" w:eastAsia="仿宋"/>
                <w:sz w:val="21"/>
              </w:rPr>
              <w:t>批准</w:t>
            </w:r>
          </w:p>
        </w:tc>
        <w:tc>
          <w:tcPr>
            <w:tcW w:type="dxa" w:w="2158"/>
          </w:tcPr>
          <w:p>
            <w:pPr>
              <w:jc w:val="center"/>
            </w:pPr>
            <w:r>
              <w:rPr>
                <w:rFonts w:ascii="仿宋" w:hAnsi="仿宋" w:eastAsia="仿宋"/>
                <w:sz w:val="21"/>
              </w:rPr>
            </w:r>
          </w:p>
        </w:tc>
        <w:tc>
          <w:tcPr>
            <w:tcW w:type="dxa" w:w="2158"/>
          </w:tcPr>
          <w:p>
            <w:pPr>
              <w:jc w:val="center"/>
            </w:pPr>
            <w:r>
              <w:rPr>
                <w:rFonts w:ascii="仿宋" w:hAnsi="仿宋" w:eastAsia="仿宋"/>
                <w:sz w:val="21"/>
              </w:rPr>
              <w:t>高级工程师/部门主任</w:t>
            </w:r>
          </w:p>
        </w:tc>
        <w:tc>
          <w:tcPr>
            <w:tcW w:type="dxa" w:w="2158"/>
          </w:tcPr>
          <w:p>
            <w:pPr>
              <w:jc w:val="center"/>
            </w:pPr>
            <w:r>
              <w:rPr>
                <w:rFonts w:ascii="仿宋" w:hAnsi="仿宋" w:eastAsia="仿宋"/>
                <w:sz w:val="21"/>
              </w:rPr>
            </w:r>
          </w:p>
        </w:tc>
      </w:tr>
    </w:tbl>
    <w:p>
      <w:r>
        <w:br w:type="page"/>
      </w:r>
    </w:p>
    <w:p>
      <w:pPr>
        <w:spacing w:before="0" w:after="480"/>
        <w:jc w:val="center"/>
      </w:pPr>
      <w:r>
        <w:rPr>
          <w:rFonts w:ascii="方正小标宋" w:hAnsi="方正小标宋" w:eastAsia="方正小标宋"/>
          <w:b/>
          <w:sz w:val="32"/>
        </w:rPr>
        <w:t>前 言</w:t>
      </w:r>
    </w:p>
    <w:p>
      <w:pPr>
        <w:spacing w:before="0" w:after="240" w:line="560" w:lineRule="exact"/>
        <w:ind w:firstLine="420"/>
        <w:jc w:val="both"/>
      </w:pPr>
      <w:r>
        <w:rPr>
          <w:rFonts w:ascii="仿宋" w:hAnsi="仿宋" w:eastAsia="仿宋"/>
          <w:sz w:val="32"/>
        </w:rPr>
        <w:t>本报告为本人参与完成的1、2号机组DCS系统逻辑优化专业技术报告。本人在该项目中担任主要参与人，主要负责报告内容的编写及相关技术资料的整理。</w:t>
      </w:r>
    </w:p>
    <w:p>
      <w:pPr>
        <w:spacing w:before="0" w:after="240" w:line="560" w:lineRule="exact"/>
        <w:ind w:firstLine="420"/>
        <w:jc w:val="both"/>
      </w:pPr>
      <w:r>
        <w:rPr>
          <w:rFonts w:ascii="仿宋" w:hAnsi="仿宋" w:eastAsia="仿宋"/>
          <w:sz w:val="32"/>
        </w:rPr>
        <w:t>本报告所述内容均基于南阳中誉发电有限公司1、2号机组DCS控制系统实际运行中发生的技术问题及改造优化项目，所有数据、分析过程及改进措施均来源于现场实际工作经验。</w:t>
      </w:r>
    </w:p>
    <w:p>
      <w:pPr>
        <w:spacing w:before="0" w:after="240" w:line="560" w:lineRule="exact"/>
        <w:ind w:firstLine="420"/>
        <w:jc w:val="both"/>
      </w:pPr>
      <w:r>
        <w:rPr>
          <w:rFonts w:ascii="仿宋" w:hAnsi="仿宋" w:eastAsia="仿宋"/>
          <w:sz w:val="32"/>
        </w:rPr>
        <w:t>报告中涉及的技术方案、分析结论及改进措施均已通过现场实践验证，取得了良好的应用效果，为机组的安全稳定运行提供了技术保障。</w:t>
      </w:r>
    </w:p>
    <w:p>
      <w:pPr>
        <w:spacing w:before="0" w:after="240" w:line="560" w:lineRule="exact"/>
        <w:ind w:firstLine="420"/>
        <w:jc w:val="both"/>
      </w:pPr>
      <w:r>
        <w:rPr>
          <w:rFonts w:ascii="仿宋" w:hAnsi="仿宋" w:eastAsia="仿宋"/>
          <w:sz w:val="32"/>
        </w:rPr>
        <w:t>本人郑重声明：本报告内容真实、数据准确，为本人独立完成。</w:t>
      </w:r>
    </w:p>
    <w:p>
      <w:pPr>
        <w:spacing w:before="720" w:after="0"/>
        <w:jc w:val="right"/>
      </w:pPr>
      <w:r>
        <w:rPr>
          <w:rFonts w:ascii="仿宋" w:hAnsi="仿宋" w:eastAsia="仿宋"/>
          <w:sz w:val="32"/>
        </w:rPr>
        <w:t>报告编写：刘祺</w:t>
        <w:br/>
        <w:t>日    期：2026年4月</w:t>
      </w:r>
    </w:p>
    <w:p>
      <w:r>
        <w:br w:type="page"/>
      </w:r>
    </w:p>
    <w:p>
      <w:pPr>
        <w:spacing w:before="0" w:after="480"/>
        <w:jc w:val="center"/>
      </w:pPr>
      <w:r>
        <w:rPr>
          <w:rFonts w:ascii="方正小标宋" w:hAnsi="方正小标宋" w:eastAsia="方正小标宋"/>
          <w:b/>
          <w:sz w:val="32"/>
        </w:rPr>
        <w:t>目 录</w:t>
      </w:r>
    </w:p>
    <w:p>
      <w:pPr>
        <w:spacing w:before="120" w:after="120" w:line="560" w:lineRule="exact"/>
      </w:pPr>
      <w:r>
        <w:rPr>
          <w:rFonts w:ascii="仿宋" w:hAnsi="仿宋" w:eastAsia="仿宋"/>
          <w:sz w:val="32"/>
        </w:rPr>
        <w:t>一、项目背景及问题描述</w:t>
      </w:r>
    </w:p>
    <w:p>
      <w:pPr>
        <w:spacing w:before="120" w:after="120" w:line="560" w:lineRule="exact"/>
      </w:pPr>
      <w:r>
        <w:rPr>
          <w:rFonts w:ascii="仿宋" w:hAnsi="仿宋" w:eastAsia="仿宋"/>
          <w:sz w:val="32"/>
        </w:rPr>
        <w:t>二、原因分析</w:t>
      </w:r>
    </w:p>
    <w:p>
      <w:pPr>
        <w:spacing w:before="120" w:after="120" w:line="560" w:lineRule="exact"/>
      </w:pPr>
      <w:r>
        <w:rPr>
          <w:rFonts w:ascii="仿宋" w:hAnsi="仿宋" w:eastAsia="仿宋"/>
          <w:sz w:val="32"/>
        </w:rPr>
        <w:t>三、技术改造方案</w:t>
      </w:r>
    </w:p>
    <w:p>
      <w:pPr>
        <w:spacing w:before="120" w:after="120" w:line="560" w:lineRule="exact"/>
      </w:pPr>
      <w:r>
        <w:rPr>
          <w:rFonts w:ascii="仿宋" w:hAnsi="仿宋" w:eastAsia="仿宋"/>
          <w:sz w:val="32"/>
        </w:rPr>
        <w:t>四、实施过程</w:t>
      </w:r>
    </w:p>
    <w:p>
      <w:pPr>
        <w:spacing w:before="120" w:after="120" w:line="560" w:lineRule="exact"/>
      </w:pPr>
      <w:r>
        <w:rPr>
          <w:rFonts w:ascii="仿宋" w:hAnsi="仿宋" w:eastAsia="仿宋"/>
          <w:sz w:val="32"/>
        </w:rPr>
        <w:t>五、改造效果验证</w:t>
      </w:r>
    </w:p>
    <w:p>
      <w:pPr>
        <w:spacing w:before="120" w:after="120" w:line="560" w:lineRule="exact"/>
      </w:pPr>
      <w:r>
        <w:rPr>
          <w:rFonts w:ascii="仿宋" w:hAnsi="仿宋" w:eastAsia="仿宋"/>
          <w:sz w:val="32"/>
        </w:rPr>
        <w:t>六、总结与体会</w:t>
      </w:r>
    </w:p>
    <w:p>
      <w:r>
        <w:br w:type="page"/>
      </w:r>
    </w:p>
    <w:p>
      <w:pPr>
        <w:spacing w:before="240" w:after="120" w:line="560" w:lineRule="exact"/>
        <w:jc w:val="both"/>
      </w:pPr>
      <w:r>
        <w:rPr>
          <w:rFonts w:ascii="黑体" w:hAnsi="黑体" w:eastAsia="黑体"/>
          <w:b/>
          <w:sz w:val="32"/>
        </w:rPr>
        <w:t>一、项目背景及问题描述</w:t>
      </w:r>
    </w:p>
    <w:p>
      <w:pPr>
        <w:spacing w:before="0" w:after="120" w:line="560" w:lineRule="exact"/>
        <w:ind w:firstLine="420"/>
        <w:jc w:val="both"/>
      </w:pPr>
      <w:r>
        <w:rPr>
          <w:rFonts w:ascii="仿宋" w:hAnsi="仿宋" w:eastAsia="仿宋"/>
          <w:sz w:val="32"/>
        </w:rPr>
        <w:t>DCS（Distributed Control System，分散控制系统）是电厂的核心控制系统，具有控制分散、监视集中、操作便捷等优点。南阳中誉发电有限公司1、2号机组采用DCS系统对锅炉、汽轮机及辅助设备进行集中控制和监视。随着机组运行时间的增加和运行工况的变化，原有DCS控制逻辑逐渐暴露出一些问题，影响了系统的安全稳定运行。</w:t>
      </w:r>
    </w:p>
    <w:p>
      <w:pPr>
        <w:spacing w:before="0" w:after="120" w:line="560" w:lineRule="exact"/>
        <w:ind w:firstLine="420"/>
        <w:jc w:val="both"/>
      </w:pPr>
      <w:r>
        <w:rPr>
          <w:rFonts w:ascii="仿宋" w:hAnsi="仿宋" w:eastAsia="仿宋"/>
          <w:sz w:val="32"/>
        </w:rPr>
        <w:t>2023年至2025年期间，本人在多次机组C修期间参与了一、二号机组DCS系统的逻辑优化工作。主要优化内容包括：DCS失电报警逻辑优化、1号炉给水自动控制逻辑优化、深度调峰逻辑优化、燃油系统逻辑优化、吸收塔工艺水紧急补水电动总门联锁优化、循泵UPS失电报警优化、保护逻辑延时优化、操作员站权限管理优化等八项。</w:t>
      </w:r>
    </w:p>
    <w:p>
      <w:pPr>
        <w:spacing w:before="0" w:after="120" w:line="560" w:lineRule="exact"/>
        <w:ind w:firstLine="420"/>
        <w:jc w:val="both"/>
      </w:pPr>
      <w:r>
        <w:rPr>
          <w:rFonts w:ascii="仿宋" w:hAnsi="仿宋" w:eastAsia="仿宋"/>
          <w:sz w:val="32"/>
        </w:rPr>
        <w:t>本人作为设备管理部热控班主要技术人员，全程参与了上述DCS逻辑优化项目的需求分析、方案设计、逻辑修改及验证测试工作。本报告详细记录了各项优化工作的背景、方案、实施过程及效果验证。</w:t>
      </w:r>
    </w:p>
    <w:p>
      <w:pPr>
        <w:spacing w:before="240" w:after="120" w:line="560" w:lineRule="exact"/>
        <w:jc w:val="both"/>
      </w:pPr>
      <w:r>
        <w:rPr>
          <w:rFonts w:ascii="黑体" w:hAnsi="黑体" w:eastAsia="黑体"/>
          <w:b/>
          <w:sz w:val="32"/>
        </w:rPr>
        <w:t>二、原因分析</w:t>
      </w:r>
    </w:p>
    <w:p>
      <w:pPr>
        <w:spacing w:before="240" w:after="120" w:line="560" w:lineRule="exact"/>
        <w:jc w:val="both"/>
      </w:pPr>
      <w:r>
        <w:rPr>
          <w:rFonts w:ascii="楷体" w:hAnsi="楷体" w:eastAsia="楷体"/>
          <w:b/>
          <w:sz w:val="32"/>
        </w:rPr>
        <w:t>（一）DCS失电报警功能不完善</w:t>
      </w:r>
    </w:p>
    <w:p>
      <w:pPr>
        <w:spacing w:before="0" w:after="120" w:line="560" w:lineRule="exact"/>
        <w:ind w:firstLine="420"/>
        <w:jc w:val="both"/>
      </w:pPr>
      <w:r>
        <w:rPr>
          <w:rFonts w:ascii="仿宋" w:hAnsi="仿宋" w:eastAsia="仿宋"/>
          <w:sz w:val="32"/>
        </w:rPr>
        <w:t>原DCS系统失电报警功能覆盖范围不足，部分重要设备失电后无法及时发出报警，运行人员无法第一时间掌握设备状态，存在安全隐患。</w:t>
      </w:r>
    </w:p>
    <w:p>
      <w:pPr>
        <w:spacing w:before="240" w:after="120" w:line="560" w:lineRule="exact"/>
        <w:jc w:val="both"/>
      </w:pPr>
      <w:r>
        <w:rPr>
          <w:rFonts w:ascii="楷体" w:hAnsi="楷体" w:eastAsia="楷体"/>
          <w:b/>
          <w:sz w:val="32"/>
        </w:rPr>
        <w:t>（二）给水自动控制逻辑需优化</w:t>
      </w:r>
    </w:p>
    <w:p>
      <w:pPr>
        <w:spacing w:before="0" w:after="120" w:line="560" w:lineRule="exact"/>
        <w:ind w:firstLine="420"/>
        <w:jc w:val="both"/>
      </w:pPr>
      <w:r>
        <w:rPr>
          <w:rFonts w:ascii="仿宋" w:hAnsi="仿宋" w:eastAsia="仿宋"/>
          <w:sz w:val="32"/>
        </w:rPr>
        <w:t>1号炉给水自动控制系统在部分工况下控制精度不足，特别是在负荷变化较大时，给水流量波动较大，影响锅炉水位稳定性。</w:t>
      </w:r>
    </w:p>
    <w:p>
      <w:pPr>
        <w:spacing w:before="240" w:after="120" w:line="560" w:lineRule="exact"/>
        <w:jc w:val="both"/>
      </w:pPr>
      <w:r>
        <w:rPr>
          <w:rFonts w:ascii="楷体" w:hAnsi="楷体" w:eastAsia="楷体"/>
          <w:b/>
          <w:sz w:val="32"/>
        </w:rPr>
        <w:t>（三）深度调峰工况适应性不足</w:t>
      </w:r>
    </w:p>
    <w:p>
      <w:pPr>
        <w:spacing w:before="0" w:after="120" w:line="560" w:lineRule="exact"/>
        <w:ind w:firstLine="420"/>
        <w:jc w:val="both"/>
      </w:pPr>
      <w:r>
        <w:rPr>
          <w:rFonts w:ascii="仿宋" w:hAnsi="仿宋" w:eastAsia="仿宋"/>
          <w:sz w:val="32"/>
        </w:rPr>
        <w:t>随着电网调峰需求的增加，机组需要频繁在低负荷工况下运行。原DCS逻辑未充分考虑深度调峰工况下的控制策略，导致机组在低负荷运行时稳定性下降。</w:t>
      </w:r>
    </w:p>
    <w:p>
      <w:pPr>
        <w:spacing w:before="240" w:after="120" w:line="560" w:lineRule="exact"/>
        <w:jc w:val="both"/>
      </w:pPr>
      <w:r>
        <w:rPr>
          <w:rFonts w:ascii="楷体" w:hAnsi="楷体" w:eastAsia="楷体"/>
          <w:b/>
          <w:sz w:val="32"/>
        </w:rPr>
        <w:t>（四）燃油系统逻辑存在缺陷</w:t>
      </w:r>
    </w:p>
    <w:p>
      <w:pPr>
        <w:spacing w:before="0" w:after="120" w:line="560" w:lineRule="exact"/>
        <w:ind w:firstLine="420"/>
        <w:jc w:val="both"/>
      </w:pPr>
      <w:r>
        <w:rPr>
          <w:rFonts w:ascii="仿宋" w:hAnsi="仿宋" w:eastAsia="仿宋"/>
          <w:sz w:val="32"/>
        </w:rPr>
        <w:t>一、二号炉燃油系统各层油枪投退后对应油层二次风门动作逻辑不够完善，影响燃烧控制的精准度，存在燃烧不稳定的风险。</w:t>
      </w:r>
    </w:p>
    <w:p>
      <w:pPr>
        <w:spacing w:before="240" w:after="120" w:line="560" w:lineRule="exact"/>
        <w:jc w:val="both"/>
      </w:pPr>
      <w:r>
        <w:rPr>
          <w:rFonts w:ascii="黑体" w:hAnsi="黑体" w:eastAsia="黑体"/>
          <w:b/>
          <w:sz w:val="32"/>
        </w:rPr>
        <w:t>三、技术改造方案</w:t>
      </w:r>
    </w:p>
    <w:p>
      <w:pPr>
        <w:spacing w:before="240" w:after="120" w:line="560" w:lineRule="exact"/>
        <w:jc w:val="both"/>
      </w:pPr>
      <w:r>
        <w:rPr>
          <w:rFonts w:ascii="楷体" w:hAnsi="楷体" w:eastAsia="楷体"/>
          <w:b/>
          <w:sz w:val="32"/>
        </w:rPr>
        <w:t>（一）DCS失电报警逻辑优化</w:t>
      </w:r>
    </w:p>
    <w:p>
      <w:pPr>
        <w:spacing w:before="0" w:after="120" w:line="560" w:lineRule="exact"/>
        <w:ind w:firstLine="420"/>
        <w:jc w:val="both"/>
      </w:pPr>
      <w:r>
        <w:rPr>
          <w:rFonts w:ascii="仿宋" w:hAnsi="仿宋" w:eastAsia="仿宋"/>
          <w:sz w:val="32"/>
        </w:rPr>
        <w:t>完善DCS系统失电报警功能，增加重要设备失电报警测点，提高系统运行状态的可视性和故障响应速度。在DCS画面上增加失电报警光子牌，确保运行人员能够及时发现失电故障。</w:t>
      </w:r>
    </w:p>
    <w:p>
      <w:pPr>
        <w:spacing w:before="240" w:after="120" w:line="560" w:lineRule="exact"/>
        <w:jc w:val="both"/>
      </w:pPr>
      <w:r>
        <w:rPr>
          <w:rFonts w:ascii="楷体" w:hAnsi="楷体" w:eastAsia="楷体"/>
          <w:b/>
          <w:sz w:val="32"/>
        </w:rPr>
        <w:t>（二）1号炉给水自动控制逻辑优化</w:t>
      </w:r>
    </w:p>
    <w:p>
      <w:pPr>
        <w:spacing w:before="0" w:after="120" w:line="560" w:lineRule="exact"/>
        <w:ind w:firstLine="420"/>
        <w:jc w:val="both"/>
      </w:pPr>
      <w:r>
        <w:rPr>
          <w:rFonts w:ascii="仿宋" w:hAnsi="仿宋" w:eastAsia="仿宋"/>
          <w:sz w:val="32"/>
        </w:rPr>
        <w:t>对给水自动控制系统逻辑进行调整，优化PID参数，增加给水流量前馈控制，提高给水控制的精度和稳定性，保障锅炉安全运行。</w:t>
      </w:r>
    </w:p>
    <w:p>
      <w:pPr>
        <w:spacing w:before="240" w:after="120" w:line="560" w:lineRule="exact"/>
        <w:jc w:val="both"/>
      </w:pPr>
      <w:r>
        <w:rPr>
          <w:rFonts w:ascii="楷体" w:hAnsi="楷体" w:eastAsia="楷体"/>
          <w:b/>
          <w:sz w:val="32"/>
        </w:rPr>
        <w:t>（三）深度调峰逻辑优化</w:t>
      </w:r>
    </w:p>
    <w:p>
      <w:pPr>
        <w:spacing w:before="0" w:after="120" w:line="560" w:lineRule="exact"/>
        <w:ind w:firstLine="420"/>
        <w:jc w:val="both"/>
      </w:pPr>
      <w:r>
        <w:rPr>
          <w:rFonts w:ascii="仿宋" w:hAnsi="仿宋" w:eastAsia="仿宋"/>
          <w:sz w:val="32"/>
        </w:rPr>
        <w:t>针对机组深度调峰工况，优化相关控制逻辑，包括燃烧控制、给水控制、汽温控制等，提高机组在低负荷运行时的稳定性和安全性。</w:t>
      </w:r>
    </w:p>
    <w:p>
      <w:pPr>
        <w:spacing w:before="240" w:after="120" w:line="560" w:lineRule="exact"/>
        <w:jc w:val="both"/>
      </w:pPr>
      <w:r>
        <w:rPr>
          <w:rFonts w:ascii="楷体" w:hAnsi="楷体" w:eastAsia="楷体"/>
          <w:b/>
          <w:sz w:val="32"/>
        </w:rPr>
        <w:t>（四）燃油系统逻辑优化</w:t>
      </w:r>
    </w:p>
    <w:p>
      <w:pPr>
        <w:spacing w:before="0" w:after="120" w:line="560" w:lineRule="exact"/>
        <w:ind w:firstLine="420"/>
        <w:jc w:val="both"/>
      </w:pPr>
      <w:r>
        <w:rPr>
          <w:rFonts w:ascii="仿宋" w:hAnsi="仿宋" w:eastAsia="仿宋"/>
          <w:sz w:val="32"/>
        </w:rPr>
        <w:t>优化修正一、二号炉燃油系统各层油枪投退后对应油层二次风门动作逻辑，使风门动作与油枪投退更加协调，提高燃烧控制的精准度。</w:t>
      </w:r>
    </w:p>
    <w:p>
      <w:pPr>
        <w:spacing w:before="240" w:after="120" w:line="560" w:lineRule="exact"/>
        <w:jc w:val="both"/>
      </w:pPr>
      <w:r>
        <w:rPr>
          <w:rFonts w:ascii="楷体" w:hAnsi="楷体" w:eastAsia="楷体"/>
          <w:b/>
          <w:sz w:val="32"/>
        </w:rPr>
        <w:t>（五）吸收塔工艺水紧急补水电动总门联锁优化</w:t>
      </w:r>
    </w:p>
    <w:p>
      <w:pPr>
        <w:spacing w:before="0" w:after="120" w:line="560" w:lineRule="exact"/>
        <w:ind w:firstLine="420"/>
        <w:jc w:val="both"/>
      </w:pPr>
      <w:r>
        <w:rPr>
          <w:rFonts w:ascii="仿宋" w:hAnsi="仿宋" w:eastAsia="仿宋"/>
          <w:sz w:val="32"/>
        </w:rPr>
        <w:t>完善一、二号吸收塔工艺水紧急补水电动总门联锁逻辑，确保在紧急情况下能够及时补水，保障脱硫系统的安全运行。</w:t>
      </w:r>
    </w:p>
    <w:p>
      <w:pPr>
        <w:spacing w:before="240" w:after="120" w:line="560" w:lineRule="exact"/>
        <w:jc w:val="both"/>
      </w:pPr>
      <w:r>
        <w:rPr>
          <w:rFonts w:ascii="楷体" w:hAnsi="楷体" w:eastAsia="楷体"/>
          <w:b/>
          <w:sz w:val="32"/>
        </w:rPr>
        <w:t>（六）循泵UPS失电报警优化</w:t>
      </w:r>
    </w:p>
    <w:p>
      <w:pPr>
        <w:spacing w:before="0" w:after="120" w:line="560" w:lineRule="exact"/>
        <w:ind w:firstLine="420"/>
        <w:jc w:val="both"/>
      </w:pPr>
      <w:r>
        <w:rPr>
          <w:rFonts w:ascii="仿宋" w:hAnsi="仿宋" w:eastAsia="仿宋"/>
          <w:sz w:val="32"/>
        </w:rPr>
        <w:t>完善一、二号机循环泵UPS失电报警功能，增加UPS失电报警测点，提高供电系统异常情况的预警能力。</w:t>
      </w:r>
    </w:p>
    <w:p>
      <w:pPr>
        <w:spacing w:before="240" w:after="120" w:line="560" w:lineRule="exact"/>
        <w:jc w:val="both"/>
      </w:pPr>
      <w:r>
        <w:rPr>
          <w:rFonts w:ascii="楷体" w:hAnsi="楷体" w:eastAsia="楷体"/>
          <w:b/>
          <w:sz w:val="32"/>
        </w:rPr>
        <w:t>（七）保护逻辑延时优化</w:t>
      </w:r>
    </w:p>
    <w:p>
      <w:pPr>
        <w:spacing w:before="0" w:after="120" w:line="560" w:lineRule="exact"/>
        <w:ind w:firstLine="420"/>
        <w:jc w:val="both"/>
      </w:pPr>
      <w:r>
        <w:rPr>
          <w:rFonts w:ascii="仿宋" w:hAnsi="仿宋" w:eastAsia="仿宋"/>
          <w:sz w:val="32"/>
        </w:rPr>
        <w:t>针对吸收塔氧化风机、浆液循环泵、湿式球磨机、真空皮带脱水机等设备的保护逻辑中延时设计不合理的问题，增加及修改延时时间，有效降低保护误动或拒动的风险。</w:t>
      </w:r>
    </w:p>
    <w:p>
      <w:pPr>
        <w:spacing w:before="240" w:after="120" w:line="560" w:lineRule="exact"/>
        <w:jc w:val="both"/>
      </w:pPr>
      <w:r>
        <w:rPr>
          <w:rFonts w:ascii="楷体" w:hAnsi="楷体" w:eastAsia="楷体"/>
          <w:b/>
          <w:sz w:val="32"/>
        </w:rPr>
        <w:t>（八）操作员站权限管理优化</w:t>
      </w:r>
    </w:p>
    <w:p>
      <w:pPr>
        <w:spacing w:before="0" w:after="120" w:line="560" w:lineRule="exact"/>
        <w:ind w:firstLine="420"/>
        <w:jc w:val="both"/>
      </w:pPr>
      <w:r>
        <w:rPr>
          <w:rFonts w:ascii="仿宋" w:hAnsi="仿宋" w:eastAsia="仿宋"/>
          <w:sz w:val="32"/>
        </w:rPr>
        <w:t>针对集控室一号机、二号机辅控操作员站权限与主机操作员站相同、容易出现人为误动的问题，限制操作员对脱硫区域以外设备的操作权限，增强系统运行安全性。</w:t>
      </w:r>
    </w:p>
    <w:p>
      <w:pPr>
        <w:spacing w:before="240" w:after="120" w:line="560" w:lineRule="exact"/>
        <w:jc w:val="both"/>
      </w:pPr>
      <w:r>
        <w:rPr>
          <w:rFonts w:ascii="黑体" w:hAnsi="黑体" w:eastAsia="黑体"/>
          <w:b/>
          <w:sz w:val="32"/>
        </w:rPr>
        <w:t>四、实施过程</w:t>
      </w:r>
    </w:p>
    <w:p>
      <w:pPr>
        <w:spacing w:before="0" w:after="120" w:line="560" w:lineRule="exact"/>
        <w:ind w:firstLine="420"/>
        <w:jc w:val="both"/>
      </w:pPr>
      <w:r>
        <w:rPr>
          <w:rFonts w:ascii="仿宋" w:hAnsi="仿宋" w:eastAsia="仿宋"/>
          <w:sz w:val="32"/>
        </w:rPr>
        <w:t>1．需求调研阶段：与运行人员、检修人员充分沟通，收集DCS系统运行中存在的问题和优化建议，形成优化需求清单。</w:t>
      </w:r>
    </w:p>
    <w:p>
      <w:pPr>
        <w:spacing w:before="0" w:after="120" w:line="560" w:lineRule="exact"/>
        <w:ind w:firstLine="420"/>
        <w:jc w:val="both"/>
      </w:pPr>
      <w:r>
        <w:rPr>
          <w:rFonts w:ascii="仿宋" w:hAnsi="仿宋" w:eastAsia="仿宋"/>
          <w:sz w:val="32"/>
        </w:rPr>
        <w:t>2．方案设计阶段：根据优化需求，制定详细的DCS逻辑修改方案，包括逻辑框图、修改点清单、风险分析等。</w:t>
      </w:r>
    </w:p>
    <w:p>
      <w:pPr>
        <w:spacing w:before="0" w:after="120" w:line="560" w:lineRule="exact"/>
        <w:ind w:firstLine="420"/>
        <w:jc w:val="both"/>
      </w:pPr>
      <w:r>
        <w:rPr>
          <w:rFonts w:ascii="仿宋" w:hAnsi="仿宋" w:eastAsia="仿宋"/>
          <w:sz w:val="32"/>
        </w:rPr>
        <w:t>3．逻辑修改阶段：在机组C修期间，按照修改方案对DCS逻辑进行修改。修改过程中严格遵守DCS系统管理规定，涉及DCS系统的改动均经过厂部领导批准。</w:t>
      </w:r>
    </w:p>
    <w:p>
      <w:pPr>
        <w:spacing w:before="0" w:after="120" w:line="560" w:lineRule="exact"/>
        <w:ind w:firstLine="420"/>
        <w:jc w:val="both"/>
      </w:pPr>
      <w:r>
        <w:rPr>
          <w:rFonts w:ascii="仿宋" w:hAnsi="仿宋" w:eastAsia="仿宋"/>
          <w:sz w:val="32"/>
        </w:rPr>
        <w:t>4．测试验证阶段：逻辑修改完成后，进行模拟试验和实际运行验证，确保优化效果达到预期目标。</w:t>
      </w:r>
    </w:p>
    <w:p>
      <w:pPr>
        <w:spacing w:before="0" w:after="120" w:line="560" w:lineRule="exact"/>
        <w:ind w:firstLine="420"/>
        <w:jc w:val="both"/>
      </w:pPr>
      <w:r>
        <w:rPr>
          <w:rFonts w:ascii="仿宋" w:hAnsi="仿宋" w:eastAsia="仿宋"/>
          <w:sz w:val="32"/>
        </w:rPr>
        <w:t>5．权限管理优化阶段：对操作员站权限进行重新配置，限制辅控操作员对非本区域设备的操作权限，同时保留必要紧急情况下的操作权限。</w:t>
      </w:r>
    </w:p>
    <w:p>
      <w:pPr>
        <w:spacing w:before="240" w:after="120" w:line="560" w:lineRule="exact"/>
        <w:jc w:val="both"/>
      </w:pPr>
      <w:r>
        <w:rPr>
          <w:rFonts w:ascii="黑体" w:hAnsi="黑体" w:eastAsia="黑体"/>
          <w:b/>
          <w:sz w:val="32"/>
        </w:rPr>
        <w:t>五、改造效果验证</w:t>
      </w:r>
    </w:p>
    <w:p>
      <w:pPr>
        <w:spacing w:before="0" w:after="120" w:line="560" w:lineRule="exact"/>
        <w:ind w:firstLine="420"/>
        <w:jc w:val="both"/>
      </w:pPr>
      <w:r>
        <w:rPr>
          <w:rFonts w:ascii="仿宋" w:hAnsi="仿宋" w:eastAsia="仿宋"/>
          <w:sz w:val="32"/>
        </w:rPr>
        <w:t>各项优化工作完成后，进行了全面的测试验证：</w:t>
      </w:r>
    </w:p>
    <w:p>
      <w:pPr>
        <w:spacing w:before="0" w:after="120" w:line="560" w:lineRule="exact"/>
        <w:ind w:firstLine="420"/>
        <w:jc w:val="both"/>
      </w:pPr>
      <w:r>
        <w:rPr>
          <w:rFonts w:ascii="仿宋" w:hAnsi="仿宋" w:eastAsia="仿宋"/>
          <w:sz w:val="32"/>
        </w:rPr>
        <w:t>1．DCS失电报警功能测试：模拟重要设备失电工况，失电报警正确触发，运行人员能够及时发现并处理。</w:t>
      </w:r>
    </w:p>
    <w:p>
      <w:pPr>
        <w:spacing w:before="0" w:after="120" w:line="560" w:lineRule="exact"/>
        <w:ind w:firstLine="420"/>
        <w:jc w:val="both"/>
      </w:pPr>
      <w:r>
        <w:rPr>
          <w:rFonts w:ascii="仿宋" w:hAnsi="仿宋" w:eastAsia="仿宋"/>
          <w:sz w:val="32"/>
        </w:rPr>
        <w:t>2．给水自动控制测试：在负荷变化工况下，给水流量波动明显减小，锅炉水位稳定性得到有效提高。</w:t>
      </w:r>
    </w:p>
    <w:p>
      <w:pPr>
        <w:spacing w:before="0" w:after="120" w:line="560" w:lineRule="exact"/>
        <w:ind w:firstLine="420"/>
        <w:jc w:val="both"/>
      </w:pPr>
      <w:r>
        <w:rPr>
          <w:rFonts w:ascii="仿宋" w:hAnsi="仿宋" w:eastAsia="仿宋"/>
          <w:sz w:val="32"/>
        </w:rPr>
        <w:t>3．深度调峰测试：机组在低负荷工况下运行稳定，各控制系统适应深度调峰工况的能力明显增强。</w:t>
      </w:r>
    </w:p>
    <w:p>
      <w:pPr>
        <w:spacing w:before="0" w:after="120" w:line="560" w:lineRule="exact"/>
        <w:ind w:firstLine="420"/>
        <w:jc w:val="both"/>
      </w:pPr>
      <w:r>
        <w:rPr>
          <w:rFonts w:ascii="仿宋" w:hAnsi="仿宋" w:eastAsia="仿宋"/>
          <w:sz w:val="32"/>
        </w:rPr>
        <w:t>4．燃油系统测试：油枪投退后二次风门动作更加协调，燃烧稳定性得到改善。</w:t>
      </w:r>
    </w:p>
    <w:p>
      <w:pPr>
        <w:spacing w:before="0" w:after="120" w:line="560" w:lineRule="exact"/>
        <w:ind w:firstLine="420"/>
        <w:jc w:val="both"/>
      </w:pPr>
      <w:r>
        <w:rPr>
          <w:rFonts w:ascii="仿宋" w:hAnsi="仿宋" w:eastAsia="仿宋"/>
          <w:sz w:val="32"/>
        </w:rPr>
        <w:t>5．保护逻辑延时测试：修改后的保护逻辑在模拟试验中正确动作，未发生误动或拒动现象。</w:t>
      </w:r>
    </w:p>
    <w:p>
      <w:pPr>
        <w:spacing w:before="0" w:after="120" w:line="560" w:lineRule="exact"/>
        <w:ind w:firstLine="420"/>
        <w:jc w:val="both"/>
      </w:pPr>
      <w:r>
        <w:rPr>
          <w:rFonts w:ascii="仿宋" w:hAnsi="仿宋" w:eastAsia="仿宋"/>
          <w:sz w:val="32"/>
        </w:rPr>
        <w:t>6．权限管理测试：辅控操作员无法对脱硫区域以外设备进行操作，有效防止了人为误动。</w:t>
      </w:r>
    </w:p>
    <w:p>
      <w:pPr>
        <w:spacing w:before="0" w:after="120" w:line="560" w:lineRule="exact"/>
        <w:ind w:firstLine="420"/>
        <w:jc w:val="both"/>
      </w:pPr>
      <w:r>
        <w:rPr>
          <w:rFonts w:ascii="仿宋" w:hAnsi="仿宋" w:eastAsia="仿宋"/>
          <w:sz w:val="32"/>
        </w:rPr>
        <w:t>7．长期运行验证：各项优化工作完成后，DCS系统运行稳定，未出现因逻辑问题导致的设备故障或保护误动事件。</w:t>
      </w:r>
    </w:p>
    <w:p>
      <w:pPr>
        <w:spacing w:before="240" w:after="120" w:line="560" w:lineRule="exact"/>
        <w:jc w:val="both"/>
      </w:pPr>
      <w:r>
        <w:rPr>
          <w:rFonts w:ascii="黑体" w:hAnsi="黑体" w:eastAsia="黑体"/>
          <w:b/>
          <w:sz w:val="32"/>
        </w:rPr>
        <w:t>六、总结与体会</w:t>
      </w:r>
    </w:p>
    <w:p>
      <w:pPr>
        <w:spacing w:before="0" w:after="120" w:line="560" w:lineRule="exact"/>
        <w:ind w:firstLine="420"/>
        <w:jc w:val="both"/>
      </w:pPr>
      <w:r>
        <w:rPr>
          <w:rFonts w:ascii="仿宋" w:hAnsi="仿宋" w:eastAsia="仿宋"/>
          <w:sz w:val="32"/>
        </w:rPr>
        <w:t>通过参与1、2号机组DCS控制系统逻辑优化工作，本人获得了以下体会：</w:t>
      </w:r>
    </w:p>
    <w:p>
      <w:pPr>
        <w:spacing w:before="0" w:after="120" w:line="560" w:lineRule="exact"/>
        <w:ind w:firstLine="420"/>
        <w:jc w:val="both"/>
      </w:pPr>
      <w:r>
        <w:rPr>
          <w:rFonts w:ascii="仿宋" w:hAnsi="仿宋" w:eastAsia="仿宋"/>
          <w:sz w:val="32"/>
        </w:rPr>
        <w:t>1．DCS系统逻辑优化是一项系统性工程，需要充分考虑机组运行工况、设备特性、保护要求等多方面因素。每一项逻辑修改都需要进行充分的风险评估和测试验证，确保修改后系统的安全性和可靠性。</w:t>
      </w:r>
    </w:p>
    <w:p>
      <w:pPr>
        <w:spacing w:before="0" w:after="120" w:line="560" w:lineRule="exact"/>
        <w:ind w:firstLine="420"/>
        <w:jc w:val="both"/>
      </w:pPr>
      <w:r>
        <w:rPr>
          <w:rFonts w:ascii="仿宋" w:hAnsi="仿宋" w:eastAsia="仿宋"/>
          <w:sz w:val="32"/>
        </w:rPr>
        <w:t>2．与运行人员的沟通是逻辑优化的重要环节。运行人员最了解设备在实际运行中的问题和需求，他们的意见和建议是逻辑优化的重要参考。</w:t>
      </w:r>
    </w:p>
    <w:p>
      <w:pPr>
        <w:spacing w:before="0" w:after="120" w:line="560" w:lineRule="exact"/>
        <w:ind w:firstLine="420"/>
        <w:jc w:val="both"/>
      </w:pPr>
      <w:r>
        <w:rPr>
          <w:rFonts w:ascii="仿宋" w:hAnsi="仿宋" w:eastAsia="仿宋"/>
          <w:sz w:val="32"/>
        </w:rPr>
        <w:t>3．DCS系统权限管理是保障系统安全运行的重要措施。合理划分操作员权限，既能防止人为误动，又能保证紧急情况下的操作灵活性。</w:t>
      </w:r>
    </w:p>
    <w:p>
      <w:pPr>
        <w:spacing w:before="0" w:after="120" w:line="560" w:lineRule="exact"/>
        <w:ind w:firstLine="420"/>
        <w:jc w:val="both"/>
      </w:pPr>
      <w:r>
        <w:rPr>
          <w:rFonts w:ascii="仿宋" w:hAnsi="仿宋" w:eastAsia="仿宋"/>
          <w:sz w:val="32"/>
        </w:rPr>
        <w:t>4．保护逻辑的合理性是机组安全运行的重要保障。保护延时设置需要综合考虑设备特性、运行工况、误动风险等因素，既要保证保护的及时性，又要防止保护误动。</w:t>
      </w:r>
    </w:p>
    <w:p>
      <w:pPr>
        <w:spacing w:before="0" w:after="120" w:line="560" w:lineRule="exact"/>
        <w:ind w:firstLine="420"/>
        <w:jc w:val="both"/>
      </w:pPr>
      <w:r>
        <w:rPr>
          <w:rFonts w:ascii="仿宋" w:hAnsi="仿宋" w:eastAsia="仿宋"/>
          <w:sz w:val="32"/>
        </w:rPr>
        <w:t>本次DCS逻辑优化工作涵盖了控制系统、保护系统、权限管理等多个方面，全面提升了DCS系统的可靠性和安全性。通过本项目的实施，本人在DCS系统逻辑设计、控制系统优化、保护逻辑分析等方面积累了宝贵的实践经验，专业技术水平得到了显著提升。</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pPr>
    <w:rPr>
      <w:rFonts w:ascii="仿宋" w:hAnsi="仿宋" w:eastAsia="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