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范围与限制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主要特性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FE-1：可以标记、查看附近的钓鱼点、渔具店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FE-2：钓友账号注册、登陆、信息修改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FE-3：管理员账号添加、删除、登陆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FE-4：可以搜索钓友、关注钓友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FE-5：钓友私信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FE-6：分享动态、查看动态、点赞、评论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FE-7：警告、封禁违规用户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FE-8：举报违规用户、违规信息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358267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初始与后续发布范围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因没有确认主要特性，暂时未做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限制与排除项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LI-1：因团队成员精力有限，无法学习IOS有关开发，因此该APP的范围仅限于android端，不涉及IOS系统以及其他移动系统。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C34"/>
    <w:rsid w:val="0E780AA4"/>
    <w:rsid w:val="149B6F85"/>
    <w:rsid w:val="187F18F3"/>
    <w:rsid w:val="35114119"/>
    <w:rsid w:val="397E6578"/>
    <w:rsid w:val="4B1E48E5"/>
    <w:rsid w:val="732E53E3"/>
    <w:rsid w:val="7BF04B8B"/>
    <w:rsid w:val="7DE97339"/>
    <w:rsid w:val="7F0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Administrator.WIN7-1611070926</dc:creator>
  <cp:lastModifiedBy>时光煮雨</cp:lastModifiedBy>
  <dcterms:modified xsi:type="dcterms:W3CDTF">2018-11-19T18:02:00Z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