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4567555" cy="1655445"/>
            <wp:effectExtent l="0" t="0" r="4445" b="1905"/>
            <wp:docPr id="3" name="图片 3" descr="360截图1843070359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4307035910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  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HRM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7553497"/>
      <w:bookmarkStart w:id="1" w:name="_Toc60"/>
      <w:bookmarkStart w:id="2" w:name="_Toc446076693"/>
      <w:bookmarkStart w:id="3" w:name="_Toc27132"/>
      <w:bookmarkStart w:id="4" w:name="_Toc466020645"/>
      <w:bookmarkStart w:id="5" w:name="_Toc496719355"/>
      <w:bookmarkStart w:id="6" w:name="_Toc12861"/>
      <w:bookmarkStart w:id="7" w:name="_Toc466742046"/>
      <w:bookmarkStart w:id="8" w:name="_Toc495739754"/>
      <w:bookmarkStart w:id="9" w:name="_Toc32459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/10/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2018/11/3-2018/11/3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2018/11/11-2018/11/11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修订1.角色与职责;2.组织分解结构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2018/11/29-2018/11/29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修订版本历史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0.3.2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2018/12/3-2018/12/3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修订了“角色与职责”中的一些对应错误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0.3.3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2018/12/8-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修订了“1角色与职责”，使其符合需求计划 | 删除了多余的obs图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删除人员遣散计划内容，所有表格居中显示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3" w:name="_GoBack"/>
          <w:bookmarkEnd w:id="5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_Toc32459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_Toc32459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_Toc24666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_Toc14987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任务审核员</w:t>
          </w:r>
          <w:r>
            <w:tab/>
          </w:r>
          <w:r>
            <w:fldChar w:fldCharType="begin"/>
          </w:r>
          <w:r>
            <w:instrText xml:space="preserve"> PAGEREF _Toc20111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计划调整员</w:t>
          </w:r>
          <w:r>
            <w:tab/>
          </w:r>
          <w:r>
            <w:fldChar w:fldCharType="begin"/>
          </w:r>
          <w:r>
            <w:instrText xml:space="preserve"> PAGEREF _Toc3377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文档模板员</w:t>
          </w:r>
          <w:r>
            <w:tab/>
          </w:r>
          <w:r>
            <w:fldChar w:fldCharType="begin"/>
          </w:r>
          <w:r>
            <w:instrText xml:space="preserve"> PAGEREF _Toc31215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文档整合员</w:t>
          </w:r>
          <w:r>
            <w:tab/>
          </w:r>
          <w:r>
            <w:fldChar w:fldCharType="begin"/>
          </w:r>
          <w:r>
            <w:instrText xml:space="preserve"> PAGEREF _Toc12213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PPT模板员</w:t>
          </w:r>
          <w:r>
            <w:tab/>
          </w:r>
          <w:r>
            <w:fldChar w:fldCharType="begin"/>
          </w:r>
          <w:r>
            <w:instrText xml:space="preserve"> PAGEREF _Toc30862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1.7 PPT整合员</w:t>
          </w:r>
          <w:r>
            <w:tab/>
          </w:r>
          <w:r>
            <w:fldChar w:fldCharType="begin"/>
          </w:r>
          <w:r>
            <w:instrText xml:space="preserve"> PAGEREF _Toc1268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1.8 会议记录员</w:t>
          </w:r>
          <w:r>
            <w:tab/>
          </w:r>
          <w:r>
            <w:fldChar w:fldCharType="begin"/>
          </w:r>
          <w:r>
            <w:instrText xml:space="preserve"> PAGEREF _Toc31394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1.9 录音记录员</w:t>
          </w:r>
          <w:r>
            <w:tab/>
          </w:r>
          <w:r>
            <w:fldChar w:fldCharType="begin"/>
          </w:r>
          <w:r>
            <w:instrText xml:space="preserve"> PAGEREF _Toc6634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1.10 配置管理员</w:t>
          </w:r>
          <w:r>
            <w:tab/>
          </w:r>
          <w:r>
            <w:fldChar w:fldCharType="begin"/>
          </w:r>
          <w:r>
            <w:instrText xml:space="preserve"> PAGEREF _Toc2126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1.11 开发环境集成员</w:t>
          </w:r>
          <w:r>
            <w:tab/>
          </w:r>
          <w:r>
            <w:fldChar w:fldCharType="begin"/>
          </w:r>
          <w:r>
            <w:instrText xml:space="preserve"> PAGEREF _Toc12511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1.12 网络管理员</w:t>
          </w:r>
          <w:r>
            <w:tab/>
          </w:r>
          <w:r>
            <w:fldChar w:fldCharType="begin"/>
          </w:r>
          <w:r>
            <w:instrText xml:space="preserve"> PAGEREF _Toc4769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1.13 设备管理员</w:t>
          </w:r>
          <w:r>
            <w:tab/>
          </w:r>
          <w:r>
            <w:fldChar w:fldCharType="begin"/>
          </w:r>
          <w:r>
            <w:instrText xml:space="preserve"> PAGEREF _Toc30441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1.14 原型设计员</w:t>
          </w:r>
          <w:r>
            <w:tab/>
          </w:r>
          <w:r>
            <w:fldChar w:fldCharType="begin"/>
          </w:r>
          <w:r>
            <w:instrText xml:space="preserve"> PAGEREF _Toc6552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1.15 用户访谈员</w:t>
          </w:r>
          <w:r>
            <w:tab/>
          </w:r>
          <w:r>
            <w:fldChar w:fldCharType="begin"/>
          </w:r>
          <w:r>
            <w:instrText xml:space="preserve"> PAGEREF _Toc15973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1.16 提交变更人员</w:t>
          </w:r>
          <w:r>
            <w:tab/>
          </w:r>
          <w:r>
            <w:fldChar w:fldCharType="begin"/>
          </w:r>
          <w:r>
            <w:instrText xml:space="preserve"> PAGEREF _Toc30502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1.17 批准变更人员</w:t>
          </w:r>
          <w:r>
            <w:tab/>
          </w:r>
          <w:r>
            <w:fldChar w:fldCharType="begin"/>
          </w:r>
          <w:r>
            <w:instrText xml:space="preserve"> PAGEREF _Toc11864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1.18 验证变更人员</w:t>
          </w:r>
          <w:r>
            <w:tab/>
          </w:r>
          <w:r>
            <w:fldChar w:fldCharType="begin"/>
          </w:r>
          <w:r>
            <w:instrText xml:space="preserve"> PAGEREF _Toc8082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组织</w:t>
          </w:r>
          <w:r>
            <w:rPr>
              <w:rFonts w:hint="eastAsia"/>
            </w:rPr>
            <w:t>分解</w:t>
          </w:r>
          <w:r>
            <w:t>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_Toc5602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_Toc27049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_Toc19486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_Toc17811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_Toc2084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3.4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_Toc16212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3.5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_Toc14862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3.6 安全</w:t>
          </w:r>
          <w:r>
            <w:tab/>
          </w:r>
          <w:r>
            <w:fldChar w:fldCharType="begin"/>
          </w:r>
          <w:r>
            <w:instrText xml:space="preserve"> PAGEREF _Toc21046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0" w:name="_Toc497072225"/>
      <w:bookmarkStart w:id="11" w:name="_Toc24666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10"/>
      <w:bookmarkEnd w:id="11"/>
    </w:p>
    <w:p>
      <w:pPr>
        <w:pStyle w:val="44"/>
      </w:pPr>
      <w:bookmarkStart w:id="12" w:name="_Toc497072226"/>
      <w:bookmarkStart w:id="13" w:name="_Toc14987"/>
      <w:r>
        <w:t>项目经理</w:t>
      </w:r>
      <w:bookmarkEnd w:id="12"/>
      <w:bookmarkEnd w:id="13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44"/>
      </w:pPr>
      <w:bookmarkStart w:id="14" w:name="_Toc20111"/>
      <w:r>
        <w:rPr>
          <w:rFonts w:hint="eastAsia"/>
        </w:rPr>
        <w:t>任务审核员</w:t>
      </w:r>
      <w:bookmarkEnd w:id="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1、所有组员都是任务审核员，组员之间进行互相审核，进行循环审核，A审核B</w:t>
      </w:r>
      <w:r>
        <w:t>,B</w:t>
      </w:r>
      <w:r>
        <w:rPr>
          <w:rFonts w:hint="eastAsia"/>
        </w:rPr>
        <w:t>审核C</w:t>
      </w:r>
      <w:r>
        <w:t>,</w:t>
      </w:r>
      <w:r>
        <w:rPr>
          <w:rFonts w:hint="eastAsia"/>
        </w:rPr>
        <w:t>以此类推。如若出现监管不力，连带责任，两人一起受罚，分别罚款100元。</w:t>
      </w:r>
    </w:p>
    <w:p>
      <w:pPr>
        <w:ind w:left="420" w:leftChars="200" w:firstLine="420"/>
      </w:pPr>
    </w:p>
    <w:p>
      <w:pPr>
        <w:ind w:left="420" w:leftChars="200" w:firstLine="420"/>
      </w:pPr>
      <w:r>
        <w:rPr>
          <w:rFonts w:hint="eastAsia"/>
        </w:rPr>
        <w:t>2、最后再由组长进行统一审核。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bCs/>
                <w:color w:val="000000"/>
                <w:szCs w:val="21"/>
              </w:rPr>
              <w:t>审核员</w:t>
            </w:r>
          </w:p>
        </w:tc>
        <w:tc>
          <w:tcPr>
            <w:tcW w:w="1093" w:type="dxa"/>
          </w:tcPr>
          <w:p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44"/>
      </w:pPr>
      <w:bookmarkStart w:id="15" w:name="_Toc3377"/>
      <w:r>
        <w:rPr>
          <w:rFonts w:hint="eastAsia"/>
        </w:rPr>
        <w:t>计划调整员</w:t>
      </w:r>
      <w:bookmarkEnd w:id="1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/>
    <w:p>
      <w:pPr>
        <w:pStyle w:val="44"/>
      </w:pPr>
      <w:bookmarkStart w:id="16" w:name="_Toc31215"/>
      <w:r>
        <w:rPr>
          <w:rFonts w:hint="eastAsia"/>
        </w:rPr>
        <w:t>文档模板员</w:t>
      </w:r>
      <w:bookmarkEnd w:id="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44"/>
      </w:pPr>
      <w:bookmarkStart w:id="17" w:name="_Toc12213"/>
      <w:r>
        <w:rPr>
          <w:rFonts w:hint="eastAsia"/>
        </w:rPr>
        <w:t>文档整合员</w:t>
      </w:r>
      <w:bookmarkEnd w:id="1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44"/>
      </w:pPr>
      <w:bookmarkStart w:id="18" w:name="_Toc30862"/>
      <w:r>
        <w:rPr>
          <w:rFonts w:hint="eastAsia"/>
        </w:rPr>
        <w:t>PPT模板员</w:t>
      </w:r>
      <w:bookmarkEnd w:id="1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44"/>
      </w:pPr>
      <w:bookmarkStart w:id="19" w:name="_Toc1268"/>
      <w:r>
        <w:rPr>
          <w:rFonts w:hint="eastAsia"/>
        </w:rPr>
        <w:t>PPT整合员</w:t>
      </w:r>
      <w:bookmarkEnd w:id="19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44"/>
      </w:pPr>
      <w:bookmarkStart w:id="20" w:name="_Toc31394"/>
      <w:r>
        <w:rPr>
          <w:rFonts w:hint="eastAsia"/>
        </w:rPr>
        <w:t>会议记录员</w:t>
      </w:r>
      <w:bookmarkEnd w:id="2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44"/>
      </w:pPr>
      <w:bookmarkStart w:id="21" w:name="_Toc6634"/>
      <w:r>
        <w:rPr>
          <w:rFonts w:hint="eastAsia"/>
        </w:rPr>
        <w:t>录音记录员</w:t>
      </w:r>
      <w:bookmarkEnd w:id="21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录音记录员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44"/>
      </w:pPr>
      <w:bookmarkStart w:id="22" w:name="_Toc2126"/>
      <w:r>
        <w:rPr>
          <w:rFonts w:hint="eastAsia"/>
        </w:rPr>
        <w:t>配置管理员</w:t>
      </w:r>
      <w:bookmarkEnd w:id="22"/>
    </w:p>
    <w:p>
      <w:pPr>
        <w:ind w:left="420" w:leftChars="200"/>
      </w:pPr>
      <w:bookmarkStart w:id="23" w:name="_Toc497072233"/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</w:t>
            </w:r>
          </w:p>
        </w:tc>
        <w:tc>
          <w:tcPr>
            <w:tcW w:w="1123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44"/>
      </w:pPr>
      <w:bookmarkStart w:id="24" w:name="_Toc12511"/>
      <w:r>
        <w:rPr>
          <w:rFonts w:hint="eastAsia"/>
        </w:rPr>
        <w:t>开发环境集成员</w:t>
      </w:r>
      <w:bookmarkEnd w:id="2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firstLine="420"/>
      </w:pPr>
      <w:r>
        <w:rPr>
          <w:rFonts w:hint="eastAsia"/>
        </w:rPr>
        <w:t>在软件项目开发过程中对开发环境进行集成，使得各成员拥有相同且正确的开发环境。</w:t>
      </w: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开发环境集成员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配置正确地软件开发环境，对需要的软件进行集成，提交并不断更新虚拟机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>
      <w:pPr>
        <w:ind w:left="420" w:firstLine="420"/>
      </w:pPr>
    </w:p>
    <w:p/>
    <w:p>
      <w:pPr>
        <w:pStyle w:val="44"/>
      </w:pPr>
      <w:bookmarkStart w:id="25" w:name="_Toc4769"/>
      <w:r>
        <w:rPr>
          <w:rFonts w:hint="eastAsia"/>
        </w:rPr>
        <w:t>网络管理员</w:t>
      </w:r>
      <w:bookmarkEnd w:id="25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/>
    <w:p>
      <w:pPr>
        <w:pStyle w:val="44"/>
      </w:pPr>
      <w:bookmarkStart w:id="26" w:name="_Toc30441"/>
      <w:r>
        <w:rPr>
          <w:rFonts w:hint="eastAsia"/>
        </w:rPr>
        <w:t>设备管理员</w:t>
      </w:r>
      <w:bookmarkEnd w:id="2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44"/>
      </w:pPr>
      <w:bookmarkStart w:id="27" w:name="_Toc6552"/>
      <w:r>
        <w:rPr>
          <w:rFonts w:hint="eastAsia"/>
        </w:rPr>
        <w:t>原型设计员</w:t>
      </w:r>
      <w:bookmarkEnd w:id="2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负责安卓端和网页的原型设计，上传Git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44"/>
      </w:pPr>
      <w:bookmarkStart w:id="28" w:name="_Toc15973"/>
      <w:r>
        <w:rPr>
          <w:rFonts w:hint="eastAsia"/>
        </w:rPr>
        <w:t>用户访谈员</w:t>
      </w:r>
      <w:bookmarkEnd w:id="2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44"/>
      </w:pPr>
      <w:bookmarkStart w:id="29" w:name="_Toc30502"/>
      <w:r>
        <w:rPr>
          <w:rFonts w:hint="eastAsia"/>
        </w:rPr>
        <w:t>提交变更人员</w:t>
      </w:r>
      <w:bookmarkEnd w:id="29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839"/>
        <w:gridCol w:w="1460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39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46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4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提交变更人员</w:t>
            </w:r>
          </w:p>
        </w:tc>
        <w:tc>
          <w:tcPr>
            <w:tcW w:w="839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46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负责通过与用户沟通和确认，提交变更请求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44"/>
      </w:pPr>
      <w:bookmarkStart w:id="30" w:name="_Toc11864"/>
      <w:r>
        <w:rPr>
          <w:rFonts w:hint="eastAsia"/>
        </w:rPr>
        <w:t>批准变更人员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024"/>
        <w:gridCol w:w="127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2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批准变更人员</w:t>
            </w:r>
          </w:p>
        </w:tc>
        <w:tc>
          <w:tcPr>
            <w:tcW w:w="102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评估需求变更并决定是否同意，并针对每个变更请求确定修改人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44"/>
        <w:numPr>
          <w:ilvl w:val="1"/>
          <w:numId w:val="0"/>
        </w:numPr>
      </w:pPr>
      <w:bookmarkStart w:id="31" w:name="_Toc8082"/>
      <w:r>
        <w:rPr>
          <w:rFonts w:hint="eastAsia"/>
        </w:rPr>
        <w:t>1.18 验证变更人员</w:t>
      </w:r>
      <w:bookmarkEnd w:id="3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43"/>
        <w:gridCol w:w="1356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56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验证变更人员</w:t>
            </w:r>
          </w:p>
        </w:tc>
        <w:tc>
          <w:tcPr>
            <w:tcW w:w="943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3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验证变更是否已经正确实现的人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/>
    <w:p/>
    <w:p>
      <w:pPr>
        <w:pStyle w:val="45"/>
      </w:pPr>
      <w:bookmarkStart w:id="32" w:name="_Toc5602"/>
      <w:r>
        <w:t>组织</w:t>
      </w:r>
      <w:r>
        <w:rPr>
          <w:rFonts w:hint="eastAsia"/>
        </w:rPr>
        <w:t>分解</w:t>
      </w:r>
      <w:r>
        <w:t>结构</w:t>
      </w:r>
      <w:r>
        <w:rPr>
          <w:rFonts w:hint="eastAsia"/>
        </w:rPr>
        <w:t>（OBS）</w:t>
      </w:r>
      <w:bookmarkEnd w:id="23"/>
      <w:bookmarkEnd w:id="32"/>
    </w:p>
    <w:p/>
    <w:p/>
    <w:p>
      <w:r>
        <w:rPr>
          <w:rFonts w:hint="eastAsia"/>
        </w:rPr>
        <w:drawing>
          <wp:inline distT="0" distB="0" distL="114300" distR="114300">
            <wp:extent cx="5269865" cy="2869565"/>
            <wp:effectExtent l="0" t="0" r="0" b="0"/>
            <wp:docPr id="2" name="图片 2" descr="通用组织结构图(需求相关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通用组织结构图(需求相关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5"/>
      </w:pPr>
      <w:bookmarkStart w:id="33" w:name="_Toc497072234"/>
      <w:bookmarkStart w:id="34" w:name="_Toc27049"/>
      <w:r>
        <w:t>人员配备管理计划</w:t>
      </w:r>
      <w:bookmarkEnd w:id="33"/>
      <w:bookmarkEnd w:id="34"/>
    </w:p>
    <w:p>
      <w:pPr>
        <w:pStyle w:val="44"/>
      </w:pPr>
      <w:bookmarkStart w:id="35" w:name="_Toc496816783"/>
      <w:bookmarkStart w:id="36" w:name="_Toc497072235"/>
      <w:bookmarkStart w:id="37" w:name="_Toc19486"/>
      <w:r>
        <w:t>人员招募</w:t>
      </w:r>
      <w:bookmarkEnd w:id="35"/>
      <w:bookmarkEnd w:id="36"/>
      <w:bookmarkEnd w:id="37"/>
    </w:p>
    <w:p>
      <w:pPr>
        <w:ind w:left="420" w:firstLine="420"/>
      </w:pPr>
      <w:bookmarkStart w:id="38" w:name="_Toc496816784"/>
      <w:bookmarkStart w:id="39" w:name="_Toc497072236"/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44"/>
      </w:pPr>
      <w:bookmarkStart w:id="40" w:name="_Toc17811"/>
      <w:r>
        <w:t>资源日历</w:t>
      </w:r>
      <w:bookmarkEnd w:id="38"/>
      <w:bookmarkEnd w:id="39"/>
      <w:bookmarkEnd w:id="40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44"/>
      </w:pPr>
      <w:bookmarkStart w:id="41" w:name="_Toc497072239"/>
      <w:bookmarkStart w:id="42" w:name="_Toc496816787"/>
      <w:bookmarkStart w:id="43" w:name="_Toc2084"/>
      <w:r>
        <w:t>培训需要</w:t>
      </w:r>
      <w:bookmarkEnd w:id="41"/>
      <w:bookmarkEnd w:id="42"/>
      <w:bookmarkEnd w:id="43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主讲人：赵伟宏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主讲人：林翼力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主讲人：陈帆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主讲人：张荣阳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10/18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主讲人：刘浥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 xml:space="preserve"> 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/>
    <w:p>
      <w:pPr>
        <w:pStyle w:val="44"/>
      </w:pPr>
      <w:bookmarkStart w:id="44" w:name="_Toc497072240"/>
      <w:bookmarkStart w:id="45" w:name="_Toc496816788"/>
      <w:bookmarkStart w:id="46" w:name="_Toc16212"/>
      <w:r>
        <w:t>认可与奖励</w:t>
      </w:r>
      <w:bookmarkEnd w:id="44"/>
      <w:bookmarkEnd w:id="45"/>
      <w:bookmarkEnd w:id="46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44"/>
      </w:pPr>
      <w:bookmarkStart w:id="47" w:name="_Toc497072241"/>
      <w:bookmarkStart w:id="48" w:name="_Toc496816789"/>
      <w:bookmarkStart w:id="49" w:name="_Toc14862"/>
      <w:r>
        <w:t>合规性</w:t>
      </w:r>
      <w:bookmarkEnd w:id="47"/>
      <w:bookmarkEnd w:id="48"/>
      <w:bookmarkEnd w:id="49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使用正当途径获得的资源和软件，不得使用和散播损坏他人利益等违法软件和资源。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不得做出损害小组利益之事。</w:t>
      </w:r>
    </w:p>
    <w:p>
      <w:pPr>
        <w:pStyle w:val="44"/>
      </w:pPr>
      <w:bookmarkStart w:id="50" w:name="_Toc496816790"/>
      <w:bookmarkStart w:id="51" w:name="_Toc497072242"/>
      <w:bookmarkStart w:id="52" w:name="_Toc21046"/>
      <w:r>
        <w:rPr>
          <w:rFonts w:hint="eastAsia"/>
        </w:rPr>
        <w:t>安全</w:t>
      </w:r>
      <w:bookmarkEnd w:id="50"/>
      <w:bookmarkEnd w:id="51"/>
      <w:bookmarkEnd w:id="52"/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5"/>
        <w:numPr>
          <w:ilvl w:val="0"/>
          <w:numId w:val="2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1026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1027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1025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70632"/>
    <w:rsid w:val="00083FAF"/>
    <w:rsid w:val="000E3DDB"/>
    <w:rsid w:val="000E42DE"/>
    <w:rsid w:val="001577A4"/>
    <w:rsid w:val="00160EC2"/>
    <w:rsid w:val="00164536"/>
    <w:rsid w:val="001731A6"/>
    <w:rsid w:val="001A3E8F"/>
    <w:rsid w:val="001A7610"/>
    <w:rsid w:val="001D268C"/>
    <w:rsid w:val="001F14BD"/>
    <w:rsid w:val="00255676"/>
    <w:rsid w:val="00277C3E"/>
    <w:rsid w:val="0029459B"/>
    <w:rsid w:val="002956B7"/>
    <w:rsid w:val="002B707E"/>
    <w:rsid w:val="002D57C5"/>
    <w:rsid w:val="002E3090"/>
    <w:rsid w:val="002E5A13"/>
    <w:rsid w:val="002E7385"/>
    <w:rsid w:val="00320922"/>
    <w:rsid w:val="00326FD8"/>
    <w:rsid w:val="003360CC"/>
    <w:rsid w:val="003951C8"/>
    <w:rsid w:val="003B0F1F"/>
    <w:rsid w:val="003B54DA"/>
    <w:rsid w:val="003B7700"/>
    <w:rsid w:val="003C781D"/>
    <w:rsid w:val="003F3569"/>
    <w:rsid w:val="00405A45"/>
    <w:rsid w:val="00415E34"/>
    <w:rsid w:val="004206CE"/>
    <w:rsid w:val="0046483C"/>
    <w:rsid w:val="004E040D"/>
    <w:rsid w:val="004F18EA"/>
    <w:rsid w:val="004F2316"/>
    <w:rsid w:val="004F2D4B"/>
    <w:rsid w:val="00513F0D"/>
    <w:rsid w:val="00513F78"/>
    <w:rsid w:val="00532049"/>
    <w:rsid w:val="005357AE"/>
    <w:rsid w:val="00555B7B"/>
    <w:rsid w:val="00556DD0"/>
    <w:rsid w:val="00557325"/>
    <w:rsid w:val="00591007"/>
    <w:rsid w:val="005B245A"/>
    <w:rsid w:val="005B7999"/>
    <w:rsid w:val="005F01E4"/>
    <w:rsid w:val="005F0667"/>
    <w:rsid w:val="00605A04"/>
    <w:rsid w:val="00614D4E"/>
    <w:rsid w:val="00621693"/>
    <w:rsid w:val="00630978"/>
    <w:rsid w:val="00631358"/>
    <w:rsid w:val="006460BA"/>
    <w:rsid w:val="00662F5F"/>
    <w:rsid w:val="00674E1F"/>
    <w:rsid w:val="00677F8B"/>
    <w:rsid w:val="006B1DC2"/>
    <w:rsid w:val="00700EB7"/>
    <w:rsid w:val="0071649D"/>
    <w:rsid w:val="00720EC6"/>
    <w:rsid w:val="007359D4"/>
    <w:rsid w:val="0076408F"/>
    <w:rsid w:val="00777E8E"/>
    <w:rsid w:val="007B3435"/>
    <w:rsid w:val="007C3C28"/>
    <w:rsid w:val="007E661A"/>
    <w:rsid w:val="007F047A"/>
    <w:rsid w:val="007F2A05"/>
    <w:rsid w:val="0082184B"/>
    <w:rsid w:val="00821F6B"/>
    <w:rsid w:val="00825B64"/>
    <w:rsid w:val="00830431"/>
    <w:rsid w:val="00835DF5"/>
    <w:rsid w:val="008675F4"/>
    <w:rsid w:val="00874940"/>
    <w:rsid w:val="00884E04"/>
    <w:rsid w:val="008A3201"/>
    <w:rsid w:val="008C55CC"/>
    <w:rsid w:val="008F1243"/>
    <w:rsid w:val="008F5560"/>
    <w:rsid w:val="00920C00"/>
    <w:rsid w:val="00936396"/>
    <w:rsid w:val="00975EE6"/>
    <w:rsid w:val="0099194F"/>
    <w:rsid w:val="009B2485"/>
    <w:rsid w:val="00A03CC4"/>
    <w:rsid w:val="00A06D3F"/>
    <w:rsid w:val="00A10999"/>
    <w:rsid w:val="00A27F79"/>
    <w:rsid w:val="00A51AA3"/>
    <w:rsid w:val="00A55F7C"/>
    <w:rsid w:val="00A67A5B"/>
    <w:rsid w:val="00A7605A"/>
    <w:rsid w:val="00A83C56"/>
    <w:rsid w:val="00AB392E"/>
    <w:rsid w:val="00AC770C"/>
    <w:rsid w:val="00B70946"/>
    <w:rsid w:val="00BB05BD"/>
    <w:rsid w:val="00BB7D70"/>
    <w:rsid w:val="00BC4278"/>
    <w:rsid w:val="00BC6D25"/>
    <w:rsid w:val="00C447E0"/>
    <w:rsid w:val="00C50EEC"/>
    <w:rsid w:val="00C83AB2"/>
    <w:rsid w:val="00CA2516"/>
    <w:rsid w:val="00CD0E41"/>
    <w:rsid w:val="00CE3475"/>
    <w:rsid w:val="00CF1D93"/>
    <w:rsid w:val="00D06A92"/>
    <w:rsid w:val="00D240E4"/>
    <w:rsid w:val="00D272D6"/>
    <w:rsid w:val="00D45A9A"/>
    <w:rsid w:val="00D52111"/>
    <w:rsid w:val="00D636BC"/>
    <w:rsid w:val="00D72E8D"/>
    <w:rsid w:val="00D76606"/>
    <w:rsid w:val="00DA4D9D"/>
    <w:rsid w:val="00DF5AE7"/>
    <w:rsid w:val="00E03FD4"/>
    <w:rsid w:val="00E05C36"/>
    <w:rsid w:val="00E119E2"/>
    <w:rsid w:val="00E46383"/>
    <w:rsid w:val="00E67F73"/>
    <w:rsid w:val="00EE1683"/>
    <w:rsid w:val="00EF39F2"/>
    <w:rsid w:val="00EF609A"/>
    <w:rsid w:val="00F038B2"/>
    <w:rsid w:val="00F2050D"/>
    <w:rsid w:val="00F20BBF"/>
    <w:rsid w:val="00F2572E"/>
    <w:rsid w:val="00F25C4A"/>
    <w:rsid w:val="00F46F35"/>
    <w:rsid w:val="00F52AE7"/>
    <w:rsid w:val="00F65382"/>
    <w:rsid w:val="00F66D69"/>
    <w:rsid w:val="00FF2910"/>
    <w:rsid w:val="0A780AE0"/>
    <w:rsid w:val="0AF74823"/>
    <w:rsid w:val="0F4854D9"/>
    <w:rsid w:val="15523AE8"/>
    <w:rsid w:val="1A7C54C9"/>
    <w:rsid w:val="1CD450AD"/>
    <w:rsid w:val="1D4B2ED9"/>
    <w:rsid w:val="1E680A57"/>
    <w:rsid w:val="1FDD6E94"/>
    <w:rsid w:val="25FE1A93"/>
    <w:rsid w:val="27414464"/>
    <w:rsid w:val="2D597EE5"/>
    <w:rsid w:val="2E9259AF"/>
    <w:rsid w:val="3172777D"/>
    <w:rsid w:val="34582F4E"/>
    <w:rsid w:val="351A69FF"/>
    <w:rsid w:val="37883D67"/>
    <w:rsid w:val="38F34A9F"/>
    <w:rsid w:val="46C30D12"/>
    <w:rsid w:val="47D23E1F"/>
    <w:rsid w:val="496D2A9B"/>
    <w:rsid w:val="4A3A7A44"/>
    <w:rsid w:val="4B9F00C4"/>
    <w:rsid w:val="4C027BA3"/>
    <w:rsid w:val="523D7FDF"/>
    <w:rsid w:val="52BF0A5C"/>
    <w:rsid w:val="53653A37"/>
    <w:rsid w:val="555F25F6"/>
    <w:rsid w:val="57A930EC"/>
    <w:rsid w:val="609E7C87"/>
    <w:rsid w:val="639C3793"/>
    <w:rsid w:val="6496392A"/>
    <w:rsid w:val="65885AA2"/>
    <w:rsid w:val="672E1ED7"/>
    <w:rsid w:val="681A32E1"/>
    <w:rsid w:val="6E650571"/>
    <w:rsid w:val="6F884BDC"/>
    <w:rsid w:val="78C27683"/>
    <w:rsid w:val="7DB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FD2FF-FCBD-0F4B-B673-0AC3A3F942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13</Pages>
  <Words>997</Words>
  <Characters>5684</Characters>
  <Lines>47</Lines>
  <Paragraphs>13</Paragraphs>
  <TotalTime>0</TotalTime>
  <ScaleCrop>false</ScaleCrop>
  <LinksUpToDate>false</LinksUpToDate>
  <CharactersWithSpaces>6668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bananice</cp:lastModifiedBy>
  <dcterms:modified xsi:type="dcterms:W3CDTF">2019-01-16T03:45:23Z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