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0" b="3175"/>
            <wp:docPr id="1" name="图片 1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1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  ]草稿</w:t>
            </w:r>
          </w:p>
          <w:p>
            <w:r>
              <w:rPr>
                <w:rFonts w:hint="eastAsia"/>
              </w:rPr>
              <w:t>　[√]正式发布</w:t>
            </w:r>
          </w:p>
          <w:p>
            <w:r>
              <w:rPr>
                <w:rFonts w:hint="eastAsia"/>
              </w:rPr>
              <w:t>　[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-R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张荣阳，赵伟宏，刘浥，林翼力，陈帆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rFonts w:hint="eastAsia"/>
                <w:szCs w:val="21"/>
              </w:rPr>
              <w:t>-1-</w:t>
            </w:r>
            <w:r>
              <w:rPr>
                <w:rFonts w:hint="eastAsia"/>
                <w:szCs w:val="21"/>
                <w:lang w:val="en-US" w:eastAsia="zh-CN"/>
              </w:rPr>
              <w:t>15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风险管理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cs="Times New Roman"/>
          <w:b/>
          <w:spacing w:val="15"/>
          <w:sz w:val="32"/>
          <w:szCs w:val="56"/>
        </w:rPr>
        <w:t>R</w:t>
      </w:r>
      <w:r>
        <w:rPr>
          <w:rFonts w:cs="Times New Roman"/>
          <w:b/>
          <w:spacing w:val="15"/>
          <w:sz w:val="32"/>
          <w:szCs w:val="56"/>
        </w:rPr>
        <w:t>isk management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_Toc12861"/>
      <w:bookmarkStart w:id="1" w:name="_Toc447553497"/>
      <w:bookmarkStart w:id="2" w:name="_Toc60"/>
      <w:bookmarkStart w:id="3" w:name="_Toc27132"/>
      <w:bookmarkStart w:id="4" w:name="_Toc466742046"/>
      <w:bookmarkStart w:id="5" w:name="_Toc496719355"/>
      <w:bookmarkStart w:id="6" w:name="_Toc446076693"/>
      <w:bookmarkStart w:id="7" w:name="_Toc495739754"/>
      <w:bookmarkStart w:id="8" w:name="_Toc466020645"/>
      <w:bookmarkStart w:id="9" w:name="_Toc10082"/>
      <w:bookmarkStart w:id="23" w:name="_GoBack"/>
      <w:bookmarkEnd w:id="23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41"/>
        <w:tblpPr w:leftFromText="180" w:rightFromText="180" w:vertAnchor="text" w:horzAnchor="page" w:tblpX="1750" w:tblpY="684"/>
        <w:tblOverlap w:val="never"/>
        <w:tblW w:w="82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both"/>
              <w:rPr>
                <w:b/>
                <w:szCs w:val="21"/>
              </w:rPr>
            </w:pP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张荣阳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赵伟宏，刘浥，林翼力，陈帆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2018/10/26-2018/10/26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张荣阳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2018/11/10-2018/11/10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完善风险的处罚条件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张荣阳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2018/11/18-2018/11/18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5.4错别字，添加开会迟到和任务没完成的处罚措施</w:t>
            </w: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0.4.0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张荣阳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2018/11/22-2018/11/22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添加特别说明，明确替补角色，增加风险登记表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1.0</w:t>
            </w:r>
            <w:r>
              <w:rPr>
                <w:rFonts w:hint="eastAsia"/>
                <w:szCs w:val="21"/>
              </w:rPr>
              <w:t>.0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林翼力</w:t>
            </w:r>
          </w:p>
        </w:tc>
        <w:tc>
          <w:tcPr>
            <w:tcW w:w="1930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rFonts w:hint="eastAsia"/>
                <w:szCs w:val="21"/>
              </w:rPr>
              <w:t>/1/</w:t>
            </w:r>
            <w:r>
              <w:rPr>
                <w:rFonts w:hint="eastAsia"/>
                <w:szCs w:val="21"/>
                <w:lang w:val="en-US" w:eastAsia="zh-CN"/>
              </w:rPr>
              <w:t>15</w:t>
            </w:r>
            <w:r>
              <w:rPr>
                <w:rFonts w:hint="eastAsia"/>
                <w:szCs w:val="21"/>
              </w:rPr>
              <w:t>-201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rFonts w:hint="eastAsia"/>
                <w:szCs w:val="21"/>
              </w:rPr>
              <w:t>/1/</w:t>
            </w:r>
            <w:r>
              <w:rPr>
                <w:rFonts w:hint="eastAsia"/>
                <w:szCs w:val="21"/>
                <w:lang w:val="en-US" w:eastAsia="zh-CN"/>
              </w:rPr>
              <w:t>15</w:t>
            </w:r>
          </w:p>
        </w:tc>
        <w:tc>
          <w:tcPr>
            <w:tcW w:w="1672" w:type="dxa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正式发布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lang w:val="zh-CN"/>
        </w:rPr>
        <w:id w:val="1200737482"/>
        <w:docPartObj>
          <w:docPartGallery w:val="Table of Contents"/>
          <w:docPartUnique/>
        </w:docPartObj>
      </w:sdtPr>
      <w:sdtEndPr>
        <w:rPr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_Toc10082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kern w:val="44"/>
              <w:szCs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_Toc10082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 </w:t>
          </w:r>
          <w:r>
            <w:t>项目风险类别定义</w:t>
          </w:r>
          <w:r>
            <w:tab/>
          </w:r>
          <w:r>
            <w:fldChar w:fldCharType="begin"/>
          </w:r>
          <w:r>
            <w:instrText xml:space="preserve"> PAGEREF _Toc28420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 </w:t>
          </w:r>
          <w:r>
            <w:t>项目风险概率和影响定义</w:t>
          </w:r>
          <w:r>
            <w:tab/>
          </w:r>
          <w:r>
            <w:fldChar w:fldCharType="begin"/>
          </w:r>
          <w:r>
            <w:instrText xml:space="preserve"> PAGEREF _Toc25002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 </w:t>
          </w:r>
          <w:r>
            <w:t>风险评估</w:t>
          </w:r>
          <w:r>
            <w:tab/>
          </w:r>
          <w:r>
            <w:fldChar w:fldCharType="begin"/>
          </w:r>
          <w:r>
            <w:instrText xml:space="preserve"> PAGEREF _Toc23172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4 </w:t>
          </w:r>
          <w:r>
            <w:t>风险控制</w:t>
          </w:r>
          <w:r>
            <w:tab/>
          </w:r>
          <w:r>
            <w:fldChar w:fldCharType="begin"/>
          </w:r>
          <w:r>
            <w:instrText xml:space="preserve"> PAGEREF _Toc13640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 风险登记</w:t>
          </w:r>
          <w:r>
            <w:tab/>
          </w:r>
          <w:r>
            <w:fldChar w:fldCharType="begin"/>
          </w:r>
          <w:r>
            <w:instrText xml:space="preserve"> PAGEREF _Toc28151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45"/>
      </w:pPr>
      <w:bookmarkStart w:id="10" w:name="_Toc496816799"/>
      <w:bookmarkStart w:id="11" w:name="_Toc497044005"/>
      <w:bookmarkStart w:id="12" w:name="_Toc28420"/>
      <w:r>
        <w:t>项目风险类别定义</w:t>
      </w:r>
      <w:bookmarkEnd w:id="10"/>
      <w:bookmarkEnd w:id="11"/>
      <w:bookmarkEnd w:id="12"/>
    </w:p>
    <w:tbl>
      <w:tblPr>
        <w:tblStyle w:val="42"/>
        <w:tblW w:w="813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6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风险类别</w:t>
            </w:r>
          </w:p>
        </w:tc>
        <w:tc>
          <w:tcPr>
            <w:tcW w:w="6465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技术风险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通常包括</w:t>
            </w:r>
            <w:r>
              <w:rPr>
                <w:rFonts w:hint="eastAsia"/>
                <w:sz w:val="20"/>
                <w:szCs w:val="20"/>
              </w:rPr>
              <w:t>软件开发阶段人员的技术无法达到开发的要求，以及开发过程中，用户对技术的要求无法达到</w:t>
            </w:r>
            <w:r>
              <w:rPr>
                <w:sz w:val="20"/>
                <w:szCs w:val="20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</w:t>
            </w:r>
            <w:r>
              <w:rPr>
                <w:rFonts w:hint="eastAsia"/>
                <w:sz w:val="20"/>
                <w:szCs w:val="20"/>
              </w:rPr>
              <w:t>用户更改，开发人员的变更以及减少，开发人员请假生病以及课程繁忙</w:t>
            </w:r>
            <w:r>
              <w:rPr>
                <w:sz w:val="20"/>
                <w:szCs w:val="20"/>
              </w:rPr>
              <w:t>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结构风险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通常包括</w:t>
            </w:r>
            <w:r>
              <w:rPr>
                <w:rFonts w:hint="eastAsia"/>
                <w:sz w:val="20"/>
                <w:szCs w:val="20"/>
              </w:rPr>
              <w:t>系统结构的改变和人员配置的改变。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工具风险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通常包括开发过程中的工具无法达到开发的要求，以及工具的变更和出错情况。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任务风险</w:t>
            </w:r>
          </w:p>
        </w:tc>
        <w:tc>
          <w:tcPr>
            <w:tcW w:w="6465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通常包括开发人员对任务分配的不平均，以及开发人员没有即使有效的完成自己的任务。</w:t>
            </w:r>
          </w:p>
        </w:tc>
      </w:tr>
    </w:tbl>
    <w:p>
      <w:pPr>
        <w:pStyle w:val="45"/>
      </w:pPr>
      <w:bookmarkStart w:id="13" w:name="_Toc497044006"/>
      <w:bookmarkStart w:id="14" w:name="_Toc496816800"/>
      <w:bookmarkStart w:id="15" w:name="_Toc25002"/>
      <w:r>
        <w:t>项目风险概率和影响定义</w:t>
      </w:r>
      <w:bookmarkEnd w:id="13"/>
      <w:bookmarkEnd w:id="14"/>
      <w:bookmarkEnd w:id="15"/>
    </w:p>
    <w:tbl>
      <w:tblPr>
        <w:tblStyle w:val="41"/>
        <w:tblW w:w="76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992"/>
        <w:gridCol w:w="1276"/>
        <w:gridCol w:w="1139"/>
        <w:gridCol w:w="1880"/>
        <w:gridCol w:w="1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44" w:type="dxa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992" w:type="dxa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定性描述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进度</w:t>
            </w:r>
          </w:p>
        </w:tc>
        <w:tc>
          <w:tcPr>
            <w:tcW w:w="1139" w:type="dxa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成本</w:t>
            </w:r>
          </w:p>
        </w:tc>
        <w:tc>
          <w:tcPr>
            <w:tcW w:w="1880" w:type="dxa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质量</w:t>
            </w:r>
          </w:p>
        </w:tc>
        <w:tc>
          <w:tcPr>
            <w:tcW w:w="1763" w:type="dxa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644" w:type="dxa"/>
            <w:vMerge w:val="restart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概率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6058" w:type="dxa"/>
            <w:gridSpan w:val="4"/>
            <w:vMerge w:val="restart"/>
            <w:shd w:val="clear" w:color="auto" w:fill="auto"/>
            <w:vAlign w:val="center"/>
          </w:tcPr>
          <w:p>
            <w:r>
              <w:rPr>
                <w:rFonts w:hint="eastAsia"/>
              </w:rPr>
              <w:t>表示发生的可能性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44" w:type="dxa"/>
            <w:vMerge w:val="continue"/>
            <w:shd w:val="clear" w:color="auto" w:fill="BDD6EE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6058" w:type="dxa"/>
            <w:gridSpan w:val="4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44" w:type="dxa"/>
            <w:vMerge w:val="continue"/>
            <w:shd w:val="clear" w:color="auto" w:fill="BDD6EE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6058" w:type="dxa"/>
            <w:gridSpan w:val="4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44" w:type="dxa"/>
            <w:vMerge w:val="restart"/>
            <w:shd w:val="clear" w:color="auto" w:fill="BDD6EE" w:themeFill="accent1" w:themeFillTint="66"/>
            <w:vAlign w:val="center"/>
          </w:tcPr>
          <w:p>
            <w:r>
              <w:rPr>
                <w:rFonts w:hint="eastAsia"/>
              </w:rPr>
              <w:t>影响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进度延期半个月以上</w:t>
            </w:r>
          </w:p>
        </w:tc>
        <w:tc>
          <w:tcPr>
            <w:tcW w:w="113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成本超支</w:t>
            </w:r>
            <w: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项目最终结果实际无法使用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每月重大变更大于</w:t>
            </w:r>
            <w:r>
              <w:t>3</w:t>
            </w:r>
            <w:r>
              <w:rPr>
                <w:rFonts w:hint="eastAsia"/>
              </w:rPr>
              <w:t>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44" w:type="dxa"/>
            <w:vMerge w:val="continue"/>
            <w:shd w:val="clear" w:color="auto" w:fill="BDD6EE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进度延期一周以上</w:t>
            </w:r>
          </w:p>
        </w:tc>
        <w:tc>
          <w:tcPr>
            <w:tcW w:w="113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成本超支</w:t>
            </w:r>
            <w:r>
              <w:t>10%</w:t>
            </w:r>
            <w:r>
              <w:rPr>
                <w:rFonts w:hint="eastAsia"/>
              </w:rPr>
              <w:t>～</w:t>
            </w:r>
            <w: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质量降低到顾客不能接受的程度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每月重大变更大于</w:t>
            </w:r>
            <w:r>
              <w:t>2</w:t>
            </w:r>
            <w:r>
              <w:rPr>
                <w:rFonts w:hint="eastAsia"/>
              </w:rPr>
              <w:t>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644" w:type="dxa"/>
            <w:vMerge w:val="continue"/>
            <w:shd w:val="clear" w:color="auto" w:fill="BDD6EE" w:themeFill="accent1" w:themeFillTint="66"/>
            <w:vAlign w:val="center"/>
          </w:tcPr>
          <w:p/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进度延期三天以上一周以内</w:t>
            </w:r>
          </w:p>
        </w:tc>
        <w:tc>
          <w:tcPr>
            <w:tcW w:w="113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成本超支小于</w:t>
            </w:r>
            <w:r>
              <w:t>5%</w:t>
            </w:r>
          </w:p>
        </w:tc>
        <w:tc>
          <w:tcPr>
            <w:tcW w:w="188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仅有要求极其严格的应用受到影响</w:t>
            </w:r>
          </w:p>
        </w:tc>
        <w:tc>
          <w:tcPr>
            <w:tcW w:w="1763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每月变更大于</w:t>
            </w:r>
            <w:r>
              <w:t>5</w:t>
            </w:r>
            <w:r>
              <w:rPr>
                <w:rFonts w:hint="eastAsia"/>
              </w:rPr>
              <w:t>起</w:t>
            </w:r>
          </w:p>
        </w:tc>
      </w:tr>
    </w:tbl>
    <w:p/>
    <w:p>
      <w:pPr>
        <w:pStyle w:val="45"/>
      </w:pPr>
      <w:bookmarkStart w:id="16" w:name="_Toc497044008"/>
      <w:bookmarkStart w:id="17" w:name="_Toc496816802"/>
      <w:bookmarkStart w:id="18" w:name="_Toc23172"/>
      <w:r>
        <w:t>风险评估</w:t>
      </w:r>
      <w:bookmarkEnd w:id="16"/>
      <w:bookmarkEnd w:id="17"/>
      <w:bookmarkEnd w:id="18"/>
    </w:p>
    <w:tbl>
      <w:tblPr>
        <w:tblStyle w:val="4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1"/>
        <w:gridCol w:w="1379"/>
        <w:gridCol w:w="1463"/>
        <w:gridCol w:w="1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风险</w:t>
            </w:r>
          </w:p>
        </w:tc>
        <w:tc>
          <w:tcPr>
            <w:tcW w:w="1379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优先级</w:t>
            </w:r>
          </w:p>
        </w:tc>
        <w:tc>
          <w:tcPr>
            <w:tcW w:w="1463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影响程度</w:t>
            </w:r>
          </w:p>
        </w:tc>
        <w:tc>
          <w:tcPr>
            <w:tcW w:w="1463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可能性等级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G</w:t>
            </w:r>
            <w:r>
              <w:t>it</w:t>
            </w:r>
            <w:r>
              <w:rPr>
                <w:rFonts w:hint="eastAsia"/>
              </w:rPr>
              <w:t>远端仓库崩溃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与干系人联系邮件发送内容、格式错误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教学辅助网站开发经验不足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0.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对方法、工具和技术理解的不够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界面</w:t>
            </w:r>
            <w:r>
              <w:t>原型不被用户认可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16.</w:t>
            </w:r>
            <w:r>
              <w:rPr>
                <w:rFonts w:hint="eastAsia"/>
              </w:rPr>
              <w:t xml:space="preserve"> 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组员</w:t>
            </w:r>
            <w:r>
              <w:t>考评不公平造成内部矛盾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9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18.</w:t>
            </w:r>
            <w:r>
              <w:rPr>
                <w:rFonts w:hint="eastAsia"/>
              </w:rPr>
              <w:t xml:space="preserve"> 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</w:tbl>
    <w:p/>
    <w:p>
      <w:pPr>
        <w:pStyle w:val="45"/>
      </w:pPr>
      <w:bookmarkStart w:id="19" w:name="_Toc497044009"/>
      <w:bookmarkStart w:id="20" w:name="_Toc496816803"/>
      <w:bookmarkStart w:id="21" w:name="_Toc13640"/>
      <w:r>
        <w:t>风险控制</w:t>
      </w:r>
      <w:bookmarkEnd w:id="19"/>
      <w:bookmarkEnd w:id="20"/>
      <w:bookmarkEnd w:id="21"/>
    </w:p>
    <w:tbl>
      <w:tblPr>
        <w:tblStyle w:val="4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2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262" w:type="dxa"/>
            <w:shd w:val="clear" w:color="auto" w:fill="BDD6EE" w:themeFill="accent1" w:themeFillTint="66"/>
            <w:vAlign w:val="center"/>
          </w:tcPr>
          <w:p>
            <w:pPr>
              <w:ind w:firstLine="440"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风险以及触发条件</w:t>
            </w:r>
          </w:p>
        </w:tc>
        <w:tc>
          <w:tcPr>
            <w:tcW w:w="4034" w:type="dxa"/>
            <w:shd w:val="clear" w:color="auto" w:fill="BDD6EE" w:themeFill="accent1" w:themeFillTint="66"/>
            <w:vAlign w:val="center"/>
          </w:tcPr>
          <w:p>
            <w:pPr>
              <w:ind w:firstLine="440"/>
              <w:jc w:val="center"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控制手段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4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成员因故请假（张荣阳/赵伟宏/林翼力/陈帆/刘浥其中一人或者多人因故请假）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</w:t>
            </w:r>
            <w:r>
              <w:rPr>
                <w:rFonts w:hint="eastAsia"/>
              </w:rPr>
              <w:t xml:space="preserve"> 提前改变任务的分配，他人顶上（由组长安排，并且请假人于下次任务中会适当增加分担协助者的部分任务）（特别说明：因为每次安排任务，总会有一个人任务相对少一些，替补角色由此人担任）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项目成员不能实现项目（由于自身知识储备不足导致任务未能按时完成）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制定培训计划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G</w:t>
            </w:r>
            <w:r>
              <w:t>it</w:t>
            </w:r>
            <w:r>
              <w:rPr>
                <w:rFonts w:hint="eastAsia"/>
              </w:rPr>
              <w:t>远端仓库崩溃（远端仓库崩溃，资料丢失）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及时发现，用本地版本去创建新的远端仓库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与干系人联系邮件发送内容、格式错误（发送联系邮件发送内容、格式错误）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提前D</w:t>
            </w:r>
            <w:r>
              <w:t>eadline</w:t>
            </w:r>
            <w:r>
              <w:rPr>
                <w:rFonts w:hint="eastAsia"/>
              </w:rPr>
              <w:t>发邮件，抄送组员，如果有问题，组员及时反映问题给组长，组长订正后重发邮件。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项目文件结构不符合要求（项目文件结构不符合自身实际情况）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配置管理员修改文件结构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对接下来的计划和任务定义不够充分明确（对接下来的计划和任务定义不够清楚以至于不知道怎么去做）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找任务发布者（老师）明确任务，并制定一周的计划，每个组员都要有事可做，每周会有一个人任务相对较少，作为机动替补人员，用于应对紧急情况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7.</w:t>
            </w:r>
            <w:r>
              <w:rPr>
                <w:rFonts w:hint="eastAsia"/>
              </w:rPr>
              <w:t xml:space="preserve"> 组内信息回复的实时性（不及时回复组内通知信息）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组内微信群的信息要经常看，也要记得回复，不及时回复（以结果为准）按迟到或者任务未完成处罚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渔乐生活app开发经验不足（缺少app完整开发经验以及相关app的开发）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去找标杆（已确定渔获）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成员空余时间有不确定性（开发成员可能临时有事-参照条目1）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在开会说明接下来一周的行程，提前请假，安排工作表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0.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在用人之前先选对人、开展有针对性的培训、将合适的人安排到合适的岗位上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团队成员是否能齐心协力为项目的共同目标服务（成员之间存在隔阂，不同意见等等）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项目在建设之初项目经理就需要将项目目标、工作任务等和项目成员沟通清楚，采用公平、公正、公开的绩效考评制度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管理工具、开发工具、测试工具等是否能及时到位、到位的工具版本是否符合项目要求（配置工具不到位）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在项目的启动阶段就落实好各项工具的来源或可能的替代工具，在这些工具需要使用之前（一般需要提前一个星期左右）跟踪并落实工具的到位事宜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对方法、工具和技术理解的不够（对工具不熟悉）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每个人熟悉一种工具（①林：</w:t>
            </w:r>
            <w:r>
              <w:t>project的熟悉与教学</w:t>
            </w:r>
            <w:r>
              <w:rPr>
                <w:rFonts w:hint="eastAsia"/>
              </w:rPr>
              <w:t>；②刘：</w:t>
            </w:r>
            <w:r>
              <w:t xml:space="preserve"> 熟悉需求管理工具与教学</w:t>
            </w:r>
            <w:r>
              <w:rPr>
                <w:rFonts w:hint="eastAsia"/>
              </w:rPr>
              <w:t>；③张：</w:t>
            </w:r>
            <w:r>
              <w:t xml:space="preserve"> 熟悉Axure rp </w:t>
            </w:r>
            <w:r>
              <w:rPr>
                <w:rFonts w:hint="eastAsia"/>
              </w:rPr>
              <w:t>；④陈：</w:t>
            </w:r>
            <w:r>
              <w:t xml:space="preserve"> 熟悉UML建模工具与教学</w:t>
            </w:r>
            <w:r>
              <w:rPr>
                <w:rFonts w:hint="eastAsia"/>
              </w:rPr>
              <w:t>；⑤赵：（</w:t>
            </w:r>
            <w:r>
              <w:t>git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界面</w:t>
            </w:r>
            <w:r>
              <w:t>原型不被用户认可</w:t>
            </w:r>
            <w:r>
              <w:rPr>
                <w:rFonts w:hint="eastAsia"/>
              </w:rPr>
              <w:t>（开发出的界面原型不合用户要求）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采用</w:t>
            </w:r>
            <w:r>
              <w:t>快速的手工画图，让用户确认</w:t>
            </w:r>
            <w:r>
              <w:rPr>
                <w:rFonts w:hint="eastAsia"/>
              </w:rPr>
              <w:t>并</w:t>
            </w:r>
            <w:r>
              <w:t>签字或录音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  <w:r>
              <w:rPr>
                <w:rFonts w:hint="eastAsia"/>
              </w:rPr>
              <w:t>（参照条目一）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设置</w:t>
            </w:r>
            <w:r>
              <w:t>替补人员</w:t>
            </w:r>
            <w:r>
              <w:rPr>
                <w:rFonts w:hint="eastAsia"/>
              </w:rPr>
              <w:t>（原则上任务相对少的顶上）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16.</w:t>
            </w:r>
            <w:r>
              <w:rPr>
                <w:rFonts w:hint="eastAsia"/>
              </w:rPr>
              <w:t xml:space="preserve"> 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  <w:r>
              <w:rPr>
                <w:rFonts w:hint="eastAsia"/>
              </w:rPr>
              <w:t>（因为个人电脑原因导致文件丢失）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巧用GIT</w:t>
            </w:r>
            <w:r>
              <w:t>HUB</w:t>
            </w:r>
            <w:r>
              <w:rPr>
                <w:rFonts w:hint="eastAsia"/>
              </w:rPr>
              <w:t>，</w:t>
            </w:r>
            <w:r>
              <w:t>qq,</w:t>
            </w:r>
            <w:r>
              <w:rPr>
                <w:rFonts w:hint="eastAsia"/>
              </w:rPr>
              <w:t>微信，百度</w:t>
            </w:r>
            <w:r>
              <w:t>网盘等工具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组员</w:t>
            </w:r>
            <w:r>
              <w:t>考评不公平造成内部矛盾</w:t>
            </w:r>
            <w:r>
              <w:rPr>
                <w:rFonts w:hint="eastAsia"/>
              </w:rPr>
              <w:t>（对组长的绩效考评存在异议）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7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</w:rPr>
              <w:t xml:space="preserve"> 加强</w:t>
            </w:r>
            <w:r>
              <w:t>共同，完善考评制度</w:t>
            </w:r>
            <w:r>
              <w:rPr>
                <w:rFonts w:hint="eastAsia"/>
              </w:rPr>
              <w:t>，</w:t>
            </w:r>
            <w:r>
              <w:t>以项目经理</w:t>
            </w:r>
            <w:r>
              <w:rPr>
                <w:rFonts w:hint="eastAsia"/>
              </w:rPr>
              <w:t>为</w:t>
            </w:r>
            <w:r>
              <w:t>中心</w:t>
            </w:r>
            <w:r>
              <w:rPr>
                <w:rFonts w:hint="eastAsia"/>
              </w:rPr>
              <w:t>（项目经理全权负责）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18.</w:t>
            </w:r>
            <w:r>
              <w:rPr>
                <w:rFonts w:hint="eastAsia"/>
              </w:rPr>
              <w:t xml:space="preserve"> 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  <w:r>
              <w:rPr>
                <w:rFonts w:hint="eastAsia"/>
              </w:rPr>
              <w:t>（用户提出新的奇奇怪怪的要求）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</w:rPr>
              <w:t xml:space="preserve"> 加强</w:t>
            </w:r>
            <w:r>
              <w:t>与技术人员的</w:t>
            </w:r>
            <w:r>
              <w:rPr>
                <w:rFonts w:hint="eastAsia"/>
              </w:rPr>
              <w:t>同步</w:t>
            </w:r>
            <w:r>
              <w:t>沟通</w:t>
            </w:r>
            <w:r>
              <w:rPr>
                <w:rFonts w:hint="eastAsia"/>
              </w:rPr>
              <w:t>，</w:t>
            </w:r>
            <w:r>
              <w:t>确认</w:t>
            </w:r>
            <w:r>
              <w:rPr>
                <w:rFonts w:hint="eastAsia"/>
              </w:rPr>
              <w:t>工作量与</w:t>
            </w:r>
            <w:r>
              <w:t>可行性</w:t>
            </w:r>
            <w:r>
              <w:rPr>
                <w:rFonts w:hint="eastAsia"/>
              </w:rPr>
              <w:t>，允许合理范围内的变更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19.组员开会迟到（常规例会，每日例会）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罚款</w:t>
            </w:r>
            <w:r>
              <w:rPr>
                <w:rFonts w:hint="eastAsia"/>
                <w:color w:val="000000"/>
                <w:sz w:val="22"/>
              </w:rPr>
              <w:t>50元。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262" w:type="dxa"/>
            <w:shd w:val="clear" w:color="auto" w:fill="auto"/>
            <w:vAlign w:val="center"/>
          </w:tcPr>
          <w:p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20.组员不能按时完成任务</w:t>
            </w:r>
          </w:p>
        </w:tc>
        <w:tc>
          <w:tcPr>
            <w:tcW w:w="4034" w:type="dxa"/>
            <w:shd w:val="clear" w:color="auto" w:fill="auto"/>
            <w:vAlign w:val="center"/>
          </w:tcPr>
          <w:p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罚款</w:t>
            </w:r>
            <w:r>
              <w:rPr>
                <w:rFonts w:hint="eastAsia"/>
                <w:color w:val="000000"/>
                <w:sz w:val="22"/>
              </w:rPr>
              <w:t>100元</w:t>
            </w:r>
          </w:p>
        </w:tc>
      </w:tr>
    </w:tbl>
    <w:p/>
    <w:p>
      <w:pPr>
        <w:pStyle w:val="45"/>
      </w:pPr>
      <w:bookmarkStart w:id="22" w:name="_Toc28151"/>
      <w:r>
        <w:rPr>
          <w:rFonts w:hint="eastAsia"/>
        </w:rPr>
        <w:t>风险登记</w:t>
      </w:r>
      <w:bookmarkEnd w:id="22"/>
    </w:p>
    <w:tbl>
      <w:tblPr>
        <w:tblStyle w:val="42"/>
        <w:tblpPr w:leftFromText="180" w:rightFromText="180" w:vertAnchor="text" w:tblpX="248" w:tblpY="62"/>
        <w:tblOverlap w:val="never"/>
        <w:tblW w:w="80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86"/>
        <w:gridCol w:w="3030"/>
        <w:gridCol w:w="948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56" w:type="dxa"/>
          </w:tcPr>
          <w:p>
            <w:r>
              <w:rPr>
                <w:rFonts w:hint="eastAsia"/>
              </w:rPr>
              <w:t>风险编号</w:t>
            </w:r>
          </w:p>
        </w:tc>
        <w:tc>
          <w:tcPr>
            <w:tcW w:w="1086" w:type="dxa"/>
          </w:tcPr>
          <w:p>
            <w:r>
              <w:rPr>
                <w:rFonts w:hint="eastAsia"/>
              </w:rPr>
              <w:t>风险级别</w:t>
            </w:r>
          </w:p>
        </w:tc>
        <w:tc>
          <w:tcPr>
            <w:tcW w:w="3030" w:type="dxa"/>
          </w:tcPr>
          <w:p>
            <w:r>
              <w:rPr>
                <w:rFonts w:hint="eastAsia"/>
              </w:rPr>
              <w:t>风险描述</w:t>
            </w:r>
          </w:p>
        </w:tc>
        <w:tc>
          <w:tcPr>
            <w:tcW w:w="948" w:type="dxa"/>
          </w:tcPr>
          <w:p>
            <w:r>
              <w:rPr>
                <w:rFonts w:hint="eastAsia"/>
              </w:rPr>
              <w:t>触发</w:t>
            </w:r>
          </w:p>
        </w:tc>
        <w:tc>
          <w:tcPr>
            <w:tcW w:w="1932" w:type="dxa"/>
          </w:tcPr>
          <w:p>
            <w:r>
              <w:rPr>
                <w:rFonts w:hint="eastAsia"/>
              </w:rPr>
              <w:t>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086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030" w:type="dxa"/>
          </w:tcPr>
          <w:p>
            <w:r>
              <w:rPr>
                <w:rFonts w:hint="eastAsia"/>
              </w:rPr>
              <w:t>11.17林翼力请假</w:t>
            </w:r>
          </w:p>
        </w:tc>
        <w:tc>
          <w:tcPr>
            <w:tcW w:w="948" w:type="dxa"/>
          </w:tcPr>
          <w:p>
            <w:r>
              <w:rPr>
                <w:rFonts w:hint="eastAsia"/>
              </w:rPr>
              <w:t>林缺席</w:t>
            </w:r>
          </w:p>
        </w:tc>
        <w:tc>
          <w:tcPr>
            <w:tcW w:w="1932" w:type="dxa"/>
          </w:tcPr>
          <w:p>
            <w:r>
              <w:rPr>
                <w:rFonts w:hint="eastAsia"/>
              </w:rPr>
              <w:t>会议推迟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6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030" w:type="dxa"/>
          </w:tcPr>
          <w:p>
            <w:r>
              <w:rPr>
                <w:rFonts w:hint="eastAsia"/>
              </w:rPr>
              <w:t>11.18张荣阳发邮件忘记附件</w:t>
            </w:r>
          </w:p>
        </w:tc>
        <w:tc>
          <w:tcPr>
            <w:tcW w:w="948" w:type="dxa"/>
          </w:tcPr>
          <w:p>
            <w:r>
              <w:rPr>
                <w:rFonts w:hint="eastAsia"/>
              </w:rPr>
              <w:t>忘附件</w:t>
            </w:r>
          </w:p>
        </w:tc>
        <w:tc>
          <w:tcPr>
            <w:tcW w:w="1932" w:type="dxa"/>
          </w:tcPr>
          <w:p>
            <w:r>
              <w:rPr>
                <w:rFonts w:hint="eastAsia"/>
              </w:rPr>
              <w:t>全组平时作业扣分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086" w:type="dxa"/>
            <w:vAlign w:val="top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03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2019.1.6</w:t>
            </w:r>
            <w:r>
              <w:rPr>
                <w:rFonts w:hint="eastAsia"/>
              </w:rPr>
              <w:t>张荣阳发</w:t>
            </w:r>
            <w:r>
              <w:rPr>
                <w:rFonts w:hint="eastAsia"/>
                <w:lang w:val="en-US" w:eastAsia="zh-CN"/>
              </w:rPr>
              <w:t>需求变更文档名字写错</w:t>
            </w:r>
          </w:p>
        </w:tc>
        <w:tc>
          <w:tcPr>
            <w:tcW w:w="94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名字写错</w:t>
            </w:r>
          </w:p>
        </w:tc>
        <w:tc>
          <w:tcPr>
            <w:tcW w:w="193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需求变更文档错误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8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  <w:tc>
          <w:tcPr>
            <w:tcW w:w="30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2019.1.13组内矛盾</w:t>
            </w:r>
          </w:p>
        </w:tc>
        <w:tc>
          <w:tcPr>
            <w:tcW w:w="94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组长与一位组员时间太紧迫、任务太重</w:t>
            </w:r>
          </w:p>
        </w:tc>
        <w:tc>
          <w:tcPr>
            <w:tcW w:w="193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组长与该族源冷静了两个小时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</w:tcPr>
          <w:p/>
        </w:tc>
        <w:tc>
          <w:tcPr>
            <w:tcW w:w="1086" w:type="dxa"/>
          </w:tcPr>
          <w:p/>
        </w:tc>
        <w:tc>
          <w:tcPr>
            <w:tcW w:w="3030" w:type="dxa"/>
          </w:tcPr>
          <w:p/>
        </w:tc>
        <w:tc>
          <w:tcPr>
            <w:tcW w:w="948" w:type="dxa"/>
          </w:tcPr>
          <w:p/>
        </w:tc>
        <w:tc>
          <w:tcPr>
            <w:tcW w:w="1932" w:type="dxa"/>
          </w:tcPr>
          <w:p/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</w:sdtPr>
    <w:sdtContent>
      <w:sdt>
        <w:sdtPr>
          <w:id w:val="-1705238520"/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9" o:spid="_x0000_s4098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PRD2018-G07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4099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</w:sdtPr>
    <w:sdtContent>
      <w:p>
        <w:r>
          <w:pict>
            <v:shape id="WordPictureWatermark246804687" o:spid="_x0000_s4097" o:spt="75" type="#_x0000_t75" style="position:absolute;left:0pt;margin-left:5.95pt;margin-top:150.55pt;height:399.75pt;width:399.75pt;mso-position-horizontal-relative:margin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4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4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21BB3"/>
    <w:rsid w:val="00037DFF"/>
    <w:rsid w:val="00043479"/>
    <w:rsid w:val="00070632"/>
    <w:rsid w:val="00083FAF"/>
    <w:rsid w:val="001577A4"/>
    <w:rsid w:val="00164536"/>
    <w:rsid w:val="001731A6"/>
    <w:rsid w:val="001A3E8F"/>
    <w:rsid w:val="001A7610"/>
    <w:rsid w:val="001F14BD"/>
    <w:rsid w:val="00235AA7"/>
    <w:rsid w:val="00255676"/>
    <w:rsid w:val="0029459B"/>
    <w:rsid w:val="002956B7"/>
    <w:rsid w:val="002E3090"/>
    <w:rsid w:val="002E5A13"/>
    <w:rsid w:val="002E7385"/>
    <w:rsid w:val="00313D5D"/>
    <w:rsid w:val="00326FD8"/>
    <w:rsid w:val="0037066E"/>
    <w:rsid w:val="003B54DA"/>
    <w:rsid w:val="003B7700"/>
    <w:rsid w:val="003F3569"/>
    <w:rsid w:val="004206CE"/>
    <w:rsid w:val="0046483C"/>
    <w:rsid w:val="004E040D"/>
    <w:rsid w:val="004F18EA"/>
    <w:rsid w:val="004F2316"/>
    <w:rsid w:val="004F2D4B"/>
    <w:rsid w:val="005136B6"/>
    <w:rsid w:val="00513F78"/>
    <w:rsid w:val="00520DA0"/>
    <w:rsid w:val="00555B7B"/>
    <w:rsid w:val="00556DD0"/>
    <w:rsid w:val="00557325"/>
    <w:rsid w:val="005B7999"/>
    <w:rsid w:val="005F01E4"/>
    <w:rsid w:val="005F0667"/>
    <w:rsid w:val="00614D4E"/>
    <w:rsid w:val="00630978"/>
    <w:rsid w:val="006337CC"/>
    <w:rsid w:val="006378DF"/>
    <w:rsid w:val="006460BA"/>
    <w:rsid w:val="00677F8B"/>
    <w:rsid w:val="006B1DC2"/>
    <w:rsid w:val="00700EB7"/>
    <w:rsid w:val="007359D4"/>
    <w:rsid w:val="00750CE3"/>
    <w:rsid w:val="0076408F"/>
    <w:rsid w:val="00777E8E"/>
    <w:rsid w:val="007813CB"/>
    <w:rsid w:val="007C3C28"/>
    <w:rsid w:val="007F047A"/>
    <w:rsid w:val="00825B64"/>
    <w:rsid w:val="00830431"/>
    <w:rsid w:val="00835DF5"/>
    <w:rsid w:val="00861AC2"/>
    <w:rsid w:val="008710D2"/>
    <w:rsid w:val="00874940"/>
    <w:rsid w:val="00884E04"/>
    <w:rsid w:val="008A3201"/>
    <w:rsid w:val="008C55CC"/>
    <w:rsid w:val="008F5560"/>
    <w:rsid w:val="00920C00"/>
    <w:rsid w:val="00975EE6"/>
    <w:rsid w:val="0099194F"/>
    <w:rsid w:val="00A10999"/>
    <w:rsid w:val="00A24FAE"/>
    <w:rsid w:val="00A26FC7"/>
    <w:rsid w:val="00A27F79"/>
    <w:rsid w:val="00A51AA3"/>
    <w:rsid w:val="00A77EF6"/>
    <w:rsid w:val="00A83C56"/>
    <w:rsid w:val="00B70946"/>
    <w:rsid w:val="00BB05BD"/>
    <w:rsid w:val="00BB7D70"/>
    <w:rsid w:val="00BC4278"/>
    <w:rsid w:val="00BC6D25"/>
    <w:rsid w:val="00C02CBC"/>
    <w:rsid w:val="00C50EEC"/>
    <w:rsid w:val="00C66192"/>
    <w:rsid w:val="00C75CE5"/>
    <w:rsid w:val="00CA2516"/>
    <w:rsid w:val="00CD0E41"/>
    <w:rsid w:val="00CD6732"/>
    <w:rsid w:val="00CE3475"/>
    <w:rsid w:val="00CF1D93"/>
    <w:rsid w:val="00D636BC"/>
    <w:rsid w:val="00D72E8D"/>
    <w:rsid w:val="00D76606"/>
    <w:rsid w:val="00DC03DD"/>
    <w:rsid w:val="00E03FD4"/>
    <w:rsid w:val="00E05C36"/>
    <w:rsid w:val="00E119E2"/>
    <w:rsid w:val="00E73116"/>
    <w:rsid w:val="00EC243F"/>
    <w:rsid w:val="00EF39F2"/>
    <w:rsid w:val="00EF609A"/>
    <w:rsid w:val="00F038B2"/>
    <w:rsid w:val="00F2050D"/>
    <w:rsid w:val="00F20BBF"/>
    <w:rsid w:val="00F25C4A"/>
    <w:rsid w:val="00F52AE7"/>
    <w:rsid w:val="00FD2057"/>
    <w:rsid w:val="00FE22F9"/>
    <w:rsid w:val="023F00C0"/>
    <w:rsid w:val="182C6D72"/>
    <w:rsid w:val="19BD3E2A"/>
    <w:rsid w:val="1B4E4CC0"/>
    <w:rsid w:val="1E73148F"/>
    <w:rsid w:val="1FEB372A"/>
    <w:rsid w:val="2BD9393C"/>
    <w:rsid w:val="2E9F2BFF"/>
    <w:rsid w:val="2F3E32B4"/>
    <w:rsid w:val="37034EAB"/>
    <w:rsid w:val="37353E83"/>
    <w:rsid w:val="389716FA"/>
    <w:rsid w:val="40EC5051"/>
    <w:rsid w:val="450935DA"/>
    <w:rsid w:val="45C9267F"/>
    <w:rsid w:val="4E1029A4"/>
    <w:rsid w:val="50824672"/>
    <w:rsid w:val="514468A6"/>
    <w:rsid w:val="55F309BA"/>
    <w:rsid w:val="5C81284A"/>
    <w:rsid w:val="5D946021"/>
    <w:rsid w:val="6021415E"/>
    <w:rsid w:val="63760F41"/>
    <w:rsid w:val="64882529"/>
    <w:rsid w:val="67CF72AA"/>
    <w:rsid w:val="68854E1A"/>
    <w:rsid w:val="6FF650F9"/>
    <w:rsid w:val="75BB7554"/>
    <w:rsid w:val="75DD0A5E"/>
    <w:rsid w:val="76D334F1"/>
    <w:rsid w:val="77C81A11"/>
    <w:rsid w:val="79F361CE"/>
    <w:rsid w:val="7C0457AD"/>
    <w:rsid w:val="7CE6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0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51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3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4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5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6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7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8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9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uiPriority w:val="1"/>
  </w:style>
  <w:style w:type="table" w:default="1" w:styleId="4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Normal Indent"/>
    <w:basedOn w:val="1"/>
    <w:unhideWhenUsed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8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Plain Text"/>
    <w:basedOn w:val="1"/>
    <w:link w:val="61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Date"/>
    <w:basedOn w:val="1"/>
    <w:next w:val="1"/>
    <w:link w:val="69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7"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27"/>
    <w:next w:val="1"/>
    <w:link w:val="64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52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qFormat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qFormat/>
    <w:uiPriority w:val="99"/>
    <w:rPr>
      <w:color w:val="0000FF"/>
      <w:u w:val="single"/>
    </w:rPr>
  </w:style>
  <w:style w:type="character" w:styleId="40">
    <w:name w:val="annotation reference"/>
    <w:unhideWhenUsed/>
    <w:qFormat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rPr>
      <w:rFonts w:ascii="Times New Roman" w:hAnsi="Times New Roman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3">
    <w:name w:val="三级标题"/>
    <w:basedOn w:val="44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44">
    <w:name w:val="二级标题"/>
    <w:basedOn w:val="45"/>
    <w:next w:val="1"/>
    <w:link w:val="63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45">
    <w:name w:val="一级标题"/>
    <w:next w:val="1"/>
    <w:link w:val="62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46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7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8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49">
    <w:name w:val="TOC 标题1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50">
    <w:name w:val="标题 1 Char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51">
    <w:name w:val="标题 2 Char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52">
    <w:name w:val="标题 Char"/>
    <w:link w:val="27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3">
    <w:name w:val="标题 3 Char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4">
    <w:name w:val="标题 4 Char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5">
    <w:name w:val="标题 5 Char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6">
    <w:name w:val="标题 6 Char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7">
    <w:name w:val="标题 7 Char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8">
    <w:name w:val="标题 8 Char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9">
    <w:name w:val="标题 9 Char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60">
    <w:name w:val="表格"/>
    <w:qFormat/>
    <w:uiPriority w:val="0"/>
    <w:rPr>
      <w:rFonts w:ascii="Times New Roman" w:hAnsi="Times New Roman" w:eastAsia="宋体" w:cs="Times New Roman"/>
      <w:b/>
      <w:sz w:val="21"/>
      <w:lang w:val="en-US" w:eastAsia="zh-CN" w:bidi="ar-SA"/>
    </w:rPr>
  </w:style>
  <w:style w:type="character" w:customStyle="1" w:styleId="61">
    <w:name w:val="纯文本 Char"/>
    <w:basedOn w:val="34"/>
    <w:link w:val="18"/>
    <w:qFormat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character" w:customStyle="1" w:styleId="62">
    <w:name w:val="一级标题 字符"/>
    <w:basedOn w:val="34"/>
    <w:link w:val="45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character" w:customStyle="1" w:styleId="63">
    <w:name w:val="二级标题 字符"/>
    <w:basedOn w:val="34"/>
    <w:link w:val="44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4">
    <w:name w:val="副标题 Char"/>
    <w:link w:val="26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5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6">
    <w:name w:val="列出段落1"/>
    <w:basedOn w:val="1"/>
    <w:qFormat/>
    <w:uiPriority w:val="34"/>
    <w:pPr>
      <w:ind w:firstLine="420" w:firstLineChars="200"/>
    </w:pPr>
  </w:style>
  <w:style w:type="character" w:customStyle="1" w:styleId="67">
    <w:name w:val="批注框文本 Char"/>
    <w:link w:val="2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8">
    <w:name w:val="批注文字 Char"/>
    <w:link w:val="14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9">
    <w:name w:val="日期 Char"/>
    <w:basedOn w:val="34"/>
    <w:link w:val="20"/>
    <w:qFormat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character" w:customStyle="1" w:styleId="70">
    <w:name w:val="三级标题 字符"/>
    <w:basedOn w:val="34"/>
    <w:link w:val="43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43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qFormat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 Char"/>
    <w:link w:val="22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 Char"/>
    <w:link w:val="23"/>
    <w:qFormat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qFormat/>
    <w:uiPriority w:val="0"/>
  </w:style>
  <w:style w:type="character" w:customStyle="1" w:styleId="79">
    <w:name w:val="正文文本 Char"/>
    <w:basedOn w:val="34"/>
    <w:link w:val="15"/>
    <w:qFormat/>
    <w:uiPriority w:val="0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83D6F5-3C7A-4ED9-A5CC-E9EB007D07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Pages>7</Pages>
  <Words>518</Words>
  <Characters>2954</Characters>
  <Lines>24</Lines>
  <Paragraphs>6</Paragraphs>
  <TotalTime>0</TotalTime>
  <ScaleCrop>false</ScaleCrop>
  <LinksUpToDate>false</LinksUpToDate>
  <CharactersWithSpaces>3466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2017-10-25T10:15:00Z</dcterms:created>
  <dc:creator>PLANE</dc:creator>
  <cp:lastModifiedBy>bananice</cp:lastModifiedBy>
  <dcterms:modified xsi:type="dcterms:W3CDTF">2019-01-16T03:02:33Z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