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0" b="317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 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</w:t>
            </w:r>
            <w:r>
              <w:rPr>
                <w:rFonts w:hint="eastAsia"/>
              </w:rPr>
              <w:t>√</w:t>
            </w:r>
            <w:r>
              <w:t xml:space="preserve">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-R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  <w:r>
              <w:rPr>
                <w:szCs w:val="21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张荣阳，赵伟宏，刘浥，林翼力，陈帆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2018-1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-2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风险管理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cs="Times New Roman"/>
          <w:b/>
          <w:spacing w:val="15"/>
          <w:sz w:val="32"/>
          <w:szCs w:val="56"/>
        </w:rPr>
        <w:t>R</w:t>
      </w:r>
      <w:r>
        <w:rPr>
          <w:rFonts w:cs="Times New Roman"/>
          <w:b/>
          <w:spacing w:val="15"/>
          <w:sz w:val="32"/>
          <w:szCs w:val="56"/>
        </w:rPr>
        <w:t>isk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_Toc60"/>
      <w:bookmarkStart w:id="1" w:name="_Toc446076693"/>
      <w:bookmarkStart w:id="2" w:name="_Toc27132"/>
      <w:bookmarkStart w:id="3" w:name="_Toc466020645"/>
      <w:bookmarkStart w:id="4" w:name="_Toc447553497"/>
      <w:bookmarkStart w:id="5" w:name="_Toc495739754"/>
      <w:bookmarkStart w:id="6" w:name="_Toc466742046"/>
      <w:bookmarkStart w:id="7" w:name="_Toc496719355"/>
      <w:bookmarkStart w:id="8" w:name="_Toc12861"/>
      <w:bookmarkStart w:id="9" w:name="_Toc4635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pPr w:leftFromText="180" w:rightFromText="180" w:vertAnchor="text" w:horzAnchor="page" w:tblpX="1750" w:tblpY="684"/>
        <w:tblOverlap w:val="never"/>
        <w:tblW w:w="82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both"/>
              <w:rPr>
                <w:b/>
                <w:szCs w:val="21"/>
              </w:rPr>
            </w:pP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赵伟宏，刘浥，林翼力，陈帆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2018/10/26-2018/10/26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2018/11/10-2018/11/10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完善风险的处罚条件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2018/11/18-2018/11/18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5.4错别字，添加开会迟到和任务没完成的处罚措施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0.4.0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2018/11/22-2018/11/22</w:t>
            </w:r>
          </w:p>
        </w:tc>
        <w:tc>
          <w:tcPr>
            <w:tcW w:w="167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添加特别说明，明确替补角色，增加风险登记表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_Toc4635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_Toc4635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 </w:t>
          </w:r>
          <w:r>
            <w:t>项目风险类别定义</w:t>
          </w:r>
          <w:r>
            <w:tab/>
          </w:r>
          <w:r>
            <w:fldChar w:fldCharType="begin"/>
          </w:r>
          <w:r>
            <w:instrText xml:space="preserve"> PAGEREF _Toc26760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 </w:t>
          </w:r>
          <w:r>
            <w:t>项目风险概率和影响定义</w:t>
          </w:r>
          <w:r>
            <w:tab/>
          </w:r>
          <w:r>
            <w:fldChar w:fldCharType="begin"/>
          </w:r>
          <w:r>
            <w:instrText xml:space="preserve"> PAGEREF _Toc16755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 </w:t>
          </w:r>
          <w:r>
            <w:t>项目风险状态定义</w:t>
          </w:r>
          <w:r>
            <w:tab/>
          </w:r>
          <w:r>
            <w:fldChar w:fldCharType="begin"/>
          </w:r>
          <w:r>
            <w:instrText xml:space="preserve"> PAGEREF _Toc27149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4 </w:t>
          </w:r>
          <w:r>
            <w:t>风险评估</w:t>
          </w:r>
          <w:r>
            <w:tab/>
          </w:r>
          <w:r>
            <w:fldChar w:fldCharType="begin"/>
          </w:r>
          <w:r>
            <w:instrText xml:space="preserve"> PAGEREF _Toc15964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 </w:t>
          </w:r>
          <w:r>
            <w:t>风险控制</w:t>
          </w:r>
          <w:r>
            <w:tab/>
          </w:r>
          <w:r>
            <w:fldChar w:fldCharType="begin"/>
          </w:r>
          <w:r>
            <w:instrText xml:space="preserve"> PAGEREF _Toc24204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6 </w:t>
          </w:r>
          <w:r>
            <w:rPr>
              <w:rFonts w:hint="eastAsia"/>
              <w:lang w:val="en-US" w:eastAsia="zh-CN"/>
            </w:rPr>
            <w:t>风险登记</w:t>
          </w:r>
          <w:r>
            <w:tab/>
          </w:r>
          <w:r>
            <w:fldChar w:fldCharType="begin"/>
          </w:r>
          <w:r>
            <w:instrText xml:space="preserve"> PAGEREF _Toc20560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26" w:name="_GoBack"/>
      <w:bookmarkEnd w:id="26"/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0" w:name="_Toc497044005"/>
      <w:bookmarkStart w:id="11" w:name="_Toc496816799"/>
      <w:bookmarkStart w:id="12" w:name="_Toc26760"/>
      <w:r>
        <w:t>项目风险类别定义</w:t>
      </w:r>
      <w:bookmarkEnd w:id="10"/>
      <w:bookmarkEnd w:id="11"/>
      <w:bookmarkEnd w:id="12"/>
    </w:p>
    <w:tbl>
      <w:tblPr>
        <w:tblStyle w:val="42"/>
        <w:tblW w:w="81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6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风险类别</w:t>
            </w:r>
          </w:p>
        </w:tc>
        <w:tc>
          <w:tcPr>
            <w:tcW w:w="6465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技术风险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软件开发阶段人员的技术无法达到开发的要求，以及开发过程中，用户对技术的要求无法达到</w:t>
            </w:r>
            <w:r>
              <w:rPr>
                <w:sz w:val="20"/>
                <w:szCs w:val="20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</w:t>
            </w:r>
            <w:r>
              <w:rPr>
                <w:rFonts w:hint="eastAsia"/>
                <w:sz w:val="20"/>
                <w:szCs w:val="20"/>
              </w:rPr>
              <w:t>用户更改，开发人员的变更以及减少，开发人员请假生病以及课程繁忙</w:t>
            </w:r>
            <w:r>
              <w:rPr>
                <w:sz w:val="20"/>
                <w:szCs w:val="20"/>
              </w:rPr>
              <w:t>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结构风险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系统结构的改变和人员配置的改变。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工具风险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通常包括开发过程中的工具无法达到开发的要求，以及工具的变更和出错情况。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任务风险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通常包括开发人员对任务分配的不平均，以及开发人员没有即使有效的完成自己的任务。</w:t>
            </w:r>
          </w:p>
        </w:tc>
      </w:tr>
    </w:tbl>
    <w:p>
      <w:pPr>
        <w:pStyle w:val="59"/>
      </w:pPr>
      <w:bookmarkStart w:id="13" w:name="_Toc497044006"/>
      <w:bookmarkStart w:id="14" w:name="_Toc496816800"/>
      <w:bookmarkStart w:id="15" w:name="_Toc16755"/>
      <w:r>
        <w:t>项目风险概率和影响定义</w:t>
      </w:r>
      <w:bookmarkEnd w:id="13"/>
      <w:bookmarkEnd w:id="14"/>
      <w:bookmarkEnd w:id="15"/>
    </w:p>
    <w:tbl>
      <w:tblPr>
        <w:tblStyle w:val="41"/>
        <w:tblW w:w="76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992"/>
        <w:gridCol w:w="1276"/>
        <w:gridCol w:w="1139"/>
        <w:gridCol w:w="1880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定性描述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进度</w:t>
            </w:r>
          </w:p>
        </w:tc>
        <w:tc>
          <w:tcPr>
            <w:tcW w:w="1139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成本</w:t>
            </w:r>
          </w:p>
        </w:tc>
        <w:tc>
          <w:tcPr>
            <w:tcW w:w="1880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质量</w:t>
            </w:r>
          </w:p>
        </w:tc>
        <w:tc>
          <w:tcPr>
            <w:tcW w:w="1763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44" w:type="dxa"/>
            <w:vMerge w:val="restart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概率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6058" w:type="dxa"/>
            <w:gridSpan w:val="4"/>
            <w:vMerge w:val="restart"/>
            <w:shd w:val="clear" w:color="auto" w:fill="auto"/>
            <w:vAlign w:val="center"/>
          </w:tcPr>
          <w:p>
            <w:r>
              <w:rPr>
                <w:rFonts w:hint="eastAsia"/>
              </w:rPr>
              <w:t>表示发生的可能性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6058" w:type="dxa"/>
            <w:gridSpan w:val="4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6058" w:type="dxa"/>
            <w:gridSpan w:val="4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44" w:type="dxa"/>
            <w:vMerge w:val="restart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影响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进度延期半个月以上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项目最终结果实际无法使用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每月重大变更大于</w:t>
            </w:r>
            <w:r>
              <w:t>3</w:t>
            </w:r>
            <w:r>
              <w:rPr>
                <w:rFonts w:hint="eastAsia"/>
              </w:rPr>
              <w:t>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进度延期一周以上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</w:t>
            </w:r>
            <w:r>
              <w:t>10%</w:t>
            </w:r>
            <w:r>
              <w:rPr>
                <w:rFonts w:hint="eastAsia"/>
              </w:rPr>
              <w:t>～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质量降低到顾客不能接受的程度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每月重大变更大于</w:t>
            </w:r>
            <w:r>
              <w:t>2</w:t>
            </w:r>
            <w:r>
              <w:rPr>
                <w:rFonts w:hint="eastAsia"/>
              </w:rPr>
              <w:t>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进度延期三天以上一周以内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成本超支小于</w:t>
            </w:r>
            <w:r>
              <w:t>5%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仅有要求极其严格的应用受到影响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每月变更大于</w:t>
            </w:r>
            <w:r>
              <w:t>5</w:t>
            </w:r>
            <w:r>
              <w:rPr>
                <w:rFonts w:hint="eastAsia"/>
              </w:rPr>
              <w:t>起</w:t>
            </w:r>
          </w:p>
        </w:tc>
      </w:tr>
    </w:tbl>
    <w:p/>
    <w:p>
      <w:pPr>
        <w:pStyle w:val="59"/>
      </w:pPr>
      <w:bookmarkStart w:id="16" w:name="_Toc497044007"/>
      <w:bookmarkStart w:id="17" w:name="_Toc496816801"/>
      <w:bookmarkStart w:id="18" w:name="_Toc27149"/>
      <w:r>
        <w:t>项目风险状态定义</w:t>
      </w:r>
      <w:bookmarkEnd w:id="16"/>
      <w:bookmarkEnd w:id="17"/>
      <w:bookmarkEnd w:id="18"/>
    </w:p>
    <w:p>
      <w:r>
        <w:rPr>
          <w:rFonts w:hint="eastAsia"/>
        </w:rPr>
        <w:t>TBD</w:t>
      </w:r>
    </w:p>
    <w:p>
      <w:pPr>
        <w:pStyle w:val="59"/>
      </w:pPr>
      <w:bookmarkStart w:id="19" w:name="_Toc496816802"/>
      <w:bookmarkStart w:id="20" w:name="_Toc497044008"/>
      <w:bookmarkStart w:id="21" w:name="_Toc15964"/>
      <w:r>
        <w:t>风险评估</w:t>
      </w:r>
      <w:bookmarkEnd w:id="19"/>
      <w:bookmarkEnd w:id="20"/>
      <w:bookmarkEnd w:id="21"/>
    </w:p>
    <w:tbl>
      <w:tblPr>
        <w:tblStyle w:val="4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1"/>
        <w:gridCol w:w="1379"/>
        <w:gridCol w:w="1463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1379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优先级</w:t>
            </w:r>
          </w:p>
        </w:tc>
        <w:tc>
          <w:tcPr>
            <w:tcW w:w="1463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影响程度</w:t>
            </w:r>
          </w:p>
        </w:tc>
        <w:tc>
          <w:tcPr>
            <w:tcW w:w="1463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可能性等级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教学辅助网站开发经验不足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</w:tbl>
    <w:p/>
    <w:p>
      <w:pPr>
        <w:pStyle w:val="59"/>
      </w:pPr>
      <w:bookmarkStart w:id="22" w:name="_Toc496816803"/>
      <w:bookmarkStart w:id="23" w:name="_Toc497044009"/>
      <w:bookmarkStart w:id="24" w:name="_Toc24204"/>
      <w:r>
        <w:t>风险控制</w:t>
      </w:r>
      <w:bookmarkEnd w:id="22"/>
      <w:bookmarkEnd w:id="23"/>
      <w:bookmarkEnd w:id="24"/>
    </w:p>
    <w:tbl>
      <w:tblPr>
        <w:tblStyle w:val="4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2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262" w:type="dxa"/>
            <w:shd w:val="clear" w:color="auto" w:fill="BDD6EE" w:themeFill="accent1" w:themeFillTint="66"/>
            <w:vAlign w:val="center"/>
          </w:tcPr>
          <w:p>
            <w:pPr>
              <w:ind w:firstLine="44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风险以及触发条件</w:t>
            </w:r>
          </w:p>
        </w:tc>
        <w:tc>
          <w:tcPr>
            <w:tcW w:w="4034" w:type="dxa"/>
            <w:shd w:val="clear" w:color="auto" w:fill="BDD6EE" w:themeFill="accent1" w:themeFillTint="66"/>
            <w:vAlign w:val="center"/>
          </w:tcPr>
          <w:p>
            <w:pPr>
              <w:ind w:firstLine="440"/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控制手段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成员因故请假（张荣阳/赵伟宏/林翼力/陈帆/刘浥其中一人或者多人因故请假）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</w:rPr>
              <w:t>1.</w:t>
            </w:r>
            <w:r>
              <w:rPr>
                <w:rFonts w:hint="eastAsia"/>
              </w:rPr>
              <w:t xml:space="preserve"> 提前改变任务的分配，他人顶上（由组长安排，并且请假人于下次任务中会适当增加分担协助者的部分任务）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特别说明：因为每次安排任务，总会有一个人任务相对少一些，替补角色由此人担任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项目成员不能实现项目（由于自身知识储备不足导致任务未能按时完成）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制定培训计划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远端仓库崩溃（远端仓库崩溃，资料丢失）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及时发现，用本地版本去创建新的远端仓库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与干系人联系邮件发送内容、格式错误（发送联系邮件发送内容、格式错误）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提前D</w:t>
            </w:r>
            <w:r>
              <w:t>eadline</w:t>
            </w:r>
            <w:r>
              <w:rPr>
                <w:rFonts w:hint="eastAsia"/>
              </w:rPr>
              <w:t>发邮件，抄送组员，如果有问题，组员及时反映问题给组长，组长订正后重发邮件。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项目文件结构不符合要求（项目文件结构不符合自身实际情况）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配置管理员修改文件结构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对接下来的计划和任务定义不够充分明确（对接下来的计划和任务定义不够清楚以至于不知道怎么去做）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找任务发布者（老师）明确任务，并制定一周的计划，每个组员都要有事可做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每周会有一个人任务相对较少，作为机动替补人员，用于应对紧急情况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组内信息回复的实时性（不及时回复组内通知信息）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组内微信群的信息要经常看，也要记得回复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不及时回复（以结果为准）按迟到或者任务未完成处罚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渔乐生活app开发经验不足（缺少app完整开发经验以及相关app的开发）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去找标杆（</w:t>
            </w:r>
            <w:r>
              <w:rPr>
                <w:rFonts w:hint="eastAsia"/>
                <w:lang w:val="en-US" w:eastAsia="zh-CN"/>
              </w:rPr>
              <w:t>已确定</w:t>
            </w:r>
            <w:r>
              <w:rPr>
                <w:rFonts w:hint="eastAsia"/>
              </w:rPr>
              <w:t>渔获）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成员空余时间有不确定性（开发成员可能临时有事-参照条目1）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在开会说明接下来一周的行程，提前请假，安排工作表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在用人之前先选对人、开展有针对性的培训、将合适的人安排到合适的岗位上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团队成员是否能齐心协力为项目的共同目标服务（成员之间存在隔阂，不同意见等等）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项目在建设之初项目经理就需要将项目目标、工作任务等和项目成员沟通清楚，采用公平、公正、公开的绩效考评制度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管理工具、开发工具、测试工具等是否能及时到位、到位的工具版本是否符合项目要求（配置工具不到位）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在项目的启动阶段就落实好各项工具的来源或可能的替代工具，在这些工具需要使用之前（一般需要提前一个</w:t>
            </w:r>
            <w:r>
              <w:rPr>
                <w:rFonts w:hint="eastAsia"/>
                <w:lang w:val="en-US" w:eastAsia="zh-CN"/>
              </w:rPr>
              <w:t>星期</w:t>
            </w:r>
            <w:r>
              <w:rPr>
                <w:rFonts w:hint="eastAsia"/>
              </w:rPr>
              <w:t>左右）跟踪并落实工具的到位事宜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对方法、工具和技术理解的不够（对工具不熟悉）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每个人熟悉一种工具（①林：</w:t>
            </w:r>
            <w:r>
              <w:t>project的熟悉与教学</w:t>
            </w:r>
            <w:r>
              <w:rPr>
                <w:rFonts w:hint="eastAsia"/>
              </w:rPr>
              <w:t>；②刘：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；③张：</w:t>
            </w:r>
            <w:r>
              <w:t xml:space="preserve"> 熟悉Axure rp </w:t>
            </w:r>
            <w:r>
              <w:rPr>
                <w:rFonts w:hint="eastAsia"/>
              </w:rPr>
              <w:t>；④陈：</w:t>
            </w:r>
            <w:r>
              <w:t xml:space="preserve"> 熟悉UML建模工具与教学</w:t>
            </w:r>
            <w:r>
              <w:rPr>
                <w:rFonts w:hint="eastAsia"/>
              </w:rPr>
              <w:t>；⑤赵：（</w:t>
            </w:r>
            <w:r>
              <w:t>git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  <w:r>
              <w:rPr>
                <w:rFonts w:hint="eastAsia"/>
              </w:rPr>
              <w:t>（开发出的界面原型不合用户要求）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  <w:r>
              <w:rPr>
                <w:rFonts w:hint="eastAsia"/>
              </w:rPr>
              <w:t>（参照条目一）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设置</w:t>
            </w:r>
            <w:r>
              <w:t>替补人员</w:t>
            </w:r>
            <w:r>
              <w:rPr>
                <w:rFonts w:hint="eastAsia"/>
              </w:rPr>
              <w:t>（原则上任务相对少的顶上）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  <w:r>
              <w:rPr>
                <w:rFonts w:hint="eastAsia"/>
              </w:rPr>
              <w:t>（因为个人电脑原因导致文件丢失）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巧用GIT</w:t>
            </w:r>
            <w:r>
              <w:t>HUB</w:t>
            </w:r>
            <w:r>
              <w:rPr>
                <w:rFonts w:hint="eastAsia"/>
              </w:rPr>
              <w:t>，</w:t>
            </w:r>
            <w:r>
              <w:t>qq,</w:t>
            </w:r>
            <w:r>
              <w:rPr>
                <w:rFonts w:hint="eastAsia"/>
              </w:rPr>
              <w:t>微信，百度</w:t>
            </w:r>
            <w:r>
              <w:t>网盘等工具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  <w:r>
              <w:rPr>
                <w:rFonts w:hint="eastAsia"/>
              </w:rPr>
              <w:t>（对组长的绩效考评存在异议）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  <w:r>
              <w:rPr>
                <w:rFonts w:hint="eastAsia"/>
              </w:rPr>
              <w:t>（项目经理全权负责）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  <w:r>
              <w:rPr>
                <w:rFonts w:hint="eastAsia"/>
              </w:rPr>
              <w:t>（用户提出新的奇奇怪怪的要求）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  <w:r>
              <w:rPr>
                <w:rFonts w:hint="eastAsia"/>
              </w:rPr>
              <w:t>，允许合理范围内的变更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</w:rPr>
              <w:t>19.组员开会迟到</w:t>
            </w:r>
            <w:r>
              <w:rPr>
                <w:rFonts w:hint="eastAsia"/>
                <w:color w:val="000000"/>
                <w:szCs w:val="21"/>
                <w:lang w:eastAsia="zh-CN"/>
              </w:rPr>
              <w:t>（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常规例会，每日例会</w:t>
            </w:r>
            <w:r>
              <w:rPr>
                <w:rFonts w:hint="eastAsia"/>
                <w:color w:val="000000"/>
                <w:szCs w:val="21"/>
                <w:lang w:eastAsia="zh-CN"/>
              </w:rPr>
              <w:t>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rFonts w:hint="eastAsia" w:eastAsia="宋体"/>
                <w:color w:val="000000"/>
                <w:sz w:val="22"/>
                <w:lang w:eastAsia="zh-CN"/>
              </w:rPr>
            </w:pPr>
            <w:r>
              <w:rPr>
                <w:color w:val="000000"/>
                <w:sz w:val="22"/>
              </w:rPr>
              <w:t>罚款</w:t>
            </w:r>
            <w:r>
              <w:rPr>
                <w:rFonts w:hint="eastAsia"/>
                <w:color w:val="000000"/>
                <w:sz w:val="22"/>
              </w:rPr>
              <w:t>50元。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</w:rPr>
              <w:t>20.组员不能按时完成任务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罚款</w:t>
            </w:r>
            <w:r>
              <w:rPr>
                <w:rFonts w:hint="eastAsia"/>
                <w:color w:val="000000"/>
                <w:sz w:val="22"/>
              </w:rPr>
              <w:t>100元</w:t>
            </w:r>
          </w:p>
        </w:tc>
      </w:tr>
    </w:tbl>
    <w:p/>
    <w:p>
      <w:pPr>
        <w:pStyle w:val="59"/>
      </w:pPr>
      <w:bookmarkStart w:id="25" w:name="_Toc20560"/>
      <w:r>
        <w:rPr>
          <w:rFonts w:hint="eastAsia"/>
          <w:lang w:val="en-US" w:eastAsia="zh-CN"/>
        </w:rPr>
        <w:t>风险登记</w:t>
      </w:r>
      <w:bookmarkEnd w:id="25"/>
    </w:p>
    <w:tbl>
      <w:tblPr>
        <w:tblStyle w:val="42"/>
        <w:tblpPr w:leftFromText="180" w:rightFromText="180" w:vertAnchor="text" w:tblpX="248" w:tblpY="62"/>
        <w:tblOverlap w:val="never"/>
        <w:tblW w:w="80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86"/>
        <w:gridCol w:w="3030"/>
        <w:gridCol w:w="948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5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风险编号</w:t>
            </w:r>
          </w:p>
        </w:tc>
        <w:tc>
          <w:tcPr>
            <w:tcW w:w="108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风险级别</w:t>
            </w:r>
          </w:p>
        </w:tc>
        <w:tc>
          <w:tcPr>
            <w:tcW w:w="30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风险描述</w:t>
            </w:r>
          </w:p>
        </w:tc>
        <w:tc>
          <w:tcPr>
            <w:tcW w:w="94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8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30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11.17林翼力请假</w:t>
            </w:r>
          </w:p>
        </w:tc>
        <w:tc>
          <w:tcPr>
            <w:tcW w:w="94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林缺席</w:t>
            </w:r>
          </w:p>
        </w:tc>
        <w:tc>
          <w:tcPr>
            <w:tcW w:w="193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会议推迟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8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30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11.18张荣阳发邮件忘记附件</w:t>
            </w:r>
          </w:p>
        </w:tc>
        <w:tc>
          <w:tcPr>
            <w:tcW w:w="94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忘附件</w:t>
            </w:r>
          </w:p>
        </w:tc>
        <w:tc>
          <w:tcPr>
            <w:tcW w:w="193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全组平时作业扣分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86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3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86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3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86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32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</w:sdtPr>
    <w:sdtContent>
      <w:sdt>
        <w:sdtPr>
          <w:id w:val="-1705238520"/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9" o:spid="_x0000_s3074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PRD2018-G07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3075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</w:sdtPr>
    <w:sdtContent>
      <w:p>
        <w:r>
          <w:pict>
            <v:shape id="WordPictureWatermark246804687" o:spid="_x0000_s3073" o:spt="75" type="#_x0000_t75" style="position:absolute;left:0pt;margin-left:5.95pt;margin-top:150.55pt;height:399.75pt;width:399.75pt;mso-position-horizontal-relative:margin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37DFF"/>
    <w:rsid w:val="00043479"/>
    <w:rsid w:val="00070632"/>
    <w:rsid w:val="00083FAF"/>
    <w:rsid w:val="001577A4"/>
    <w:rsid w:val="00164536"/>
    <w:rsid w:val="001731A6"/>
    <w:rsid w:val="001A3E8F"/>
    <w:rsid w:val="001A7610"/>
    <w:rsid w:val="001F14BD"/>
    <w:rsid w:val="00255676"/>
    <w:rsid w:val="0029459B"/>
    <w:rsid w:val="002956B7"/>
    <w:rsid w:val="002E3090"/>
    <w:rsid w:val="002E5A13"/>
    <w:rsid w:val="002E7385"/>
    <w:rsid w:val="00313D5D"/>
    <w:rsid w:val="00326FD8"/>
    <w:rsid w:val="003B54DA"/>
    <w:rsid w:val="003B7700"/>
    <w:rsid w:val="003F3569"/>
    <w:rsid w:val="004206CE"/>
    <w:rsid w:val="0046483C"/>
    <w:rsid w:val="004E040D"/>
    <w:rsid w:val="004F18EA"/>
    <w:rsid w:val="004F2316"/>
    <w:rsid w:val="004F2D4B"/>
    <w:rsid w:val="005136B6"/>
    <w:rsid w:val="00513F78"/>
    <w:rsid w:val="00520DA0"/>
    <w:rsid w:val="00555B7B"/>
    <w:rsid w:val="00556DD0"/>
    <w:rsid w:val="00557325"/>
    <w:rsid w:val="005B7999"/>
    <w:rsid w:val="005F01E4"/>
    <w:rsid w:val="005F0667"/>
    <w:rsid w:val="00614D4E"/>
    <w:rsid w:val="00630978"/>
    <w:rsid w:val="006337CC"/>
    <w:rsid w:val="006460BA"/>
    <w:rsid w:val="00677F8B"/>
    <w:rsid w:val="006B1DC2"/>
    <w:rsid w:val="00700EB7"/>
    <w:rsid w:val="007359D4"/>
    <w:rsid w:val="00750CE3"/>
    <w:rsid w:val="0076408F"/>
    <w:rsid w:val="00777E8E"/>
    <w:rsid w:val="007813CB"/>
    <w:rsid w:val="007C3C28"/>
    <w:rsid w:val="007F047A"/>
    <w:rsid w:val="00825B64"/>
    <w:rsid w:val="00830431"/>
    <w:rsid w:val="00835DF5"/>
    <w:rsid w:val="00861AC2"/>
    <w:rsid w:val="00874940"/>
    <w:rsid w:val="00884E04"/>
    <w:rsid w:val="008A3201"/>
    <w:rsid w:val="008C55CC"/>
    <w:rsid w:val="008F5560"/>
    <w:rsid w:val="00920C00"/>
    <w:rsid w:val="00975EE6"/>
    <w:rsid w:val="0099194F"/>
    <w:rsid w:val="00A10999"/>
    <w:rsid w:val="00A24FAE"/>
    <w:rsid w:val="00A26FC7"/>
    <w:rsid w:val="00A27F79"/>
    <w:rsid w:val="00A51AA3"/>
    <w:rsid w:val="00A77EF6"/>
    <w:rsid w:val="00A83C56"/>
    <w:rsid w:val="00B70946"/>
    <w:rsid w:val="00BB05BD"/>
    <w:rsid w:val="00BB7D70"/>
    <w:rsid w:val="00BC4278"/>
    <w:rsid w:val="00BC6D25"/>
    <w:rsid w:val="00C50EEC"/>
    <w:rsid w:val="00C75CE5"/>
    <w:rsid w:val="00CA2516"/>
    <w:rsid w:val="00CD0E41"/>
    <w:rsid w:val="00CD6732"/>
    <w:rsid w:val="00CE3475"/>
    <w:rsid w:val="00CF1D93"/>
    <w:rsid w:val="00D636BC"/>
    <w:rsid w:val="00D72E8D"/>
    <w:rsid w:val="00D76606"/>
    <w:rsid w:val="00E03FD4"/>
    <w:rsid w:val="00E05C36"/>
    <w:rsid w:val="00E119E2"/>
    <w:rsid w:val="00E73116"/>
    <w:rsid w:val="00EF39F2"/>
    <w:rsid w:val="00EF609A"/>
    <w:rsid w:val="00F038B2"/>
    <w:rsid w:val="00F2050D"/>
    <w:rsid w:val="00F20BBF"/>
    <w:rsid w:val="00F25C4A"/>
    <w:rsid w:val="00F52AE7"/>
    <w:rsid w:val="00FD2057"/>
    <w:rsid w:val="00FE22F9"/>
    <w:rsid w:val="182C6D72"/>
    <w:rsid w:val="19BD3E2A"/>
    <w:rsid w:val="1B4E4CC0"/>
    <w:rsid w:val="1E73148F"/>
    <w:rsid w:val="1FEB372A"/>
    <w:rsid w:val="2E9F2BFF"/>
    <w:rsid w:val="2F3E32B4"/>
    <w:rsid w:val="40EC5051"/>
    <w:rsid w:val="4E1029A4"/>
    <w:rsid w:val="50824672"/>
    <w:rsid w:val="514468A6"/>
    <w:rsid w:val="5D946021"/>
    <w:rsid w:val="6021415E"/>
    <w:rsid w:val="64882529"/>
    <w:rsid w:val="67CF72AA"/>
    <w:rsid w:val="68854E1A"/>
    <w:rsid w:val="75BB7554"/>
    <w:rsid w:val="75DD0A5E"/>
    <w:rsid w:val="79F361CE"/>
    <w:rsid w:val="7C0457AD"/>
    <w:rsid w:val="7CE6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ind w:left="2520" w:leftChars="1200"/>
    </w:pPr>
  </w:style>
  <w:style w:type="paragraph" w:styleId="12">
    <w:name w:val="Normal Indent"/>
    <w:basedOn w:val="1"/>
    <w:unhideWhenUsed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46">
    <w:name w:val="TOC 标题1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Char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Char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Char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Char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Char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Char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Char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Char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Char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Char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sz w:val="21"/>
      <w:lang w:val="en-US" w:eastAsia="zh-CN" w:bidi="ar-SA"/>
    </w:rPr>
  </w:style>
  <w:style w:type="character" w:customStyle="1" w:styleId="58">
    <w:name w:val="纯文本 Char"/>
    <w:basedOn w:val="34"/>
    <w:link w:val="18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Char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Char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Char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Char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Char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Char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Char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D63885-53E9-4FD3-93CC-967E5E21E1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6</Pages>
  <Words>480</Words>
  <Characters>2736</Characters>
  <Lines>22</Lines>
  <Paragraphs>6</Paragraphs>
  <TotalTime>0</TotalTime>
  <ScaleCrop>false</ScaleCrop>
  <LinksUpToDate>false</LinksUpToDate>
  <CharactersWithSpaces>3210</CharactersWithSpaces>
  <Application>WPS Office_11.1.0.7987_F1E327BC-269C-435d-A152-05C5408002CA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BLACK JET</cp:lastModifiedBy>
  <dcterms:modified xsi:type="dcterms:W3CDTF">2018-11-23T14:43:38Z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