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53B" w:rsidRPr="00141953" w:rsidRDefault="000A553B" w:rsidP="000A553B">
      <w:pPr>
        <w:pStyle w:val="1"/>
        <w:ind w:left="-851"/>
      </w:pPr>
      <w:r>
        <w:t>1</w:t>
      </w:r>
      <w:r w:rsidRPr="00141953">
        <w:t xml:space="preserve">. </w:t>
      </w:r>
      <w:r>
        <w:t>Бизнес задача (</w:t>
      </w:r>
      <w:r>
        <w:rPr>
          <w:lang w:val="en-US"/>
        </w:rPr>
        <w:t>DDD</w:t>
      </w:r>
      <w:r>
        <w:t>)</w:t>
      </w:r>
    </w:p>
    <w:p w:rsidR="000A553B" w:rsidRPr="00141953" w:rsidRDefault="000A553B" w:rsidP="000A553B">
      <w:pPr>
        <w:pStyle w:val="2"/>
        <w:ind w:left="-851"/>
      </w:pPr>
      <w:bookmarkStart w:id="0" w:name="_Toc26209160"/>
      <w:r w:rsidRPr="00141953">
        <w:t>1.</w:t>
      </w:r>
      <w:r>
        <w:t>1</w:t>
      </w:r>
      <w:r w:rsidRPr="00141953">
        <w:t xml:space="preserve"> </w:t>
      </w:r>
      <w:bookmarkEnd w:id="0"/>
      <w:r w:rsidR="00B733A6">
        <w:t>Общее</w:t>
      </w:r>
    </w:p>
    <w:p w:rsidR="000A553B" w:rsidRDefault="000A553B" w:rsidP="000A553B">
      <w:pPr>
        <w:ind w:left="-851"/>
      </w:pPr>
    </w:p>
    <w:p w:rsidR="00CC7C7B" w:rsidRDefault="00CC7C7B" w:rsidP="000A553B">
      <w:pPr>
        <w:ind w:left="-851"/>
      </w:pPr>
      <w:r>
        <w:t xml:space="preserve">В исходной подстановке будем учитывать, что существующее решение является </w:t>
      </w:r>
      <w:r w:rsidR="00B733A6">
        <w:t>изолированным, то есть составляющим полный бизнес «Логистическая компания», но с возможностью пере использования с тем подходом, что логистика может быть частью бизнеса по производству какого либо товара и доставке его клиенту, то есть сущности клиент, заказ могут объектами (</w:t>
      </w:r>
      <w:proofErr w:type="spellStart"/>
      <w:r w:rsidR="00B733A6">
        <w:t>субдоменами</w:t>
      </w:r>
      <w:proofErr w:type="spellEnd"/>
      <w:r w:rsidR="00B733A6">
        <w:t>) другой подсистемы в рамках общей инфраструктуры компании.</w:t>
      </w:r>
    </w:p>
    <w:p w:rsidR="00745296" w:rsidRDefault="00745296" w:rsidP="00745296"/>
    <w:p w:rsidR="00745296" w:rsidRPr="00141953" w:rsidRDefault="00745296" w:rsidP="00745296">
      <w:pPr>
        <w:pStyle w:val="2"/>
        <w:ind w:left="-851"/>
      </w:pPr>
      <w:r w:rsidRPr="00141953">
        <w:t>1.</w:t>
      </w:r>
      <w:r>
        <w:t>2</w:t>
      </w:r>
      <w:r w:rsidRPr="00141953">
        <w:t xml:space="preserve"> </w:t>
      </w:r>
      <w:r>
        <w:t>Проблема</w:t>
      </w:r>
    </w:p>
    <w:p w:rsidR="00745296" w:rsidRDefault="00745296" w:rsidP="00745296">
      <w:pPr>
        <w:ind w:left="-851"/>
      </w:pPr>
    </w:p>
    <w:p w:rsidR="00745296" w:rsidRDefault="00745296" w:rsidP="000A553B">
      <w:pPr>
        <w:ind w:left="-851"/>
      </w:pPr>
    </w:p>
    <w:p w:rsidR="00745296" w:rsidRDefault="00745296" w:rsidP="000A553B">
      <w:pPr>
        <w:ind w:left="-851"/>
      </w:pPr>
    </w:p>
    <w:p w:rsidR="00B733A6" w:rsidRPr="00141953" w:rsidRDefault="00B733A6" w:rsidP="00B733A6">
      <w:pPr>
        <w:pStyle w:val="2"/>
        <w:ind w:left="-851"/>
      </w:pPr>
      <w:r w:rsidRPr="00141953">
        <w:t>1.</w:t>
      </w:r>
      <w:r w:rsidR="00745296">
        <w:t>3</w:t>
      </w:r>
      <w:r w:rsidRPr="00141953">
        <w:t xml:space="preserve"> </w:t>
      </w:r>
      <w:r>
        <w:t>Текущее решение</w:t>
      </w:r>
    </w:p>
    <w:p w:rsidR="00B733A6" w:rsidRDefault="00B733A6" w:rsidP="00B733A6">
      <w:pPr>
        <w:ind w:left="-851"/>
      </w:pPr>
    </w:p>
    <w:p w:rsidR="00745296" w:rsidRDefault="00745296" w:rsidP="00B733A6">
      <w:pPr>
        <w:ind w:left="-851"/>
      </w:pPr>
      <w:r>
        <w:t>На рис</w:t>
      </w:r>
      <w:r>
        <w:t>унке ниже</w:t>
      </w:r>
      <w:r>
        <w:t xml:space="preserve"> показаны различные </w:t>
      </w:r>
      <w:proofErr w:type="spellStart"/>
      <w:r>
        <w:t>поддомены</w:t>
      </w:r>
      <w:proofErr w:type="spellEnd"/>
      <w:r>
        <w:t xml:space="preserve"> основной предметной области проекта как модули </w:t>
      </w:r>
      <w:proofErr w:type="gramStart"/>
      <w:r>
        <w:t>в  монолитной</w:t>
      </w:r>
      <w:proofErr w:type="gramEnd"/>
      <w:r>
        <w:t xml:space="preserve"> структуре, таким образом, и ограниченные контексты решаются в виде модулей.</w:t>
      </w:r>
    </w:p>
    <w:p w:rsidR="007E257A" w:rsidRPr="00745296" w:rsidRDefault="00696618" w:rsidP="00E85A66">
      <w:pPr>
        <w:ind w:left="-851"/>
        <w:jc w:val="center"/>
      </w:pPr>
      <w:r>
        <w:rPr>
          <w:noProof/>
        </w:rPr>
        <w:drawing>
          <wp:inline distT="0" distB="0" distL="0" distR="0">
            <wp:extent cx="4210685" cy="38277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A6" w:rsidRDefault="00B733A6" w:rsidP="000A553B">
      <w:pPr>
        <w:ind w:left="-851"/>
      </w:pPr>
    </w:p>
    <w:p w:rsidR="00186AF7" w:rsidRDefault="00186AF7" w:rsidP="000A553B">
      <w:pPr>
        <w:ind w:left="-851"/>
      </w:pPr>
    </w:p>
    <w:p w:rsidR="00186AF7" w:rsidRDefault="00186AF7" w:rsidP="00745296"/>
    <w:p w:rsidR="00A422E9" w:rsidRDefault="00A422E9" w:rsidP="00745296">
      <w:pPr>
        <w:pStyle w:val="2"/>
        <w:ind w:left="-851"/>
      </w:pPr>
      <w:r w:rsidRPr="00141953">
        <w:lastRenderedPageBreak/>
        <w:t>1.</w:t>
      </w:r>
      <w:r>
        <w:t>4</w:t>
      </w:r>
      <w:r w:rsidRPr="00141953">
        <w:t xml:space="preserve"> </w:t>
      </w:r>
      <w:r>
        <w:t>Предметная область</w:t>
      </w:r>
    </w:p>
    <w:p w:rsidR="00745296" w:rsidRPr="00745296" w:rsidRDefault="00745296" w:rsidP="00745296"/>
    <w:p w:rsidR="00B733A6" w:rsidRPr="00141953" w:rsidRDefault="00B733A6" w:rsidP="00B733A6">
      <w:pPr>
        <w:pStyle w:val="2"/>
        <w:ind w:left="-851"/>
      </w:pPr>
      <w:r w:rsidRPr="00141953">
        <w:t>1.</w:t>
      </w:r>
      <w:r w:rsidR="00A422E9">
        <w:t>4.1</w:t>
      </w:r>
      <w:r w:rsidRPr="00141953">
        <w:t xml:space="preserve"> </w:t>
      </w:r>
      <w:r>
        <w:t>Обследование</w:t>
      </w:r>
      <w:r w:rsidR="00186AF7">
        <w:t xml:space="preserve"> существующей</w:t>
      </w:r>
      <w:r>
        <w:t xml:space="preserve"> предметной области</w:t>
      </w:r>
    </w:p>
    <w:p w:rsidR="00B733A6" w:rsidRDefault="00B733A6" w:rsidP="00B733A6">
      <w:pPr>
        <w:ind w:left="-851"/>
      </w:pPr>
    </w:p>
    <w:p w:rsidR="00696618" w:rsidRDefault="00993D42" w:rsidP="00A422E9">
      <w:pPr>
        <w:ind w:left="-851"/>
      </w:pPr>
      <w:r>
        <w:t xml:space="preserve">В предметной области (домене) определяются четыре основные бизнес-области: </w:t>
      </w:r>
    </w:p>
    <w:p w:rsidR="00696618" w:rsidRDefault="00696618" w:rsidP="00993D42">
      <w:pPr>
        <w:pStyle w:val="a3"/>
        <w:numPr>
          <w:ilvl w:val="0"/>
          <w:numId w:val="2"/>
        </w:numPr>
      </w:pPr>
      <w:r>
        <w:t>Клиент</w:t>
      </w:r>
      <w:r w:rsidRPr="00696618">
        <w:t xml:space="preserve"> (</w:t>
      </w:r>
      <w:r>
        <w:rPr>
          <w:lang w:val="en-US"/>
        </w:rPr>
        <w:t>client</w:t>
      </w:r>
      <w:r w:rsidRPr="00696618">
        <w:t xml:space="preserve">) </w:t>
      </w:r>
      <w:r w:rsidRPr="00696618">
        <w:t>–</w:t>
      </w:r>
      <w:r w:rsidRPr="00696618">
        <w:t xml:space="preserve"> </w:t>
      </w:r>
      <w:r>
        <w:t>эта область включает все аспекты клиентов:</w:t>
      </w:r>
    </w:p>
    <w:p w:rsidR="00696618" w:rsidRDefault="00696618" w:rsidP="00696618">
      <w:pPr>
        <w:pStyle w:val="a3"/>
        <w:ind w:left="-131"/>
      </w:pPr>
      <w:r>
        <w:t>–</w:t>
      </w:r>
      <w:r>
        <w:t xml:space="preserve"> регистрация</w:t>
      </w:r>
    </w:p>
    <w:p w:rsidR="00696618" w:rsidRPr="00696618" w:rsidRDefault="00696618" w:rsidP="00696618">
      <w:pPr>
        <w:pStyle w:val="a3"/>
        <w:ind w:left="-131"/>
      </w:pPr>
      <w:r>
        <w:t>–</w:t>
      </w:r>
      <w:r>
        <w:t xml:space="preserve"> история заказов</w:t>
      </w:r>
    </w:p>
    <w:p w:rsidR="00696618" w:rsidRPr="00696618" w:rsidRDefault="00696618" w:rsidP="00696618">
      <w:pPr>
        <w:pStyle w:val="a3"/>
        <w:ind w:left="-131"/>
      </w:pPr>
    </w:p>
    <w:p w:rsidR="00993D42" w:rsidRDefault="00696618" w:rsidP="00993D42">
      <w:pPr>
        <w:pStyle w:val="a3"/>
        <w:numPr>
          <w:ilvl w:val="0"/>
          <w:numId w:val="2"/>
        </w:numPr>
      </w:pPr>
      <w:r>
        <w:t>З</w:t>
      </w:r>
      <w:r w:rsidR="00993D42">
        <w:t>аказ (</w:t>
      </w:r>
      <w:proofErr w:type="spellStart"/>
      <w:r w:rsidR="00993D42">
        <w:t>booking</w:t>
      </w:r>
      <w:proofErr w:type="spellEnd"/>
      <w:r w:rsidR="00993D42">
        <w:t xml:space="preserve">) – эта область включает все аспекты заказов на доставку грузов, в том числе следующие операции: </w:t>
      </w:r>
    </w:p>
    <w:p w:rsidR="00696618" w:rsidRDefault="00993D42" w:rsidP="00993D42">
      <w:pPr>
        <w:pStyle w:val="a3"/>
        <w:ind w:left="-131"/>
      </w:pPr>
      <w:r>
        <w:t xml:space="preserve">– заказ на доставку грузов, </w:t>
      </w:r>
    </w:p>
    <w:p w:rsidR="00993D42" w:rsidRDefault="00993D42" w:rsidP="00993D42">
      <w:pPr>
        <w:pStyle w:val="a3"/>
        <w:ind w:left="-131"/>
      </w:pPr>
      <w:r>
        <w:t xml:space="preserve">– назначение маршрутов доставки грузов, </w:t>
      </w:r>
    </w:p>
    <w:p w:rsidR="00993D42" w:rsidRDefault="00993D42" w:rsidP="00993D42">
      <w:pPr>
        <w:pStyle w:val="a3"/>
        <w:ind w:left="-131"/>
      </w:pPr>
      <w:r>
        <w:t>– изменение условий доставки грузов (например, изменение пункта назначения заказанного груза),</w:t>
      </w:r>
    </w:p>
    <w:p w:rsidR="00993D42" w:rsidRDefault="00993D42" w:rsidP="00993D42">
      <w:pPr>
        <w:pStyle w:val="a3"/>
        <w:ind w:left="-131"/>
      </w:pPr>
      <w:r>
        <w:t xml:space="preserve">– отмена заказов на доставку грузов; </w:t>
      </w:r>
    </w:p>
    <w:p w:rsidR="00993D42" w:rsidRDefault="00993D42" w:rsidP="00993D42">
      <w:pPr>
        <w:pStyle w:val="a3"/>
        <w:ind w:left="-131"/>
      </w:pPr>
    </w:p>
    <w:p w:rsidR="00993D42" w:rsidRDefault="00696618" w:rsidP="00993D42">
      <w:pPr>
        <w:pStyle w:val="a3"/>
        <w:numPr>
          <w:ilvl w:val="0"/>
          <w:numId w:val="2"/>
        </w:numPr>
      </w:pPr>
      <w:r>
        <w:t>О</w:t>
      </w:r>
      <w:r w:rsidR="00993D42">
        <w:t>пределение маршрута доставки груза (</w:t>
      </w:r>
      <w:proofErr w:type="spellStart"/>
      <w:r w:rsidR="00993D42">
        <w:t>routing</w:t>
      </w:r>
      <w:proofErr w:type="spellEnd"/>
      <w:r w:rsidR="00993D42">
        <w:t xml:space="preserve">) – эта область охватывает все аспекты планирования маршрута доставки, включая следующие операции: </w:t>
      </w:r>
    </w:p>
    <w:p w:rsidR="00993D42" w:rsidRDefault="00993D42" w:rsidP="00993D42">
      <w:pPr>
        <w:pStyle w:val="a3"/>
        <w:ind w:left="-131"/>
      </w:pPr>
      <w:r>
        <w:t xml:space="preserve">– оптимальное планирование упаковки и размещения грузов в транспортном средстве на основе соответствующей спецификации маршрута доставки, </w:t>
      </w:r>
    </w:p>
    <w:p w:rsidR="00747D6E" w:rsidRDefault="00993D42" w:rsidP="00993D42">
      <w:pPr>
        <w:pStyle w:val="a3"/>
        <w:ind w:left="-131"/>
      </w:pPr>
      <w:r>
        <w:t xml:space="preserve">– обслуживание рейсов транспортных средств, которые будут доставлять грузы (например, добавление новых маршрутов доставки); </w:t>
      </w:r>
    </w:p>
    <w:p w:rsidR="00747D6E" w:rsidRDefault="00747D6E" w:rsidP="00993D42">
      <w:pPr>
        <w:pStyle w:val="a3"/>
        <w:ind w:left="-131"/>
        <w:rPr>
          <w:rFonts w:ascii="Calibri" w:hAnsi="Calibri" w:cs="Calibri"/>
        </w:rPr>
      </w:pPr>
    </w:p>
    <w:p w:rsidR="00747D6E" w:rsidRDefault="00696618" w:rsidP="00747D6E">
      <w:pPr>
        <w:pStyle w:val="a3"/>
        <w:numPr>
          <w:ilvl w:val="0"/>
          <w:numId w:val="2"/>
        </w:numPr>
      </w:pPr>
      <w:r>
        <w:t>Т</w:t>
      </w:r>
      <w:r w:rsidR="00993D42">
        <w:t>ранспортная обработка грузов, в том числе погрузочно-разгрузочные работы (</w:t>
      </w:r>
      <w:proofErr w:type="spellStart"/>
      <w:r w:rsidR="00747D6E">
        <w:t>handling</w:t>
      </w:r>
      <w:proofErr w:type="spellEnd"/>
      <w:r w:rsidR="00747D6E">
        <w:t>) –</w:t>
      </w:r>
      <w:r w:rsidR="00993D42">
        <w:t xml:space="preserve"> поскольку грузы перемещаются по назначенным маршрутам, потребуется инспектирование/обработка </w:t>
      </w:r>
      <w:r w:rsidR="00747D6E">
        <w:t>в различных</w:t>
      </w:r>
      <w:r w:rsidR="00993D42">
        <w:t xml:space="preserve"> конечных пунктах их доставки. Эта область включает все операции, связанные с обработкой, в том числе и с погрузочно-разгрузочными работами доставляемых грузов; </w:t>
      </w:r>
    </w:p>
    <w:p w:rsidR="00747D6E" w:rsidRPr="00747D6E" w:rsidRDefault="00747D6E" w:rsidP="00747D6E">
      <w:pPr>
        <w:pStyle w:val="a3"/>
        <w:ind w:left="-131"/>
      </w:pPr>
    </w:p>
    <w:p w:rsidR="00993D42" w:rsidRDefault="00696618" w:rsidP="00747D6E">
      <w:pPr>
        <w:pStyle w:val="a3"/>
        <w:numPr>
          <w:ilvl w:val="0"/>
          <w:numId w:val="2"/>
        </w:numPr>
      </w:pPr>
      <w:r>
        <w:t>О</w:t>
      </w:r>
      <w:r w:rsidR="00993D42">
        <w:t>тслеживание доставки (</w:t>
      </w:r>
      <w:proofErr w:type="spellStart"/>
      <w:r w:rsidR="00747D6E">
        <w:t>tracking</w:t>
      </w:r>
      <w:proofErr w:type="spellEnd"/>
      <w:r w:rsidR="00747D6E">
        <w:t>) –</w:t>
      </w:r>
      <w:r w:rsidR="00993D42">
        <w:t xml:space="preserve"> клиентам-заказчикам необходима полная, подробная и своевременная информация о грузах, доставку которых они заказали. Эта бизнес-область предоставляет такую возможность.</w:t>
      </w:r>
    </w:p>
    <w:p w:rsidR="00B733A6" w:rsidRDefault="00B733A6" w:rsidP="00B733A6">
      <w:pPr>
        <w:ind w:left="-851"/>
      </w:pPr>
    </w:p>
    <w:p w:rsidR="00B733A6" w:rsidRPr="00141953" w:rsidRDefault="00B733A6" w:rsidP="00B733A6">
      <w:pPr>
        <w:pStyle w:val="2"/>
        <w:ind w:left="-851"/>
      </w:pPr>
      <w:r w:rsidRPr="00141953">
        <w:t>1.</w:t>
      </w:r>
      <w:r w:rsidR="00A422E9">
        <w:t>4.2</w:t>
      </w:r>
      <w:r w:rsidRPr="00141953">
        <w:t xml:space="preserve"> </w:t>
      </w:r>
      <w:r>
        <w:t>Расширение предметной области</w:t>
      </w:r>
    </w:p>
    <w:p w:rsidR="00B733A6" w:rsidRDefault="00B733A6" w:rsidP="00B733A6">
      <w:pPr>
        <w:ind w:left="-851"/>
      </w:pPr>
    </w:p>
    <w:p w:rsidR="00B733A6" w:rsidRDefault="00696618" w:rsidP="000A553B">
      <w:pPr>
        <w:ind w:left="-851"/>
      </w:pPr>
      <w:r>
        <w:t>Для решения задачи расширения доставки и введения новых средств</w:t>
      </w:r>
      <w:r w:rsidRPr="00696618">
        <w:t>/</w:t>
      </w:r>
      <w:r>
        <w:t xml:space="preserve">способов доставки </w:t>
      </w:r>
      <w:proofErr w:type="spellStart"/>
      <w:r>
        <w:t>мото</w:t>
      </w:r>
      <w:proofErr w:type="spellEnd"/>
      <w:r>
        <w:t xml:space="preserve">-, вело- и пеших курьеров предполагается введение новой предметной области </w:t>
      </w:r>
      <w:r w:rsidRPr="00696618">
        <w:t>(</w:t>
      </w:r>
      <w:r>
        <w:rPr>
          <w:lang w:val="en-US"/>
        </w:rPr>
        <w:t>subdomain</w:t>
      </w:r>
      <w:r w:rsidRPr="00696618">
        <w:t>):</w:t>
      </w:r>
    </w:p>
    <w:p w:rsidR="00696618" w:rsidRDefault="00696618" w:rsidP="00696618">
      <w:pPr>
        <w:pStyle w:val="a3"/>
        <w:numPr>
          <w:ilvl w:val="0"/>
          <w:numId w:val="3"/>
        </w:numPr>
      </w:pPr>
      <w:r>
        <w:t xml:space="preserve">Курьер </w:t>
      </w:r>
      <w:r w:rsidRPr="00696618">
        <w:t xml:space="preserve">– </w:t>
      </w:r>
      <w:r>
        <w:t>эта область включает все аспекты клиентов:</w:t>
      </w:r>
    </w:p>
    <w:p w:rsidR="00696618" w:rsidRDefault="00696618" w:rsidP="00696618">
      <w:pPr>
        <w:pStyle w:val="a3"/>
        <w:ind w:left="-131"/>
      </w:pPr>
      <w:r>
        <w:t>–</w:t>
      </w:r>
      <w:r>
        <w:t xml:space="preserve"> регистрация</w:t>
      </w:r>
    </w:p>
    <w:p w:rsidR="00696618" w:rsidRDefault="00696618" w:rsidP="00696618">
      <w:pPr>
        <w:pStyle w:val="a3"/>
        <w:ind w:left="-131"/>
      </w:pPr>
      <w:r>
        <w:t>–</w:t>
      </w:r>
      <w:r>
        <w:t xml:space="preserve"> история перевозок</w:t>
      </w:r>
    </w:p>
    <w:p w:rsidR="00CC7C7B" w:rsidRDefault="00696618" w:rsidP="00696618">
      <w:pPr>
        <w:pStyle w:val="a3"/>
        <w:ind w:left="-131"/>
      </w:pPr>
      <w:r>
        <w:t>–</w:t>
      </w:r>
      <w:r>
        <w:t xml:space="preserve"> транспортное средство</w:t>
      </w:r>
    </w:p>
    <w:p w:rsidR="00186AF7" w:rsidRDefault="00186AF7" w:rsidP="00696618">
      <w:pPr>
        <w:pStyle w:val="a3"/>
        <w:ind w:left="-131"/>
      </w:pPr>
    </w:p>
    <w:p w:rsidR="00A422E9" w:rsidRDefault="00A422E9" w:rsidP="00696618">
      <w:pPr>
        <w:pStyle w:val="a3"/>
        <w:ind w:left="-131"/>
      </w:pPr>
    </w:p>
    <w:p w:rsidR="00A422E9" w:rsidRDefault="00A422E9" w:rsidP="00696618">
      <w:pPr>
        <w:pStyle w:val="a3"/>
        <w:ind w:left="-131"/>
      </w:pPr>
    </w:p>
    <w:p w:rsidR="00186AF7" w:rsidRPr="00141953" w:rsidRDefault="00186AF7" w:rsidP="00186AF7">
      <w:pPr>
        <w:pStyle w:val="2"/>
        <w:ind w:left="-851"/>
      </w:pPr>
      <w:r w:rsidRPr="00141953">
        <w:lastRenderedPageBreak/>
        <w:t>1.</w:t>
      </w:r>
      <w:r>
        <w:t>4</w:t>
      </w:r>
      <w:r w:rsidR="00A422E9">
        <w:t>.3</w:t>
      </w:r>
      <w:r w:rsidRPr="00141953">
        <w:t xml:space="preserve"> </w:t>
      </w:r>
      <w:r>
        <w:t>Предметная область</w:t>
      </w:r>
    </w:p>
    <w:p w:rsidR="000A553B" w:rsidRDefault="000A553B" w:rsidP="000A553B">
      <w:pPr>
        <w:ind w:left="-851"/>
        <w:rPr>
          <w:lang w:val="en-US"/>
        </w:rPr>
      </w:pPr>
    </w:p>
    <w:p w:rsidR="00A422E9" w:rsidRPr="00745296" w:rsidRDefault="00745296" w:rsidP="000A553B">
      <w:pPr>
        <w:ind w:left="-851"/>
      </w:pPr>
      <w:r>
        <w:t xml:space="preserve">Общая схема домена и выделенных в нем </w:t>
      </w:r>
      <w:proofErr w:type="spellStart"/>
      <w:r>
        <w:t>поддоменов</w:t>
      </w:r>
      <w:proofErr w:type="spellEnd"/>
      <w:r>
        <w:t xml:space="preserve"> описана на рисунке ниже:</w:t>
      </w:r>
    </w:p>
    <w:p w:rsidR="00A422E9" w:rsidRDefault="00A422E9" w:rsidP="00A422E9">
      <w:pPr>
        <w:ind w:left="-851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827780" cy="221170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9B9" w:rsidRPr="008B29B9" w:rsidRDefault="008B29B9" w:rsidP="008B29B9">
      <w:pPr>
        <w:ind w:left="-851"/>
        <w:rPr>
          <w:b/>
          <w:sz w:val="24"/>
          <w:szCs w:val="24"/>
        </w:rPr>
      </w:pPr>
      <w:r w:rsidRPr="008B29B9">
        <w:rPr>
          <w:b/>
          <w:sz w:val="24"/>
          <w:szCs w:val="24"/>
        </w:rPr>
        <w:t>Агрегаты:</w:t>
      </w:r>
    </w:p>
    <w:p w:rsidR="00745296" w:rsidRPr="00E85A66" w:rsidRDefault="00E85A66" w:rsidP="00745296">
      <w:pPr>
        <w:ind w:left="-851"/>
      </w:pPr>
      <w:r>
        <w:t>П</w:t>
      </w:r>
      <w:r>
        <w:t xml:space="preserve">редполагается, что каждый ограниченный контекст связан с единственным </w:t>
      </w:r>
      <w:proofErr w:type="spellStart"/>
      <w:r>
        <w:t>поддоменом</w:t>
      </w:r>
      <w:proofErr w:type="spellEnd"/>
      <w:r>
        <w:t xml:space="preserve">. </w:t>
      </w:r>
      <w:r w:rsidR="00745296">
        <w:t xml:space="preserve">Определим агрегаты в ограниченных </w:t>
      </w:r>
      <w:proofErr w:type="spellStart"/>
      <w:r w:rsidR="00745296">
        <w:t>контектах</w:t>
      </w:r>
      <w:proofErr w:type="spellEnd"/>
      <w:r>
        <w:t>.</w:t>
      </w:r>
    </w:p>
    <w:p w:rsidR="00E85A66" w:rsidRDefault="00E85A66" w:rsidP="00E85A66">
      <w:pPr>
        <w:ind w:left="-851"/>
        <w:jc w:val="center"/>
      </w:pPr>
      <w:r>
        <w:rPr>
          <w:noProof/>
        </w:rPr>
        <w:drawing>
          <wp:inline distT="0" distB="0" distL="0" distR="0">
            <wp:extent cx="5940425" cy="2619453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66" w:rsidRDefault="00E85A66" w:rsidP="00745296">
      <w:pPr>
        <w:ind w:left="-851"/>
      </w:pPr>
    </w:p>
    <w:p w:rsidR="00D6446F" w:rsidRDefault="008B29B9" w:rsidP="00745296">
      <w:pPr>
        <w:ind w:left="-851"/>
        <w:rPr>
          <w:b/>
          <w:sz w:val="24"/>
          <w:szCs w:val="24"/>
        </w:rPr>
      </w:pPr>
      <w:r w:rsidRPr="008B29B9">
        <w:rPr>
          <w:b/>
          <w:sz w:val="24"/>
          <w:szCs w:val="24"/>
        </w:rPr>
        <w:t>Сущности:</w:t>
      </w:r>
    </w:p>
    <w:p w:rsidR="008B29B9" w:rsidRPr="008B29B9" w:rsidRDefault="008B29B9" w:rsidP="00745296">
      <w:pPr>
        <w:ind w:left="-851"/>
        <w:rPr>
          <w:b/>
          <w:sz w:val="24"/>
          <w:szCs w:val="24"/>
        </w:rPr>
      </w:pPr>
    </w:p>
    <w:p w:rsidR="008B29B9" w:rsidRDefault="008B29B9" w:rsidP="00745296">
      <w:pPr>
        <w:ind w:left="-851"/>
      </w:pPr>
    </w:p>
    <w:p w:rsidR="008B29B9" w:rsidRPr="008B29B9" w:rsidRDefault="008B29B9" w:rsidP="00745296">
      <w:pPr>
        <w:ind w:left="-851"/>
        <w:rPr>
          <w:b/>
          <w:sz w:val="24"/>
          <w:szCs w:val="24"/>
        </w:rPr>
      </w:pPr>
      <w:r w:rsidRPr="008B29B9">
        <w:rPr>
          <w:b/>
          <w:sz w:val="24"/>
          <w:szCs w:val="24"/>
        </w:rPr>
        <w:t>Объекты-значения:</w:t>
      </w:r>
    </w:p>
    <w:p w:rsidR="008B29B9" w:rsidRDefault="008B29B9" w:rsidP="00745296">
      <w:pPr>
        <w:ind w:left="-851"/>
        <w:rPr>
          <w:rFonts w:ascii="Calibri" w:hAnsi="Calibri" w:cs="Calibri"/>
        </w:rPr>
      </w:pPr>
      <w:r>
        <w:t xml:space="preserve">Агрегат </w:t>
      </w:r>
      <w:proofErr w:type="spellStart"/>
      <w:r>
        <w:t>Cargo</w:t>
      </w:r>
      <w:proofErr w:type="spellEnd"/>
      <w:r>
        <w:t xml:space="preserve"> (Груз) содержит следующие объекты-значения: </w:t>
      </w:r>
    </w:p>
    <w:p w:rsidR="008B29B9" w:rsidRPr="008B29B9" w:rsidRDefault="008B29B9" w:rsidP="008B29B9">
      <w:pPr>
        <w:pStyle w:val="a3"/>
        <w:numPr>
          <w:ilvl w:val="0"/>
          <w:numId w:val="3"/>
        </w:numPr>
      </w:pPr>
      <w:r>
        <w:t>заказанное количество (объем, масса и т. п.) груза (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); </w:t>
      </w:r>
    </w:p>
    <w:p w:rsidR="008B29B9" w:rsidRPr="008B29B9" w:rsidRDefault="008B29B9" w:rsidP="008B29B9">
      <w:pPr>
        <w:pStyle w:val="a3"/>
        <w:numPr>
          <w:ilvl w:val="0"/>
          <w:numId w:val="3"/>
        </w:numPr>
      </w:pPr>
      <w:r>
        <w:t>спецификацию маршрута доставки (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), исходную локацию (пункт отправки), целевую локацию (пункт доставки), предельный срок прибытия груза в пункт доставки); </w:t>
      </w:r>
    </w:p>
    <w:p w:rsidR="008B29B9" w:rsidRPr="008B29B9" w:rsidRDefault="008B29B9" w:rsidP="008B29B9">
      <w:pPr>
        <w:pStyle w:val="a3"/>
        <w:numPr>
          <w:ilvl w:val="0"/>
          <w:numId w:val="3"/>
        </w:numPr>
      </w:pPr>
      <w:r>
        <w:lastRenderedPageBreak/>
        <w:t>план маршрута (</w:t>
      </w:r>
      <w:proofErr w:type="spellStart"/>
      <w:r>
        <w:t>Itinerary</w:t>
      </w:r>
      <w:proofErr w:type="spellEnd"/>
      <w:r>
        <w:t>), назначаемый для этого груза на основе спецификации маршрута доставки. План маршрута состоит из нескольких этапов пути (</w:t>
      </w:r>
      <w:proofErr w:type="spellStart"/>
      <w:r>
        <w:t>Legs</w:t>
      </w:r>
      <w:proofErr w:type="spellEnd"/>
      <w:r>
        <w:t xml:space="preserve">), по которым может быть направлен груз для достижения пункта доставки; </w:t>
      </w:r>
    </w:p>
    <w:p w:rsidR="008B29B9" w:rsidRDefault="008B29B9" w:rsidP="008B29B9">
      <w:pPr>
        <w:pStyle w:val="a3"/>
        <w:numPr>
          <w:ilvl w:val="0"/>
          <w:numId w:val="3"/>
        </w:numPr>
        <w:ind w:left="284"/>
      </w:pPr>
      <w:r>
        <w:t>ход процесса доставки (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) назначается для груза вместе со спецификацией </w:t>
      </w:r>
      <w:r>
        <w:t>и планом</w:t>
      </w:r>
      <w:r>
        <w:t xml:space="preserve"> маршрута. Ход процесса доставки предоставляет следующую подробную информацию: состояние маршрута (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Status</w:t>
      </w:r>
      <w:proofErr w:type="spellEnd"/>
      <w:r>
        <w:t>), состояние транспорта (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), текущий рейс доставки груза (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Voyage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cargo</w:t>
      </w:r>
      <w:proofErr w:type="spellEnd"/>
      <w:r>
        <w:t>), последняя известная локация, в которой находится груз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cargo</w:t>
      </w:r>
      <w:proofErr w:type="spellEnd"/>
      <w:r>
        <w:t>), следующая ожидаемая операция (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), последняя операция, выполненная с грузом (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cargo</w:t>
      </w:r>
      <w:proofErr w:type="spellEnd"/>
      <w:r>
        <w:t xml:space="preserve">). </w:t>
      </w:r>
    </w:p>
    <w:p w:rsidR="008B29B9" w:rsidRDefault="008B29B9" w:rsidP="008B29B9">
      <w:pPr>
        <w:pStyle w:val="a3"/>
        <w:ind w:left="-131"/>
      </w:pPr>
    </w:p>
    <w:p w:rsidR="008B29B9" w:rsidRDefault="008B29B9" w:rsidP="008B29B9">
      <w:pPr>
        <w:pStyle w:val="a3"/>
        <w:ind w:left="-131"/>
      </w:pPr>
    </w:p>
    <w:p w:rsidR="008B29B9" w:rsidRDefault="008B29B9" w:rsidP="008B29B9">
      <w:pPr>
        <w:ind w:left="-491"/>
        <w:rPr>
          <w:rFonts w:ascii="Calibri" w:hAnsi="Calibri" w:cs="Calibri"/>
        </w:rPr>
      </w:pPr>
      <w:r>
        <w:t xml:space="preserve">Теперь выполним проход по различным вариантам развития событий (сценариям) и дадим обоснование, почему перечисленные выше элементы являются объектами-значениями, а не сущностями, – потому что это весьма важное решение при моделировании предметной области (домена): </w:t>
      </w:r>
    </w:p>
    <w:p w:rsidR="008B29B9" w:rsidRPr="008B29B9" w:rsidRDefault="008B29B9" w:rsidP="008B29B9">
      <w:pPr>
        <w:pStyle w:val="a3"/>
        <w:numPr>
          <w:ilvl w:val="0"/>
          <w:numId w:val="4"/>
        </w:numPr>
      </w:pPr>
      <w:r>
        <w:t xml:space="preserve">при заказе нового груза ему назначается новая спецификация маршрута и пустой план маршрута, но не ход процесса доставки; </w:t>
      </w:r>
    </w:p>
    <w:p w:rsidR="008B29B9" w:rsidRDefault="008B29B9" w:rsidP="008B29B9">
      <w:pPr>
        <w:pStyle w:val="a3"/>
        <w:numPr>
          <w:ilvl w:val="0"/>
          <w:numId w:val="4"/>
        </w:numPr>
      </w:pPr>
      <w:r>
        <w:t xml:space="preserve">как только для груза назначается конкретный план маршрута доставки, пустой план маршрута заменяется назначенным планом маршрута доставки этого груза </w:t>
      </w:r>
    </w:p>
    <w:p w:rsidR="008B29B9" w:rsidRPr="008B29B9" w:rsidRDefault="008B29B9" w:rsidP="008B29B9">
      <w:pPr>
        <w:pStyle w:val="a3"/>
        <w:numPr>
          <w:ilvl w:val="0"/>
          <w:numId w:val="4"/>
        </w:numPr>
      </w:pPr>
      <w:r>
        <w:t xml:space="preserve">поскольку движение груза через несколько пунктов (портов и т. п.) является частью его плана маршрута, ход процесса доставки обновляется и заменяется в агрегате </w:t>
      </w:r>
      <w:proofErr w:type="spellStart"/>
      <w:r>
        <w:t>Cargo</w:t>
      </w:r>
      <w:proofErr w:type="spellEnd"/>
      <w:r>
        <w:t xml:space="preserve"> (Груз); </w:t>
      </w:r>
    </w:p>
    <w:p w:rsidR="008B29B9" w:rsidRDefault="008B29B9" w:rsidP="008B29B9">
      <w:pPr>
        <w:pStyle w:val="a3"/>
        <w:numPr>
          <w:ilvl w:val="0"/>
          <w:numId w:val="4"/>
        </w:numPr>
      </w:pPr>
      <w:r>
        <w:t xml:space="preserve">наконец, если заказчик меняет пункт доставки или предельный срок прибытия груза, то изменяется спецификация маршрута, назначается новый план маршрута, пересчитывается срок доставки и изменяется заказанное количество груза. </w:t>
      </w:r>
    </w:p>
    <w:p w:rsidR="008B29B9" w:rsidRDefault="008B29B9" w:rsidP="008B29B9">
      <w:pPr>
        <w:ind w:left="-567"/>
      </w:pPr>
      <w:r>
        <w:t xml:space="preserve">Все рассмотренные выше элементы не обладают собственной идентичностью, и их можно заменять в агрегате </w:t>
      </w:r>
      <w:proofErr w:type="spellStart"/>
      <w:r>
        <w:t>Cargo</w:t>
      </w:r>
      <w:proofErr w:type="spellEnd"/>
      <w:r>
        <w:t xml:space="preserve"> (Груз), следовательно, они моделируются как объекты-значения.</w:t>
      </w:r>
    </w:p>
    <w:p w:rsidR="000A553B" w:rsidRDefault="000A553B" w:rsidP="000A553B">
      <w:pPr>
        <w:ind w:left="-851"/>
      </w:pPr>
    </w:p>
    <w:p w:rsidR="000A553B" w:rsidRPr="000A553B" w:rsidRDefault="000A553B" w:rsidP="000A553B">
      <w:pPr>
        <w:pStyle w:val="1"/>
        <w:ind w:left="-851"/>
      </w:pPr>
      <w:r w:rsidRPr="000A553B">
        <w:t xml:space="preserve">2. </w:t>
      </w:r>
      <w:r>
        <w:t>Архитектура решения (Принципиальная)</w:t>
      </w:r>
    </w:p>
    <w:p w:rsidR="000A553B" w:rsidRPr="00141953" w:rsidRDefault="00BD6C70" w:rsidP="000A553B">
      <w:pPr>
        <w:pStyle w:val="2"/>
        <w:ind w:left="-851"/>
      </w:pPr>
      <w:r>
        <w:t>2</w:t>
      </w:r>
      <w:r w:rsidR="000A553B" w:rsidRPr="00141953">
        <w:t>.</w:t>
      </w:r>
      <w:r w:rsidR="000A553B">
        <w:t>1</w:t>
      </w:r>
      <w:r w:rsidR="000A553B" w:rsidRPr="00141953">
        <w:t xml:space="preserve"> </w:t>
      </w:r>
    </w:p>
    <w:p w:rsidR="000A553B" w:rsidRDefault="000A553B" w:rsidP="000A553B">
      <w:pPr>
        <w:ind w:left="-851"/>
      </w:pPr>
    </w:p>
    <w:p w:rsidR="00CF0A15" w:rsidRDefault="00CF0A15" w:rsidP="000A553B">
      <w:pPr>
        <w:ind w:left="-851"/>
      </w:pPr>
      <w:r>
        <w:t xml:space="preserve">На рисунке ниже представлено </w:t>
      </w:r>
      <w:r>
        <w:t xml:space="preserve">решение с использованием </w:t>
      </w:r>
      <w:proofErr w:type="spellStart"/>
      <w:r>
        <w:t>микросервисов</w:t>
      </w:r>
      <w:proofErr w:type="spellEnd"/>
      <w:r>
        <w:t xml:space="preserve"> в терминах различных ограниченных контекстов и поддерживаемых ими операций. Схема решения содержит различные команды, которые будет обрабатывать каждый ограниченный контекст, запросы, которые будет обслуживать каждый ограниченный контекст, </w:t>
      </w:r>
      <w:r>
        <w:t>и события</w:t>
      </w:r>
      <w:r>
        <w:t xml:space="preserve">, которые будет публиковать </w:t>
      </w:r>
      <w:r>
        <w:t>и на</w:t>
      </w:r>
      <w:r>
        <w:t xml:space="preserve"> которые будет подписываться каждый ограниченный контекст. Каждый </w:t>
      </w:r>
      <w:proofErr w:type="spellStart"/>
      <w:r>
        <w:t>микросервис</w:t>
      </w:r>
      <w:proofErr w:type="spellEnd"/>
      <w:r>
        <w:t xml:space="preserve"> представляет собой отдельный</w:t>
      </w:r>
      <w:r>
        <w:t xml:space="preserve"> </w:t>
      </w:r>
      <w:r>
        <w:t xml:space="preserve">независимо развертываемый артефакт с собственным хранилищем данных. </w:t>
      </w:r>
    </w:p>
    <w:p w:rsidR="000A553B" w:rsidRDefault="00920F55" w:rsidP="000A553B">
      <w:pPr>
        <w:ind w:left="-851"/>
      </w:pPr>
      <w:r>
        <w:rPr>
          <w:noProof/>
        </w:rPr>
        <w:lastRenderedPageBreak/>
        <w:drawing>
          <wp:inline distT="0" distB="0" distL="0" distR="0">
            <wp:extent cx="5940425" cy="6238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53B" w:rsidRDefault="000A553B" w:rsidP="000A553B">
      <w:pPr>
        <w:ind w:left="-851"/>
      </w:pPr>
    </w:p>
    <w:p w:rsidR="000A553B" w:rsidRPr="00141953" w:rsidRDefault="000A553B" w:rsidP="000A553B">
      <w:pPr>
        <w:pStyle w:val="1"/>
        <w:ind w:left="-851"/>
      </w:pPr>
      <w:r>
        <w:t>3. Порядок рефакторинга монолита</w:t>
      </w:r>
    </w:p>
    <w:p w:rsidR="000A553B" w:rsidRPr="00141953" w:rsidRDefault="00BD6C70" w:rsidP="000A553B">
      <w:pPr>
        <w:pStyle w:val="2"/>
        <w:ind w:left="-851"/>
      </w:pPr>
      <w:r>
        <w:t>3</w:t>
      </w:r>
      <w:r w:rsidR="000A553B" w:rsidRPr="00141953">
        <w:t>.</w:t>
      </w:r>
      <w:r w:rsidR="000A553B">
        <w:t>1</w:t>
      </w:r>
      <w:r w:rsidR="000A553B" w:rsidRPr="00141953">
        <w:t xml:space="preserve"> </w:t>
      </w:r>
    </w:p>
    <w:p w:rsidR="000A553B" w:rsidRDefault="000A553B" w:rsidP="000A553B">
      <w:pPr>
        <w:ind w:left="-851"/>
      </w:pPr>
    </w:p>
    <w:p w:rsidR="00B733A6" w:rsidRDefault="00F15EDC" w:rsidP="000A553B">
      <w:pPr>
        <w:ind w:left="-851"/>
      </w:pPr>
      <w:r>
        <w:t xml:space="preserve">Создаем </w:t>
      </w:r>
      <w:r>
        <w:rPr>
          <w:lang w:val="en-US"/>
        </w:rPr>
        <w:t>MVP</w:t>
      </w:r>
      <w:r w:rsidRPr="00F15EDC">
        <w:t xml:space="preserve"> </w:t>
      </w:r>
      <w:r>
        <w:t>сначала расширяем возможность введения новый курьеров и их отслеживания</w:t>
      </w:r>
    </w:p>
    <w:p w:rsidR="00F15EDC" w:rsidRPr="00F15EDC" w:rsidRDefault="00F15EDC" w:rsidP="000A553B">
      <w:pPr>
        <w:ind w:left="-851"/>
      </w:pPr>
      <w:r>
        <w:t>Далее перерабатываем всю систему</w:t>
      </w:r>
      <w:r w:rsidR="00BD6C70">
        <w:t xml:space="preserve"> поэтапно</w:t>
      </w:r>
      <w:bookmarkStart w:id="1" w:name="_GoBack"/>
      <w:bookmarkEnd w:id="1"/>
    </w:p>
    <w:p w:rsidR="000A553B" w:rsidRPr="000A553B" w:rsidRDefault="000A553B" w:rsidP="000A553B">
      <w:pPr>
        <w:ind w:left="-851"/>
      </w:pPr>
    </w:p>
    <w:p w:rsidR="000A553B" w:rsidRPr="00F15EDC" w:rsidRDefault="000A553B" w:rsidP="000A553B"/>
    <w:p w:rsidR="000A553B" w:rsidRPr="000A553B" w:rsidRDefault="000A553B" w:rsidP="000A553B">
      <w:pPr>
        <w:pStyle w:val="1"/>
        <w:ind w:left="-851"/>
      </w:pPr>
      <w:r>
        <w:t>4</w:t>
      </w:r>
      <w:r>
        <w:t xml:space="preserve">. </w:t>
      </w:r>
      <w:r>
        <w:t>Процессы</w:t>
      </w:r>
      <w:r>
        <w:t xml:space="preserve"> </w:t>
      </w:r>
      <w:r>
        <w:t>Разработки</w:t>
      </w:r>
    </w:p>
    <w:p w:rsidR="000A553B" w:rsidRPr="00141953" w:rsidRDefault="00BD6C70" w:rsidP="000A553B">
      <w:pPr>
        <w:pStyle w:val="2"/>
        <w:ind w:left="-851"/>
      </w:pPr>
      <w:r>
        <w:t>4</w:t>
      </w:r>
      <w:r w:rsidR="000A553B" w:rsidRPr="00141953">
        <w:t>.</w:t>
      </w:r>
      <w:r w:rsidR="000A553B">
        <w:t>1</w:t>
      </w:r>
      <w:r w:rsidR="000A553B" w:rsidRPr="00141953">
        <w:t xml:space="preserve"> </w:t>
      </w:r>
    </w:p>
    <w:p w:rsidR="000A553B" w:rsidRDefault="000A553B" w:rsidP="000A553B">
      <w:pPr>
        <w:ind w:left="-851"/>
      </w:pPr>
    </w:p>
    <w:p w:rsidR="000A553B" w:rsidRDefault="00A50EBD" w:rsidP="000A553B">
      <w:pPr>
        <w:ind w:left="-851"/>
      </w:pPr>
      <w:r>
        <w:t>Какие фазы надо пройти</w:t>
      </w:r>
    </w:p>
    <w:p w:rsidR="00A50EBD" w:rsidRDefault="00CC7C7B" w:rsidP="000A553B">
      <w:pPr>
        <w:ind w:left="-851"/>
      </w:pPr>
      <w:r>
        <w:t xml:space="preserve">Какие элементы можно </w:t>
      </w:r>
      <w:proofErr w:type="spellStart"/>
      <w:r>
        <w:t>переиспользовать</w:t>
      </w:r>
      <w:proofErr w:type="spellEnd"/>
      <w:r>
        <w:t>, какие нужно будет использовать заново</w:t>
      </w:r>
    </w:p>
    <w:p w:rsidR="000A553B" w:rsidRDefault="000A553B" w:rsidP="000A553B">
      <w:pPr>
        <w:ind w:left="-851"/>
      </w:pPr>
    </w:p>
    <w:p w:rsidR="000A553B" w:rsidRPr="000A553B" w:rsidRDefault="000A553B" w:rsidP="000A553B">
      <w:pPr>
        <w:pStyle w:val="1"/>
        <w:ind w:left="-851"/>
      </w:pPr>
      <w:r>
        <w:t>5</w:t>
      </w:r>
      <w:r>
        <w:t xml:space="preserve">. </w:t>
      </w:r>
      <w:r>
        <w:t>Требуемые инструменты и инфраструктура</w:t>
      </w:r>
    </w:p>
    <w:p w:rsidR="000A553B" w:rsidRPr="00141953" w:rsidRDefault="00BD6C70" w:rsidP="000A553B">
      <w:pPr>
        <w:pStyle w:val="2"/>
        <w:ind w:left="-851"/>
      </w:pPr>
      <w:r>
        <w:t>5</w:t>
      </w:r>
      <w:r w:rsidR="000A553B" w:rsidRPr="00141953">
        <w:t>.</w:t>
      </w:r>
      <w:r w:rsidR="000A553B">
        <w:t>1</w:t>
      </w:r>
      <w:r w:rsidR="000A553B" w:rsidRPr="00141953">
        <w:t xml:space="preserve"> </w:t>
      </w:r>
    </w:p>
    <w:p w:rsidR="000A553B" w:rsidRDefault="000A553B" w:rsidP="000A553B">
      <w:pPr>
        <w:ind w:left="-851"/>
      </w:pPr>
    </w:p>
    <w:p w:rsidR="000A553B" w:rsidRDefault="00CC7C7B" w:rsidP="000A553B">
      <w:pPr>
        <w:ind w:left="-851"/>
      </w:pPr>
      <w:proofErr w:type="spellStart"/>
      <w:r>
        <w:t>Микросервисы</w:t>
      </w:r>
      <w:proofErr w:type="spellEnd"/>
      <w:r>
        <w:t xml:space="preserve"> как разворачивать, как мониторить, метрики</w:t>
      </w:r>
    </w:p>
    <w:p w:rsidR="000A553B" w:rsidRDefault="000A553B" w:rsidP="000A553B">
      <w:pPr>
        <w:ind w:left="-851"/>
      </w:pPr>
    </w:p>
    <w:p w:rsidR="000A553B" w:rsidRPr="000A553B" w:rsidRDefault="000A553B" w:rsidP="000A553B">
      <w:pPr>
        <w:ind w:left="-851"/>
      </w:pPr>
    </w:p>
    <w:p w:rsidR="000A553B" w:rsidRPr="000A553B" w:rsidRDefault="00BD6C70" w:rsidP="000A553B">
      <w:pPr>
        <w:pStyle w:val="1"/>
        <w:ind w:left="-851"/>
      </w:pPr>
      <w:r>
        <w:t>6</w:t>
      </w:r>
      <w:r w:rsidR="000A553B">
        <w:t xml:space="preserve">. </w:t>
      </w:r>
      <w:r w:rsidR="000A553B">
        <w:t>Метрики по отслеживанию проекта по рефакторингу</w:t>
      </w:r>
    </w:p>
    <w:p w:rsidR="000A553B" w:rsidRPr="00141953" w:rsidRDefault="00BD6C70" w:rsidP="000A553B">
      <w:pPr>
        <w:pStyle w:val="2"/>
        <w:ind w:left="-851"/>
      </w:pPr>
      <w:r>
        <w:t>6</w:t>
      </w:r>
      <w:r w:rsidR="000A553B" w:rsidRPr="00141953">
        <w:t>.</w:t>
      </w:r>
      <w:r>
        <w:t>1</w:t>
      </w:r>
    </w:p>
    <w:p w:rsidR="000A553B" w:rsidRPr="000A553B" w:rsidRDefault="000A553B" w:rsidP="000A553B">
      <w:pPr>
        <w:ind w:left="-851"/>
      </w:pPr>
    </w:p>
    <w:p w:rsidR="000A553B" w:rsidRDefault="00CC7C7B" w:rsidP="000A553B">
      <w:pPr>
        <w:ind w:left="-851"/>
      </w:pPr>
      <w:r>
        <w:t>Как оценивать успешность</w:t>
      </w:r>
    </w:p>
    <w:p w:rsidR="000A553B" w:rsidRDefault="00CC7C7B" w:rsidP="000A553B">
      <w:pPr>
        <w:ind w:left="-851"/>
      </w:pPr>
      <w:r>
        <w:t>Скорость разработки</w:t>
      </w:r>
    </w:p>
    <w:p w:rsidR="000A553B" w:rsidRDefault="00CC7C7B" w:rsidP="000A553B">
      <w:pPr>
        <w:ind w:left="-851"/>
      </w:pPr>
      <w:proofErr w:type="spellStart"/>
      <w:r>
        <w:t>Колличество</w:t>
      </w:r>
      <w:proofErr w:type="spellEnd"/>
      <w:r>
        <w:t xml:space="preserve"> занятых команд</w:t>
      </w:r>
    </w:p>
    <w:p w:rsidR="000A553B" w:rsidRDefault="00CC7C7B" w:rsidP="00CC7C7B">
      <w:pPr>
        <w:ind w:left="-851"/>
      </w:pPr>
      <w:proofErr w:type="spellStart"/>
      <w:r>
        <w:t>Релизный</w:t>
      </w:r>
      <w:proofErr w:type="spellEnd"/>
      <w:r>
        <w:t xml:space="preserve"> план</w:t>
      </w:r>
    </w:p>
    <w:p w:rsidR="000A553B" w:rsidRDefault="00CC7C7B" w:rsidP="00CC7C7B">
      <w:pPr>
        <w:ind w:left="-851"/>
      </w:pPr>
      <w:r>
        <w:t>Интеграция</w:t>
      </w:r>
    </w:p>
    <w:p w:rsidR="000A553B" w:rsidRDefault="00CC7C7B" w:rsidP="00CC7C7B">
      <w:pPr>
        <w:ind w:left="-851"/>
      </w:pPr>
      <w:r>
        <w:t>Тестирование</w:t>
      </w:r>
    </w:p>
    <w:p w:rsidR="000A553B" w:rsidRDefault="000A553B" w:rsidP="00CC7C7B">
      <w:pPr>
        <w:ind w:left="-851"/>
      </w:pPr>
    </w:p>
    <w:p w:rsidR="00CC7C7B" w:rsidRPr="000A553B" w:rsidRDefault="00BD6C70" w:rsidP="00CC7C7B">
      <w:pPr>
        <w:pStyle w:val="1"/>
        <w:ind w:left="-851"/>
      </w:pPr>
      <w:r>
        <w:t>7</w:t>
      </w:r>
      <w:r w:rsidR="00CC7C7B">
        <w:t xml:space="preserve">. </w:t>
      </w:r>
      <w:r w:rsidR="00CC7C7B">
        <w:t>Оценка трудозатрат</w:t>
      </w:r>
    </w:p>
    <w:p w:rsidR="00CC7C7B" w:rsidRPr="00141953" w:rsidRDefault="00BD6C70" w:rsidP="00CC7C7B">
      <w:pPr>
        <w:pStyle w:val="2"/>
        <w:ind w:left="-851"/>
      </w:pPr>
      <w:r>
        <w:t>7</w:t>
      </w:r>
      <w:r w:rsidR="00CC7C7B" w:rsidRPr="00141953">
        <w:t>.</w:t>
      </w:r>
      <w:r>
        <w:t>1</w:t>
      </w:r>
      <w:r w:rsidR="00CC7C7B" w:rsidRPr="00141953">
        <w:t xml:space="preserve"> </w:t>
      </w:r>
    </w:p>
    <w:p w:rsidR="000A553B" w:rsidRPr="000A553B" w:rsidRDefault="000A553B" w:rsidP="00CC7C7B">
      <w:pPr>
        <w:ind w:left="-851"/>
      </w:pPr>
    </w:p>
    <w:sectPr w:rsidR="000A553B" w:rsidRPr="000A5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F4016"/>
    <w:multiLevelType w:val="hybridMultilevel"/>
    <w:tmpl w:val="9D786DD6"/>
    <w:lvl w:ilvl="0" w:tplc="04190001">
      <w:start w:val="1"/>
      <w:numFmt w:val="bullet"/>
      <w:lvlText w:val=""/>
      <w:lvlJc w:val="left"/>
      <w:pPr>
        <w:ind w:left="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abstractNum w:abstractNumId="1" w15:restartNumberingAfterBreak="0">
    <w:nsid w:val="498D6DF4"/>
    <w:multiLevelType w:val="hybridMultilevel"/>
    <w:tmpl w:val="E7A2F4B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4B6F1C"/>
    <w:multiLevelType w:val="hybridMultilevel"/>
    <w:tmpl w:val="935CA49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5CAA2BCA"/>
    <w:multiLevelType w:val="hybridMultilevel"/>
    <w:tmpl w:val="D6D40EA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89"/>
    <w:rsid w:val="000A553B"/>
    <w:rsid w:val="00186AF7"/>
    <w:rsid w:val="00395E89"/>
    <w:rsid w:val="00696618"/>
    <w:rsid w:val="00745296"/>
    <w:rsid w:val="00747D6E"/>
    <w:rsid w:val="007E257A"/>
    <w:rsid w:val="008B29B9"/>
    <w:rsid w:val="008C344B"/>
    <w:rsid w:val="008E5F50"/>
    <w:rsid w:val="00920F55"/>
    <w:rsid w:val="00993D42"/>
    <w:rsid w:val="00A422E9"/>
    <w:rsid w:val="00A50EBD"/>
    <w:rsid w:val="00B32A86"/>
    <w:rsid w:val="00B733A6"/>
    <w:rsid w:val="00BA6688"/>
    <w:rsid w:val="00BD6C70"/>
    <w:rsid w:val="00CC7C7B"/>
    <w:rsid w:val="00CF0A15"/>
    <w:rsid w:val="00D6446F"/>
    <w:rsid w:val="00E85A66"/>
    <w:rsid w:val="00F1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6BDC"/>
  <w15:chartTrackingRefBased/>
  <w15:docId w15:val="{3C1F89F4-CC7A-4EC2-B353-97CE3798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53B"/>
    <w:pPr>
      <w:pBdr>
        <w:top w:val="single" w:sz="24" w:space="0" w:color="FF0C4E"/>
        <w:left w:val="single" w:sz="24" w:space="0" w:color="FF0C4E"/>
        <w:bottom w:val="single" w:sz="24" w:space="0" w:color="FF0C4E"/>
        <w:right w:val="single" w:sz="24" w:space="0" w:color="FF0C4E"/>
      </w:pBdr>
      <w:shd w:val="clear" w:color="auto" w:fill="FF0C4E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0A553B"/>
    <w:pPr>
      <w:pBdr>
        <w:top w:val="single" w:sz="24" w:space="0" w:color="FFE5EC"/>
        <w:left w:val="single" w:sz="24" w:space="0" w:color="FFE5EC"/>
        <w:bottom w:val="single" w:sz="24" w:space="0" w:color="FFE5EC"/>
        <w:right w:val="single" w:sz="24" w:space="0" w:color="FFE5EC"/>
      </w:pBdr>
      <w:shd w:val="clear" w:color="auto" w:fill="FFE5EC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4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553B"/>
    <w:rPr>
      <w:rFonts w:eastAsiaTheme="minorEastAsia"/>
      <w:caps/>
      <w:color w:val="FFFFFF" w:themeColor="background1"/>
      <w:spacing w:val="15"/>
      <w:shd w:val="clear" w:color="auto" w:fill="FF0C4E"/>
    </w:rPr>
  </w:style>
  <w:style w:type="character" w:customStyle="1" w:styleId="20">
    <w:name w:val="Заголовок 2 Знак"/>
    <w:basedOn w:val="a0"/>
    <w:link w:val="2"/>
    <w:uiPriority w:val="9"/>
    <w:rsid w:val="000A553B"/>
    <w:rPr>
      <w:rFonts w:eastAsiaTheme="minorEastAsia"/>
      <w:caps/>
      <w:spacing w:val="15"/>
      <w:sz w:val="20"/>
      <w:szCs w:val="20"/>
      <w:shd w:val="clear" w:color="auto" w:fill="FFE5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Артём Игоревич</dc:creator>
  <cp:keywords/>
  <dc:description/>
  <cp:lastModifiedBy>Попов Артём Игоревич</cp:lastModifiedBy>
  <cp:revision>9</cp:revision>
  <dcterms:created xsi:type="dcterms:W3CDTF">2022-02-23T11:41:00Z</dcterms:created>
  <dcterms:modified xsi:type="dcterms:W3CDTF">2022-02-23T15:39:00Z</dcterms:modified>
</cp:coreProperties>
</file>