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202A490C" w:rsidR="007E7607" w:rsidRDefault="00651763" w:rsidP="006A6795">
      <w:pPr>
        <w:pStyle w:val="ListParagraph"/>
        <w:numPr>
          <w:ilvl w:val="0"/>
          <w:numId w:val="1"/>
        </w:numPr>
      </w:pPr>
      <w:r>
        <w:t>Provide links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19B61736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5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attempted to persuade Robert, a 22 year-old management consultant, not to invest all of his contributions in Emerging Markets. Specifically, Robert raised the following question: “Why should an investor not pick a diversified fund with the highest expected gain?”</w:t>
      </w:r>
    </w:p>
    <w:p w14:paraId="105BC51E" w14:textId="3B711729" w:rsidR="005B1630" w:rsidRPr="005B1630" w:rsidRDefault="003346A9" w:rsidP="00C00CBA">
      <w:r>
        <w:rPr>
          <w:b/>
        </w:rPr>
        <w:t xml:space="preserve">The Client: </w:t>
      </w:r>
      <w:r w:rsidR="005B1630">
        <w:t>In the aforementioned article, Robert had created his own long-term forecast for Emerging Markets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3FFC23BB" w:rsidR="00BA4898" w:rsidRDefault="007917EB" w:rsidP="007917EB">
      <w:r>
        <w:t>He expects a gain of 6.5% in any given year with volatility of 22. Using the Probicast software, he simulates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5B71334B" w:rsidR="00AC3D26" w:rsidRDefault="001D3516" w:rsidP="00AC3D26">
      <w:r>
        <w:t>Jim believes Robert’s analysis is reasonable but remains uneasy about the allocation. He wonders, “</w:t>
      </w:r>
      <w:proofErr w:type="gramStart"/>
      <w:r>
        <w:t>how</w:t>
      </w:r>
      <w:proofErr w:type="gramEnd"/>
      <w:r>
        <w:t xml:space="preserve"> do these results compare to simply investing in the S&amp;P 500?”</w:t>
      </w:r>
    </w:p>
    <w:p w14:paraId="20C9B05F" w14:textId="77777777" w:rsidR="001D3516" w:rsidRPr="007C3298" w:rsidRDefault="001D3516" w:rsidP="00AC3D26">
      <w:pPr>
        <w:rPr>
          <w:b/>
        </w:rPr>
      </w:pPr>
      <w:bookmarkStart w:id="0" w:name="_GoBack"/>
      <w:bookmarkEnd w:id="0"/>
    </w:p>
    <w:p w14:paraId="7D89952C" w14:textId="4297F1C6" w:rsidR="00853DE4" w:rsidRPr="004763F3" w:rsidRDefault="00853DE4" w:rsidP="001D3516"/>
    <w:sectPr w:rsidR="00853DE4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BC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4EFB"/>
    <w:rsid w:val="003706BD"/>
    <w:rsid w:val="00381000"/>
    <w:rsid w:val="003938C7"/>
    <w:rsid w:val="003965C0"/>
    <w:rsid w:val="003B040B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13EB2"/>
    <w:rsid w:val="00520527"/>
    <w:rsid w:val="00533DB3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71A6"/>
    <w:rsid w:val="0093044A"/>
    <w:rsid w:val="00934069"/>
    <w:rsid w:val="00951BC0"/>
    <w:rsid w:val="00956C57"/>
    <w:rsid w:val="00960728"/>
    <w:rsid w:val="00966BEF"/>
    <w:rsid w:val="00977F3C"/>
    <w:rsid w:val="009928F2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D35B2"/>
    <w:rsid w:val="00CD64E7"/>
    <w:rsid w:val="00CE2361"/>
    <w:rsid w:val="00CE3A1B"/>
    <w:rsid w:val="00D030CC"/>
    <w:rsid w:val="00D251AD"/>
    <w:rsid w:val="00D3446E"/>
    <w:rsid w:val="00D356E5"/>
    <w:rsid w:val="00D367BF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E036C3"/>
    <w:rsid w:val="00E143B7"/>
    <w:rsid w:val="00E2621B"/>
    <w:rsid w:val="00E424F4"/>
    <w:rsid w:val="00E56F35"/>
    <w:rsid w:val="00E61757"/>
    <w:rsid w:val="00E632A1"/>
    <w:rsid w:val="00E668D0"/>
    <w:rsid w:val="00E90754"/>
    <w:rsid w:val="00EA1506"/>
    <w:rsid w:val="00EA3912"/>
    <w:rsid w:val="00EA77EC"/>
    <w:rsid w:val="00EC0677"/>
    <w:rsid w:val="00EC43A9"/>
    <w:rsid w:val="00EC4FC7"/>
    <w:rsid w:val="00EC6E7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  <w15:docId w15:val="{5FCD8677-8090-4034-B78B-D34018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ekingalpha.com/article/4242968-achieving-financial-freed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EB6D98CA.dotm</Template>
  <TotalTime>31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Popper</dc:creator>
  <cp:lastModifiedBy>Bill Wynne</cp:lastModifiedBy>
  <cp:revision>8</cp:revision>
  <dcterms:created xsi:type="dcterms:W3CDTF">2019-02-25T17:28:00Z</dcterms:created>
  <dcterms:modified xsi:type="dcterms:W3CDTF">2019-02-25T17:59:00Z</dcterms:modified>
</cp:coreProperties>
</file>