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4D3FA8" w:rsidRDefault="002E5B72">
      <w:pPr>
        <w:rPr>
          <w:rFonts w:ascii="Times New Roman" w:hAnsi="Times New Roman" w:cs="Times New Roman"/>
          <w:b/>
          <w:sz w:val="24"/>
          <w:szCs w:val="24"/>
        </w:rPr>
      </w:pPr>
      <w:r w:rsidRPr="004D3FA8">
        <w:rPr>
          <w:rFonts w:ascii="Times New Roman" w:hAnsi="Times New Roman" w:cs="Times New Roman"/>
          <w:b/>
          <w:sz w:val="24"/>
          <w:szCs w:val="24"/>
        </w:rPr>
        <w:t>Goal-Based Investing: A Simulation Approach</w:t>
      </w:r>
    </w:p>
    <w:p w:rsidR="00037ED2" w:rsidRPr="004D3FA8" w:rsidRDefault="00037ED2">
      <w:pPr>
        <w:rPr>
          <w:rFonts w:ascii="Times New Roman" w:hAnsi="Times New Roman" w:cs="Times New Roman"/>
          <w:b/>
          <w:sz w:val="24"/>
          <w:szCs w:val="24"/>
        </w:rPr>
      </w:pPr>
      <w:r w:rsidRPr="004D3FA8">
        <w:rPr>
          <w:rFonts w:ascii="Times New Roman" w:hAnsi="Times New Roman" w:cs="Times New Roman"/>
          <w:b/>
          <w:sz w:val="24"/>
          <w:szCs w:val="24"/>
        </w:rPr>
        <w:t>Paper Scope</w:t>
      </w:r>
    </w:p>
    <w:p w:rsidR="001D5E8F" w:rsidRDefault="00B84663"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paper intentionally omits any discussion of the application of Behavioral Finance Theory to Goal-Based Investing. Others have covered this topic extensively, and the author doubts his ability to add any further value to this discussion. In addition, this article only includes a brief mention of Modern Portfolio Theory, and its relationship to GBI. This topic also has exhaustive coverage in the literature. </w:t>
      </w:r>
    </w:p>
    <w:p w:rsidR="004329A4" w:rsidRDefault="00B84663"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w:t>
      </w:r>
      <w:r w:rsidR="003F5655">
        <w:rPr>
          <w:rFonts w:ascii="Times New Roman" w:eastAsiaTheme="minorEastAsia" w:hAnsi="Times New Roman" w:cs="Times New Roman"/>
          <w:sz w:val="24"/>
          <w:szCs w:val="24"/>
        </w:rPr>
        <w:t xml:space="preserve">this article focuses on the investment risk through the lens of GBI. </w:t>
      </w:r>
      <w:r w:rsidR="00452FFC">
        <w:rPr>
          <w:rFonts w:ascii="Times New Roman" w:eastAsiaTheme="minorEastAsia" w:hAnsi="Times New Roman" w:cs="Times New Roman"/>
          <w:sz w:val="24"/>
          <w:szCs w:val="24"/>
        </w:rPr>
        <w:t xml:space="preserve">First, it aims to demonstrate that the definition of investment risk as “the probability of an investor not reaching a goal” </w:t>
      </w:r>
      <w:r w:rsidR="001D5E8F">
        <w:rPr>
          <w:rFonts w:ascii="Times New Roman" w:eastAsiaTheme="minorEastAsia" w:hAnsi="Times New Roman" w:cs="Times New Roman"/>
          <w:sz w:val="24"/>
          <w:szCs w:val="24"/>
        </w:rPr>
        <w:t xml:space="preserve">captures additional information than volatility. </w:t>
      </w:r>
      <w:r w:rsidR="00E00E16">
        <w:rPr>
          <w:rFonts w:ascii="Times New Roman" w:eastAsiaTheme="minorEastAsia" w:hAnsi="Times New Roman" w:cs="Times New Roman"/>
          <w:sz w:val="24"/>
          <w:szCs w:val="24"/>
        </w:rPr>
        <w:t>Specifically, this definition can capture: 1) elements of risk that depend on the context of the investor; 2) distributional properties of the investment outside of the scope of MPT, such as skewness (asymmetry) and kurtosis (extreme events or “fat-tails”).</w:t>
      </w:r>
      <w:r w:rsidR="00FE6858">
        <w:rPr>
          <w:rFonts w:ascii="Times New Roman" w:eastAsiaTheme="minorEastAsia" w:hAnsi="Times New Roman" w:cs="Times New Roman"/>
          <w:sz w:val="24"/>
          <w:szCs w:val="24"/>
        </w:rPr>
        <w:t xml:space="preserve"> This means that GBI has the potential to realistically capture the risk associated with nontraditional strategies whose return distributions exhibit these characteristics.</w:t>
      </w:r>
    </w:p>
    <w:p w:rsidR="00522D3F" w:rsidRDefault="004329A4"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an </w:t>
      </w:r>
      <w:r w:rsidR="007330CE">
        <w:rPr>
          <w:rFonts w:ascii="Times New Roman" w:eastAsiaTheme="minorEastAsia" w:hAnsi="Times New Roman" w:cs="Times New Roman"/>
          <w:sz w:val="24"/>
          <w:szCs w:val="24"/>
        </w:rPr>
        <w:t>effort to exploit these potential benefits</w:t>
      </w:r>
      <w:r>
        <w:rPr>
          <w:rFonts w:ascii="Times New Roman" w:eastAsiaTheme="minorEastAsia" w:hAnsi="Times New Roman" w:cs="Times New Roman"/>
          <w:sz w:val="24"/>
          <w:szCs w:val="24"/>
        </w:rPr>
        <w:t>, this article</w:t>
      </w:r>
      <w:r w:rsidR="007330CE">
        <w:rPr>
          <w:rFonts w:ascii="Times New Roman" w:eastAsiaTheme="minorEastAsia" w:hAnsi="Times New Roman" w:cs="Times New Roman"/>
          <w:sz w:val="24"/>
          <w:szCs w:val="24"/>
        </w:rPr>
        <w:t xml:space="preserve"> introduces an investment simulation framework and shows its application. </w:t>
      </w:r>
      <w:r w:rsidR="0013314D">
        <w:rPr>
          <w:rFonts w:ascii="Times New Roman" w:eastAsiaTheme="minorEastAsia" w:hAnsi="Times New Roman" w:cs="Times New Roman"/>
          <w:sz w:val="24"/>
          <w:szCs w:val="24"/>
        </w:rPr>
        <w:t xml:space="preserve">However, GBI </w:t>
      </w:r>
      <w:r w:rsidR="00517A9B">
        <w:rPr>
          <w:rFonts w:ascii="Times New Roman" w:eastAsiaTheme="minorEastAsia" w:hAnsi="Times New Roman" w:cs="Times New Roman"/>
          <w:sz w:val="24"/>
          <w:szCs w:val="24"/>
        </w:rPr>
        <w:t xml:space="preserve">introduces far more than </w:t>
      </w:r>
      <w:r w:rsidR="00AC4134">
        <w:rPr>
          <w:rFonts w:ascii="Times New Roman" w:eastAsiaTheme="minorEastAsia" w:hAnsi="Times New Roman" w:cs="Times New Roman"/>
          <w:sz w:val="24"/>
          <w:szCs w:val="24"/>
        </w:rPr>
        <w:t xml:space="preserve">a new risk metric. </w:t>
      </w:r>
      <w:r w:rsidR="009509B4">
        <w:rPr>
          <w:rFonts w:ascii="Times New Roman" w:eastAsiaTheme="minorEastAsia" w:hAnsi="Times New Roman" w:cs="Times New Roman"/>
          <w:sz w:val="24"/>
          <w:szCs w:val="24"/>
        </w:rPr>
        <w:t xml:space="preserve">It systematically shifts the focus of asset management from the portfolio to the client. </w:t>
      </w:r>
      <w:r w:rsidR="000B31A3">
        <w:rPr>
          <w:rFonts w:ascii="Times New Roman" w:eastAsiaTheme="minorEastAsia" w:hAnsi="Times New Roman" w:cs="Times New Roman"/>
          <w:sz w:val="24"/>
          <w:szCs w:val="24"/>
        </w:rPr>
        <w:t>T</w:t>
      </w:r>
      <w:r w:rsidR="00C61BCB">
        <w:rPr>
          <w:rFonts w:ascii="Times New Roman" w:eastAsiaTheme="minorEastAsia" w:hAnsi="Times New Roman" w:cs="Times New Roman"/>
          <w:sz w:val="24"/>
          <w:szCs w:val="24"/>
        </w:rPr>
        <w:t>his shift manifests in the relative intelligibil</w:t>
      </w:r>
      <w:r w:rsidR="00213F2D">
        <w:rPr>
          <w:rFonts w:ascii="Times New Roman" w:eastAsiaTheme="minorEastAsia" w:hAnsi="Times New Roman" w:cs="Times New Roman"/>
          <w:sz w:val="24"/>
          <w:szCs w:val="24"/>
        </w:rPr>
        <w:t>ity and transparency of GBI</w:t>
      </w:r>
      <w:r w:rsidR="00546032">
        <w:rPr>
          <w:rFonts w:ascii="Times New Roman" w:eastAsiaTheme="minorEastAsia" w:hAnsi="Times New Roman" w:cs="Times New Roman"/>
          <w:sz w:val="24"/>
          <w:szCs w:val="24"/>
        </w:rPr>
        <w:t xml:space="preserve"> to investors</w:t>
      </w:r>
      <w:r w:rsidR="00213F2D">
        <w:rPr>
          <w:rFonts w:ascii="Times New Roman" w:eastAsiaTheme="minorEastAsia" w:hAnsi="Times New Roman" w:cs="Times New Roman"/>
          <w:sz w:val="24"/>
          <w:szCs w:val="24"/>
        </w:rPr>
        <w:t xml:space="preserve"> compared to</w:t>
      </w:r>
      <w:r w:rsidR="00C61BCB">
        <w:rPr>
          <w:rFonts w:ascii="Times New Roman" w:eastAsiaTheme="minorEastAsia" w:hAnsi="Times New Roman" w:cs="Times New Roman"/>
          <w:sz w:val="24"/>
          <w:szCs w:val="24"/>
        </w:rPr>
        <w:t xml:space="preserve"> MPT. </w:t>
      </w:r>
      <w:r w:rsidR="0033227B">
        <w:rPr>
          <w:rFonts w:ascii="Times New Roman" w:eastAsiaTheme="minorEastAsia" w:hAnsi="Times New Roman" w:cs="Times New Roman"/>
          <w:sz w:val="24"/>
          <w:szCs w:val="24"/>
        </w:rPr>
        <w:t>Investor goals are mapped to cash outflows and the probability of matching these outflows defines risk.</w:t>
      </w:r>
      <w:r w:rsidR="00FE1E56">
        <w:rPr>
          <w:rFonts w:ascii="Times New Roman" w:eastAsiaTheme="minorEastAsia" w:hAnsi="Times New Roman" w:cs="Times New Roman"/>
          <w:sz w:val="24"/>
          <w:szCs w:val="24"/>
        </w:rPr>
        <w:t xml:space="preserve"> The steps only require basic financial and probabilistic concepts.</w:t>
      </w:r>
      <w:r w:rsidR="0033227B">
        <w:rPr>
          <w:rFonts w:ascii="Times New Roman" w:eastAsiaTheme="minorEastAsia" w:hAnsi="Times New Roman" w:cs="Times New Roman"/>
          <w:sz w:val="24"/>
          <w:szCs w:val="24"/>
        </w:rPr>
        <w:t xml:space="preserve"> </w:t>
      </w:r>
      <w:r w:rsidR="00FE1E56">
        <w:rPr>
          <w:rFonts w:ascii="Times New Roman" w:eastAsiaTheme="minorEastAsia" w:hAnsi="Times New Roman" w:cs="Times New Roman"/>
          <w:sz w:val="24"/>
          <w:szCs w:val="24"/>
        </w:rPr>
        <w:t>However, a</w:t>
      </w:r>
      <w:r w:rsidR="0033227B">
        <w:rPr>
          <w:rFonts w:ascii="Times New Roman" w:eastAsiaTheme="minorEastAsia" w:hAnsi="Times New Roman" w:cs="Times New Roman"/>
          <w:sz w:val="24"/>
          <w:szCs w:val="24"/>
        </w:rPr>
        <w:t xml:space="preserve">n investment portfolio must be selected to </w:t>
      </w:r>
      <w:proofErr w:type="spellStart"/>
      <w:r w:rsidR="0033227B">
        <w:rPr>
          <w:rFonts w:ascii="Times New Roman" w:eastAsiaTheme="minorEastAsia" w:hAnsi="Times New Roman" w:cs="Times New Roman"/>
          <w:sz w:val="24"/>
          <w:szCs w:val="24"/>
        </w:rPr>
        <w:t>defease</w:t>
      </w:r>
      <w:proofErr w:type="spellEnd"/>
      <w:r w:rsidR="0033227B">
        <w:rPr>
          <w:rFonts w:ascii="Times New Roman" w:eastAsiaTheme="minorEastAsia" w:hAnsi="Times New Roman" w:cs="Times New Roman"/>
          <w:sz w:val="24"/>
          <w:szCs w:val="24"/>
        </w:rPr>
        <w:t xml:space="preserve"> these </w:t>
      </w:r>
      <w:proofErr w:type="gramStart"/>
      <w:r w:rsidR="0033227B">
        <w:rPr>
          <w:rFonts w:ascii="Times New Roman" w:eastAsiaTheme="minorEastAsia" w:hAnsi="Times New Roman" w:cs="Times New Roman"/>
          <w:sz w:val="24"/>
          <w:szCs w:val="24"/>
        </w:rPr>
        <w:t>outflows</w:t>
      </w:r>
      <w:proofErr w:type="gramEnd"/>
      <w:r w:rsidR="0033227B">
        <w:rPr>
          <w:rFonts w:ascii="Times New Roman" w:eastAsiaTheme="minorEastAsia" w:hAnsi="Times New Roman" w:cs="Times New Roman"/>
          <w:sz w:val="24"/>
          <w:szCs w:val="24"/>
        </w:rPr>
        <w:t xml:space="preserve"> such that the goal is satisfied.</w:t>
      </w:r>
      <w:r w:rsidR="00FE1E56">
        <w:rPr>
          <w:rFonts w:ascii="Times New Roman" w:eastAsiaTheme="minorEastAsia" w:hAnsi="Times New Roman" w:cs="Times New Roman"/>
          <w:sz w:val="24"/>
          <w:szCs w:val="24"/>
        </w:rPr>
        <w:t xml:space="preserve"> </w:t>
      </w:r>
      <w:r w:rsidR="00C61E53">
        <w:rPr>
          <w:rFonts w:ascii="Times New Roman" w:eastAsiaTheme="minorEastAsia" w:hAnsi="Times New Roman" w:cs="Times New Roman"/>
          <w:sz w:val="24"/>
          <w:szCs w:val="24"/>
        </w:rPr>
        <w:t>A number of authors recomme</w:t>
      </w:r>
      <w:r w:rsidR="006C17E2">
        <w:rPr>
          <w:rFonts w:ascii="Times New Roman" w:eastAsiaTheme="minorEastAsia" w:hAnsi="Times New Roman" w:cs="Times New Roman"/>
          <w:sz w:val="24"/>
          <w:szCs w:val="24"/>
        </w:rPr>
        <w:t>nd using MPT</w:t>
      </w:r>
      <w:r w:rsidR="00C61E53">
        <w:rPr>
          <w:rFonts w:ascii="Times New Roman" w:eastAsiaTheme="minorEastAsia" w:hAnsi="Times New Roman" w:cs="Times New Roman"/>
          <w:sz w:val="24"/>
          <w:szCs w:val="24"/>
        </w:rPr>
        <w:t xml:space="preserve"> for this purpose.</w:t>
      </w:r>
      <w:r w:rsidR="00D33BB4">
        <w:rPr>
          <w:rFonts w:ascii="Times New Roman" w:eastAsiaTheme="minorEastAsia" w:hAnsi="Times New Roman" w:cs="Times New Roman"/>
          <w:sz w:val="24"/>
          <w:szCs w:val="24"/>
        </w:rPr>
        <w:t xml:space="preserve"> </w:t>
      </w:r>
      <w:r w:rsidR="00FE33AF">
        <w:rPr>
          <w:rFonts w:ascii="Times New Roman" w:eastAsiaTheme="minorEastAsia" w:hAnsi="Times New Roman" w:cs="Times New Roman"/>
          <w:sz w:val="24"/>
          <w:szCs w:val="24"/>
        </w:rPr>
        <w:t xml:space="preserve">In the anecdotal experience of the author, even institutional investors struggle to understand how to estimate portfolio volatility. In fact, an entire segment of the Investment Management Software Industry creates models and techniques dedicated to this topic. </w:t>
      </w:r>
      <w:r w:rsidR="002E5C89">
        <w:rPr>
          <w:rFonts w:ascii="Times New Roman" w:eastAsiaTheme="minorEastAsia" w:hAnsi="Times New Roman" w:cs="Times New Roman"/>
          <w:sz w:val="24"/>
          <w:szCs w:val="24"/>
        </w:rPr>
        <w:t>Thus, the modeling of investment portfolios still remains opaque and incomprehensible to both investors and wealth managers.</w:t>
      </w:r>
      <w:r w:rsidR="00BE1A3A">
        <w:rPr>
          <w:rFonts w:ascii="Times New Roman" w:eastAsiaTheme="minorEastAsia" w:hAnsi="Times New Roman" w:cs="Times New Roman"/>
          <w:sz w:val="24"/>
          <w:szCs w:val="24"/>
        </w:rPr>
        <w:t xml:space="preserve"> This limits GBI in reaching its full potential.</w:t>
      </w:r>
    </w:p>
    <w:p w:rsidR="00F92E73" w:rsidRDefault="00072AD2"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D97EB0">
        <w:rPr>
          <w:rFonts w:ascii="Times New Roman" w:eastAsiaTheme="minorEastAsia" w:hAnsi="Times New Roman" w:cs="Times New Roman"/>
          <w:sz w:val="24"/>
          <w:szCs w:val="24"/>
        </w:rPr>
        <w:t>a primary goal for the investment simulations is to improve the transparency and intelligibility of modeling portfolios.</w:t>
      </w:r>
      <w:r w:rsidR="009B6E4D">
        <w:rPr>
          <w:rFonts w:ascii="Times New Roman" w:eastAsiaTheme="minorEastAsia" w:hAnsi="Times New Roman" w:cs="Times New Roman"/>
          <w:sz w:val="24"/>
          <w:szCs w:val="24"/>
        </w:rPr>
        <w:t xml:space="preserve"> There are many probability </w:t>
      </w:r>
      <w:r w:rsidR="00BF66DE">
        <w:rPr>
          <w:rFonts w:ascii="Times New Roman" w:eastAsiaTheme="minorEastAsia" w:hAnsi="Times New Roman" w:cs="Times New Roman"/>
          <w:sz w:val="24"/>
          <w:szCs w:val="24"/>
        </w:rPr>
        <w:t xml:space="preserve">distributions that can accommodate skewness and excess kurtosis. </w:t>
      </w:r>
      <w:r w:rsidR="00844E96">
        <w:rPr>
          <w:rFonts w:ascii="Times New Roman" w:eastAsiaTheme="minorEastAsia" w:hAnsi="Times New Roman" w:cs="Times New Roman"/>
          <w:sz w:val="24"/>
          <w:szCs w:val="24"/>
        </w:rPr>
        <w:t>However, probability distributions in general are an advanced mathematical concept.</w:t>
      </w:r>
      <w:r w:rsidR="00576B00">
        <w:rPr>
          <w:rFonts w:ascii="Times New Roman" w:eastAsiaTheme="minorEastAsia" w:hAnsi="Times New Roman" w:cs="Times New Roman"/>
          <w:sz w:val="24"/>
          <w:szCs w:val="24"/>
        </w:rPr>
        <w:t xml:space="preserve"> Consequently, the investment simulations are based a different abstraction: scenarios. Scenarios can be translated into narratives in plain language and already employed for valuation purposes among traditional asset managers.</w:t>
      </w:r>
      <w:r w:rsidR="00674E14">
        <w:rPr>
          <w:rFonts w:ascii="Times New Roman" w:eastAsiaTheme="minorEastAsia" w:hAnsi="Times New Roman" w:cs="Times New Roman"/>
          <w:sz w:val="24"/>
          <w:szCs w:val="24"/>
        </w:rPr>
        <w:t xml:space="preserve"> </w:t>
      </w:r>
      <w:r w:rsidR="004676FB">
        <w:rPr>
          <w:rFonts w:ascii="Times New Roman" w:eastAsiaTheme="minorEastAsia" w:hAnsi="Times New Roman" w:cs="Times New Roman"/>
          <w:sz w:val="24"/>
          <w:szCs w:val="24"/>
        </w:rPr>
        <w:t xml:space="preserve">As this article demonstrates, scenarios can be combined with a few assumptions to </w:t>
      </w:r>
      <w:r w:rsidR="00615B12">
        <w:rPr>
          <w:rFonts w:ascii="Times New Roman" w:eastAsiaTheme="minorEastAsia" w:hAnsi="Times New Roman" w:cs="Times New Roman"/>
          <w:sz w:val="24"/>
          <w:szCs w:val="24"/>
        </w:rPr>
        <w:t xml:space="preserve">define a portfolio distribution. </w:t>
      </w:r>
    </w:p>
    <w:p w:rsidR="00B56D43" w:rsidRDefault="000A3E7E"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downside to the aforementioned approach is that it is not meant to be mathematically optimal but merely acceptable to investors. </w:t>
      </w:r>
      <w:r w:rsidR="007648D4">
        <w:rPr>
          <w:rFonts w:ascii="Times New Roman" w:eastAsiaTheme="minorEastAsia" w:hAnsi="Times New Roman" w:cs="Times New Roman"/>
          <w:sz w:val="24"/>
          <w:szCs w:val="24"/>
        </w:rPr>
        <w:t>The assumptions to transform the scenarios into a probability distribution are both somewhat arbitrary and heuristic.</w:t>
      </w:r>
      <w:r w:rsidR="00844E96">
        <w:rPr>
          <w:rFonts w:ascii="Times New Roman" w:eastAsiaTheme="minorEastAsia" w:hAnsi="Times New Roman" w:cs="Times New Roman"/>
          <w:sz w:val="24"/>
          <w:szCs w:val="24"/>
        </w:rPr>
        <w:t xml:space="preserve"> </w:t>
      </w:r>
      <w:r w:rsidR="00A21756">
        <w:rPr>
          <w:rFonts w:ascii="Times New Roman" w:eastAsiaTheme="minorEastAsia" w:hAnsi="Times New Roman" w:cs="Times New Roman"/>
          <w:sz w:val="24"/>
          <w:szCs w:val="24"/>
        </w:rPr>
        <w:t xml:space="preserve">Therefore an explicit tradeoff </w:t>
      </w:r>
      <w:r w:rsidR="00A21756">
        <w:rPr>
          <w:rFonts w:ascii="Times New Roman" w:eastAsiaTheme="minorEastAsia" w:hAnsi="Times New Roman" w:cs="Times New Roman"/>
          <w:sz w:val="24"/>
          <w:szCs w:val="24"/>
        </w:rPr>
        <w:lastRenderedPageBreak/>
        <w:t>is required: mathematical optimality for intelligib</w:t>
      </w:r>
      <w:r w:rsidR="00FE6858">
        <w:rPr>
          <w:rFonts w:ascii="Times New Roman" w:eastAsiaTheme="minorEastAsia" w:hAnsi="Times New Roman" w:cs="Times New Roman"/>
          <w:sz w:val="24"/>
          <w:szCs w:val="24"/>
        </w:rPr>
        <w:t>ility, transparency, and the ability to model a larger universe of assets</w:t>
      </w:r>
      <w:r w:rsidR="00A21756">
        <w:rPr>
          <w:rFonts w:ascii="Times New Roman" w:eastAsiaTheme="minorEastAsia" w:hAnsi="Times New Roman" w:cs="Times New Roman"/>
          <w:sz w:val="24"/>
          <w:szCs w:val="24"/>
        </w:rPr>
        <w:t>.</w:t>
      </w:r>
    </w:p>
    <w:p w:rsidR="00037ED2" w:rsidRPr="004D3FA8" w:rsidRDefault="006F20E8" w:rsidP="00037E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heuristics and assumptions still need justification.</w:t>
      </w:r>
      <w:r w:rsidR="006D286C">
        <w:rPr>
          <w:rFonts w:ascii="Times New Roman" w:eastAsiaTheme="minorEastAsia" w:hAnsi="Times New Roman" w:cs="Times New Roman"/>
          <w:sz w:val="24"/>
          <w:szCs w:val="24"/>
        </w:rPr>
        <w:t xml:space="preserve"> In addition, MPT has introduced extremely useful concepts, such as diversification, that must be preserved. </w:t>
      </w:r>
      <w:r w:rsidR="009C0417">
        <w:rPr>
          <w:rFonts w:ascii="Times New Roman" w:eastAsiaTheme="minorEastAsia" w:hAnsi="Times New Roman" w:cs="Times New Roman"/>
          <w:sz w:val="24"/>
          <w:szCs w:val="24"/>
        </w:rPr>
        <w:t>Therefore, this paper demonstrates how scenario-based simulations can approximate the normal distribution, and consequently, encompass MPT.</w:t>
      </w:r>
      <w:r w:rsidR="00A21756">
        <w:rPr>
          <w:rFonts w:ascii="Times New Roman" w:eastAsiaTheme="minorEastAsia" w:hAnsi="Times New Roman" w:cs="Times New Roman"/>
          <w:sz w:val="24"/>
          <w:szCs w:val="24"/>
        </w:rPr>
        <w:t xml:space="preserve"> </w:t>
      </w:r>
      <w:r w:rsidR="002E5C89">
        <w:rPr>
          <w:rFonts w:ascii="Times New Roman" w:eastAsiaTheme="minorEastAsia" w:hAnsi="Times New Roman" w:cs="Times New Roman"/>
          <w:sz w:val="24"/>
          <w:szCs w:val="24"/>
        </w:rPr>
        <w:t xml:space="preserve"> </w:t>
      </w:r>
      <w:r w:rsidR="00037ED2" w:rsidRPr="004D3FA8">
        <w:rPr>
          <w:rFonts w:ascii="Times New Roman" w:eastAsiaTheme="minorEastAsia" w:hAnsi="Times New Roman" w:cs="Times New Roman"/>
          <w:sz w:val="24"/>
          <w:szCs w:val="24"/>
        </w:rPr>
        <w:t xml:space="preserve">Although this paper only deals with a single asset, this general approach is compatible with modelling the relationships between multiple assets. </w:t>
      </w:r>
      <w:r w:rsidR="00E51E41">
        <w:rPr>
          <w:rFonts w:ascii="Times New Roman" w:eastAsiaTheme="minorEastAsia" w:hAnsi="Times New Roman" w:cs="Times New Roman"/>
          <w:sz w:val="24"/>
          <w:szCs w:val="24"/>
        </w:rPr>
        <w:t xml:space="preserve">In fact, </w:t>
      </w:r>
      <w:r w:rsidR="00554D3A" w:rsidRPr="004D3FA8">
        <w:rPr>
          <w:rFonts w:ascii="Times New Roman" w:eastAsiaTheme="minorEastAsia" w:hAnsi="Times New Roman" w:cs="Times New Roman"/>
          <w:sz w:val="24"/>
          <w:szCs w:val="24"/>
        </w:rPr>
        <w:t>t</w:t>
      </w:r>
      <w:r w:rsidR="00222B94" w:rsidRPr="004D3FA8">
        <w:rPr>
          <w:rFonts w:ascii="Times New Roman" w:eastAsiaTheme="minorEastAsia" w:hAnsi="Times New Roman" w:cs="Times New Roman"/>
          <w:sz w:val="24"/>
          <w:szCs w:val="24"/>
        </w:rPr>
        <w:t>he scenarios may be linked together using a Bayesia</w:t>
      </w:r>
      <w:bookmarkStart w:id="0" w:name="_GoBack"/>
      <w:bookmarkEnd w:id="0"/>
      <w:r w:rsidR="00222B94" w:rsidRPr="004D3FA8">
        <w:rPr>
          <w:rFonts w:ascii="Times New Roman" w:eastAsiaTheme="minorEastAsia" w:hAnsi="Times New Roman" w:cs="Times New Roman"/>
          <w:sz w:val="24"/>
          <w:szCs w:val="24"/>
        </w:rPr>
        <w:t xml:space="preserve">n Network. </w:t>
      </w:r>
      <w:r w:rsidR="00222B94" w:rsidRPr="004D3FA8">
        <w:rPr>
          <w:rFonts w:ascii="Times New Roman" w:eastAsiaTheme="minorEastAsia" w:hAnsi="Times New Roman" w:cs="Times New Roman"/>
          <w:sz w:val="24"/>
          <w:szCs w:val="24"/>
          <w:highlight w:val="yellow"/>
        </w:rPr>
        <w:t>Shenoy</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 are compatible with MPT. It is the intention of the author to delve deeply into this topic in a future paper.</w:t>
      </w:r>
    </w:p>
    <w:p w:rsidR="00037ED2" w:rsidRPr="004D3FA8" w:rsidRDefault="007C78E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913260">
      <w:pPr>
        <w:rPr>
          <w:rFonts w:ascii="Times New Roman" w:hAnsi="Times New Roman" w:cs="Times New Roman"/>
          <w:b/>
          <w:sz w:val="24"/>
          <w:szCs w:val="24"/>
        </w:rPr>
      </w:pPr>
      <w:r w:rsidRPr="004D3FA8">
        <w:rPr>
          <w:rFonts w:ascii="Times New Roman" w:hAnsi="Times New Roman" w:cs="Times New Roman"/>
          <w:b/>
          <w:sz w:val="24"/>
          <w:szCs w:val="24"/>
        </w:rPr>
        <w:t>An</w:t>
      </w:r>
      <w:r w:rsidR="003C5477" w:rsidRPr="004D3FA8">
        <w:rPr>
          <w:rFonts w:ascii="Times New Roman" w:hAnsi="Times New Roman" w:cs="Times New Roman"/>
          <w:b/>
          <w:sz w:val="24"/>
          <w:szCs w:val="24"/>
        </w:rPr>
        <w:t xml:space="preserve"> Advantage of Goal-Based </w:t>
      </w:r>
      <w:r w:rsidRPr="004D3FA8">
        <w:rPr>
          <w:rFonts w:ascii="Times New Roman" w:hAnsi="Times New Roman" w:cs="Times New Roman"/>
          <w:b/>
          <w:sz w:val="24"/>
          <w:szCs w:val="24"/>
        </w:rPr>
        <w:t>Investing</w:t>
      </w:r>
      <w:r w:rsidR="003C5477" w:rsidRPr="004D3FA8">
        <w:rPr>
          <w:rFonts w:ascii="Times New Roman" w:hAnsi="Times New Roman" w:cs="Times New Roman"/>
          <w:b/>
          <w:sz w:val="24"/>
          <w:szCs w:val="24"/>
        </w:rPr>
        <w:t xml:space="preserve">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w:t>
      </w:r>
      <w:proofErr w:type="gramStart"/>
      <w:r w:rsidR="006340E0" w:rsidRPr="004D3FA8">
        <w:rPr>
          <w:rFonts w:ascii="Times New Roman" w:hAnsi="Times New Roman" w:cs="Times New Roman"/>
          <w:sz w:val="24"/>
          <w:szCs w:val="24"/>
        </w:rPr>
        <w:t>occurring</w:t>
      </w:r>
      <w:proofErr w:type="gramEnd"/>
      <w:r w:rsidR="006340E0" w:rsidRPr="004D3FA8">
        <w:rPr>
          <w:rFonts w:ascii="Times New Roman" w:hAnsi="Times New Roman" w:cs="Times New Roman"/>
          <w:sz w:val="24"/>
          <w:szCs w:val="24"/>
        </w:rPr>
        <w:t xml:space="preserve">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913260" w:rsidRPr="004D3FA8" w:rsidRDefault="007D1E14" w:rsidP="00913260">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w:t>
      </w:r>
      <w:proofErr w:type="gramStart"/>
      <w:r w:rsidRPr="004D3FA8">
        <w:rPr>
          <w:rFonts w:ascii="Times New Roman" w:hAnsi="Times New Roman" w:cs="Times New Roman"/>
          <w:sz w:val="24"/>
          <w:szCs w:val="24"/>
        </w:rPr>
        <w:t>Distribution</w:t>
      </w:r>
      <w:proofErr w:type="gramEnd"/>
      <w:r w:rsidRPr="004D3FA8">
        <w:rPr>
          <w:rFonts w:ascii="Times New Roman" w:hAnsi="Times New Roman" w:cs="Times New Roman"/>
          <w:sz w:val="24"/>
          <w:szCs w:val="24"/>
        </w:rPr>
        <w:t xml:space="preserve">,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w:t>
      </w:r>
      <w:proofErr w:type="gramStart"/>
      <w:r w:rsidRPr="004D3FA8">
        <w:rPr>
          <w:rFonts w:ascii="Times New Roman" w:hAnsi="Times New Roman" w:cs="Times New Roman"/>
          <w:sz w:val="24"/>
          <w:szCs w:val="24"/>
        </w:rPr>
        <w:t>Distribution</w:t>
      </w:r>
      <w:proofErr w:type="gramEnd"/>
      <w:r w:rsidRPr="004D3FA8">
        <w:rPr>
          <w:rFonts w:ascii="Times New Roman" w:hAnsi="Times New Roman" w:cs="Times New Roman"/>
          <w:sz w:val="24"/>
          <w:szCs w:val="24"/>
        </w:rPr>
        <w:t>. Then, it has the following properties.</w:t>
      </w:r>
    </w:p>
    <w:p w:rsidR="007D1E14" w:rsidRPr="004D3FA8" w:rsidRDefault="00B84663" w:rsidP="00913260">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C15295" w:rsidRPr="004D3FA8" w:rsidRDefault="00B84663" w:rsidP="00913260">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7D1E14" w:rsidRPr="004D3FA8" w:rsidRDefault="00B84663" w:rsidP="007D1E14">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7D1E14" w:rsidRPr="004D3FA8" w:rsidRDefault="00B84663" w:rsidP="007D1E14">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7D1E14" w:rsidRPr="004D3FA8" w:rsidRDefault="00C15295" w:rsidP="007D1E1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001F42FD" w:rsidRPr="004D3FA8">
        <w:rPr>
          <w:rFonts w:ascii="Times New Roman" w:eastAsiaTheme="minorEastAsia" w:hAnsi="Times New Roman" w:cs="Times New Roman"/>
          <w:sz w:val="24"/>
          <w:szCs w:val="24"/>
        </w:rPr>
        <w:t xml:space="preserve"> such </w:t>
      </w:r>
      <w:proofErr w:type="gramStart"/>
      <w:r w:rsidR="001F42FD" w:rsidRPr="004D3FA8">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C15295" w:rsidRPr="004D3FA8" w:rsidRDefault="00B84663" w:rsidP="00C1529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C15295" w:rsidRPr="004D3FA8" w:rsidRDefault="00B84663" w:rsidP="00C1529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1F42FD" w:rsidRPr="004D3FA8" w:rsidRDefault="00B84663" w:rsidP="001F42FD">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3F11BD" w:rsidRPr="004D3FA8" w:rsidRDefault="00B84663" w:rsidP="003F11BD">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302696" w:rsidRPr="004D3FA8" w:rsidRDefault="0072164B" w:rsidP="0030269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scenarios above have different parameters </w:t>
      </w:r>
      <w:proofErr w:type="gramStart"/>
      <w:r w:rsidRPr="004D3FA8">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674A09" w:rsidRPr="004D3FA8" w:rsidRDefault="00674A09" w:rsidP="00302696">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674A09" w:rsidRPr="004D3FA8" w:rsidRDefault="00674A09" w:rsidP="00674A09">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1F42FD" w:rsidRPr="004D3FA8" w:rsidRDefault="00674A09" w:rsidP="00C1529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302696" w:rsidRPr="004D3FA8" w:rsidRDefault="00302696" w:rsidP="0030269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302696" w:rsidRPr="004D3FA8" w:rsidRDefault="00B84663" w:rsidP="0030269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302696" w:rsidRPr="004D3FA8" w:rsidRDefault="00302696" w:rsidP="0030269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302696" w:rsidRPr="004D3FA8" w:rsidRDefault="00B84663" w:rsidP="0030269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117A0D">
      <w:pPr>
        <w:rPr>
          <w:rFonts w:ascii="Times New Roman" w:hAnsi="Times New Roman" w:cs="Times New Roman"/>
          <w:b/>
          <w:sz w:val="24"/>
          <w:szCs w:val="24"/>
        </w:rPr>
      </w:pPr>
      <w:r w:rsidRPr="004D3FA8">
        <w:rPr>
          <w:rFonts w:ascii="Times New Roman" w:hAnsi="Times New Roman" w:cs="Times New Roman"/>
          <w:b/>
          <w:sz w:val="24"/>
          <w:szCs w:val="24"/>
        </w:rPr>
        <w:t xml:space="preserve">Client </w:t>
      </w:r>
      <w:r w:rsidR="00502BFA" w:rsidRPr="004D3FA8">
        <w:rPr>
          <w:rFonts w:ascii="Times New Roman" w:hAnsi="Times New Roman" w:cs="Times New Roman"/>
          <w:b/>
          <w:sz w:val="24"/>
          <w:szCs w:val="24"/>
        </w:rPr>
        <w:t>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w:t>
      </w:r>
      <w:r w:rsidR="00641E47" w:rsidRPr="004D3FA8">
        <w:rPr>
          <w:rFonts w:ascii="Times New Roman" w:hAnsi="Times New Roman" w:cs="Times New Roman"/>
          <w:sz w:val="24"/>
          <w:szCs w:val="24"/>
        </w:rPr>
        <w:lastRenderedPageBreak/>
        <w:t xml:space="preserve">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1"/>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1"/>
      <w:r w:rsidRPr="004D3FA8">
        <w:rPr>
          <w:rStyle w:val="CommentReference"/>
          <w:rFonts w:ascii="Times New Roman" w:hAnsi="Times New Roman" w:cs="Times New Roman"/>
          <w:sz w:val="24"/>
          <w:szCs w:val="24"/>
        </w:rPr>
        <w:commentReference w:id="1"/>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lastRenderedPageBreak/>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7E6C4A">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4D3FA8" w:rsidRDefault="007E6C4A">
      <w:pPr>
        <w:rPr>
          <w:rFonts w:ascii="Times New Roman" w:hAnsi="Times New Roman" w:cs="Times New Roman"/>
          <w:i/>
          <w:sz w:val="24"/>
          <w:szCs w:val="24"/>
        </w:rPr>
      </w:pPr>
      <w:r w:rsidRPr="004D3FA8">
        <w:rPr>
          <w:rFonts w:ascii="Times New Roman" w:hAnsi="Times New Roman" w:cs="Times New Roman"/>
          <w:i/>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 xml:space="preserve">ual cash </w:t>
      </w:r>
      <w:proofErr w:type="gramStart"/>
      <w:r w:rsidR="001919B9" w:rsidRPr="004D3FA8">
        <w:rPr>
          <w:rFonts w:ascii="Times New Roman" w:hAnsi="Times New Roman" w:cs="Times New Roman"/>
          <w:sz w:val="24"/>
          <w:szCs w:val="24"/>
        </w:rPr>
        <w:t>outflow</w:t>
      </w:r>
      <w:r w:rsidR="00290C87" w:rsidRPr="004D3FA8">
        <w:rPr>
          <w:rFonts w:ascii="Times New Roman" w:hAnsi="Times New Roman" w:cs="Times New Roman"/>
          <w:sz w:val="24"/>
          <w:szCs w:val="24"/>
        </w:rPr>
        <w:t xml:space="preserve"> .</w:t>
      </w:r>
      <w:proofErr w:type="gramEnd"/>
      <w:r w:rsidR="00290C87" w:rsidRPr="004D3FA8">
        <w:rPr>
          <w:rFonts w:ascii="Times New Roman" w:hAnsi="Times New Roman" w:cs="Times New Roman"/>
          <w:sz w:val="24"/>
          <w:szCs w:val="24"/>
        </w:rPr>
        <w:t xml:space="preserve">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6B4F5B" w:rsidP="00DE2DD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Scenario-Based Forecasting</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These mappings are performed for the </w:t>
      </w:r>
      <w:proofErr w:type="gramStart"/>
      <w:r w:rsidRPr="004D3FA8">
        <w:rPr>
          <w:rFonts w:ascii="Times New Roman" w:eastAsiaTheme="minorEastAsia" w:hAnsi="Times New Roman" w:cs="Times New Roman"/>
          <w:sz w:val="24"/>
          <w:szCs w:val="24"/>
        </w:rPr>
        <w:t>Maximum</w:t>
      </w:r>
      <w:proofErr w:type="gramEnd"/>
      <w:r w:rsidRPr="004D3FA8">
        <w:rPr>
          <w:rFonts w:ascii="Times New Roman" w:eastAsiaTheme="minorEastAsia" w:hAnsi="Times New Roman" w:cs="Times New Roman"/>
          <w:sz w:val="24"/>
          <w:szCs w:val="24"/>
        </w:rPr>
        <w:t xml:space="preserve">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 xml:space="preserve">Figure </w:t>
      </w:r>
      <w:proofErr w:type="gramStart"/>
      <w:r w:rsidR="00BA7EF5" w:rsidRPr="004D3FA8">
        <w:rPr>
          <w:rFonts w:ascii="Times New Roman" w:eastAsiaTheme="minorEastAsia" w:hAnsi="Times New Roman" w:cs="Times New Roman"/>
          <w:sz w:val="24"/>
          <w:szCs w:val="24"/>
          <w:highlight w:val="yellow"/>
        </w:rPr>
        <w:t>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shows</w:t>
      </w:r>
      <w:proofErr w:type="gramEnd"/>
      <w:r w:rsidR="00BA7EF5" w:rsidRPr="004D3FA8">
        <w:rPr>
          <w:rFonts w:ascii="Times New Roman" w:eastAsiaTheme="minorEastAsia" w:hAnsi="Times New Roman" w:cs="Times New Roman"/>
          <w:sz w:val="24"/>
          <w:szCs w:val="24"/>
        </w:rPr>
        <w:t xml:space="preserve">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choice of five scenarios (Minimum, Bad, Likely, Good, and Maximum) is heuristic but not entirely arbitrary. Descriptive statistics are commonly used to characterize the first four central moments (Mean, Standard Deviation, Skewness, and Kurtosis). Five scenarios </w:t>
      </w:r>
      <w:proofErr w:type="gramStart"/>
      <w:r w:rsidRPr="004D3FA8">
        <w:rPr>
          <w:rFonts w:ascii="Times New Roman" w:eastAsiaTheme="minorEastAsia" w:hAnsi="Times New Roman" w:cs="Times New Roman"/>
          <w:sz w:val="24"/>
          <w:szCs w:val="24"/>
        </w:rPr>
        <w:t>means</w:t>
      </w:r>
      <w:proofErr w:type="gramEnd"/>
      <w:r w:rsidRPr="004D3FA8">
        <w:rPr>
          <w:rFonts w:ascii="Times New Roman" w:eastAsiaTheme="minorEastAsia" w:hAnsi="Times New Roman" w:cs="Times New Roman"/>
          <w:sz w:val="24"/>
          <w:szCs w:val="24"/>
        </w:rPr>
        <w:t xml:space="preserve">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w:t>
      </w:r>
      <w:proofErr w:type="gramStart"/>
      <w:r w:rsidRPr="004D3FA8">
        <w:rPr>
          <w:rFonts w:ascii="Times New Roman" w:eastAsiaTheme="minorEastAsia" w:hAnsi="Times New Roman" w:cs="Times New Roman"/>
          <w:sz w:val="24"/>
          <w:szCs w:val="24"/>
        </w:rPr>
        <w:t>estimate</w:t>
      </w:r>
      <w:proofErr w:type="gramEnd"/>
      <w:r w:rsidRPr="004D3FA8">
        <w:rPr>
          <w:rFonts w:ascii="Times New Roman" w:eastAsiaTheme="minorEastAsia" w:hAnsi="Times New Roman" w:cs="Times New Roman"/>
          <w:sz w:val="24"/>
          <w:szCs w:val="24"/>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most likely more practical to quarterly or annual forecasts. In this case, sufficient historical annual returns may be difficult or impossible to obtain or these quantities are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an annual </w:t>
      </w:r>
      <w:r w:rsidR="00486805">
        <w:rPr>
          <w:rFonts w:ascii="Times New Roman" w:eastAsiaTheme="minorEastAsia" w:hAnsi="Times New Roman" w:cs="Times New Roman"/>
          <w:sz w:val="24"/>
          <w:szCs w:val="24"/>
        </w:rPr>
        <w:lastRenderedPageBreak/>
        <w:t>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67045" w:rsidRDefault="00367045">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Simulating Investment Performance</w:t>
      </w:r>
    </w:p>
    <w:p w:rsidR="0071231B" w:rsidRDefault="002578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far, this section has discussed methods for </w:t>
      </w:r>
      <w:r w:rsidR="00402BB1">
        <w:rPr>
          <w:rFonts w:ascii="Times New Roman" w:eastAsiaTheme="minorEastAsia" w:hAnsi="Times New Roman" w:cs="Times New Roman"/>
          <w:sz w:val="24"/>
          <w:szCs w:val="24"/>
        </w:rPr>
        <w:t xml:space="preserve">mapping </w:t>
      </w:r>
      <w:r>
        <w:rPr>
          <w:rFonts w:ascii="Times New Roman" w:eastAsiaTheme="minorEastAsia" w:hAnsi="Times New Roman" w:cs="Times New Roman"/>
          <w:sz w:val="24"/>
          <w:szCs w:val="24"/>
        </w:rPr>
        <w:t>historical da</w:t>
      </w:r>
      <w:r w:rsidR="00402BB1">
        <w:rPr>
          <w:rFonts w:ascii="Times New Roman" w:eastAsiaTheme="minorEastAsia" w:hAnsi="Times New Roman" w:cs="Times New Roman"/>
          <w:sz w:val="24"/>
          <w:szCs w:val="24"/>
        </w:rPr>
        <w:t>ta and judgment</w:t>
      </w:r>
      <w:r>
        <w:rPr>
          <w:rFonts w:ascii="Times New Roman" w:eastAsiaTheme="minorEastAsia" w:hAnsi="Times New Roman" w:cs="Times New Roman"/>
          <w:sz w:val="24"/>
          <w:szCs w:val="24"/>
        </w:rPr>
        <w:t xml:space="preserve"> to a Probability Density Function using scenarios.</w:t>
      </w:r>
      <w:r w:rsidR="00F25E14">
        <w:rPr>
          <w:rFonts w:ascii="Times New Roman" w:eastAsiaTheme="minorEastAsia" w:hAnsi="Times New Roman" w:cs="Times New Roman"/>
          <w:sz w:val="24"/>
          <w:szCs w:val="24"/>
        </w:rPr>
        <w:t xml:space="preserve"> This subsection describes how the resulting Cumulative Density Function maps Uniformly Random “probabilities” to simulated investment returns.</w:t>
      </w:r>
      <w:r w:rsidR="0071231B">
        <w:rPr>
          <w:rFonts w:ascii="Times New Roman" w:eastAsiaTheme="minorEastAsia" w:hAnsi="Times New Roman" w:cs="Times New Roman"/>
          <w:sz w:val="24"/>
          <w:szCs w:val="24"/>
        </w:rPr>
        <w:t xml:space="preserve"> </w:t>
      </w:r>
    </w:p>
    <w:p w:rsidR="00AE020D" w:rsidRDefault="000C5C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shown in </w:t>
      </w:r>
      <w:r w:rsidRPr="000C5CA6">
        <w:rPr>
          <w:rFonts w:ascii="Times New Roman" w:eastAsiaTheme="minorEastAsia" w:hAnsi="Times New Roman" w:cs="Times New Roman"/>
          <w:sz w:val="24"/>
          <w:szCs w:val="24"/>
          <w:highlight w:val="yellow"/>
        </w:rPr>
        <w:t>Figure DDD</w:t>
      </w:r>
      <w:r>
        <w:rPr>
          <w:rFonts w:ascii="Times New Roman" w:eastAsiaTheme="minorEastAsia" w:hAnsi="Times New Roman" w:cs="Times New Roman"/>
          <w:sz w:val="24"/>
          <w:szCs w:val="24"/>
        </w:rPr>
        <w:t>,</w:t>
      </w:r>
      <w:r w:rsidR="00981532">
        <w:rPr>
          <w:rFonts w:ascii="Times New Roman" w:eastAsiaTheme="minorEastAsia" w:hAnsi="Times New Roman" w:cs="Times New Roman"/>
          <w:sz w:val="24"/>
          <w:szCs w:val="24"/>
        </w:rPr>
        <w:t xml:space="preserve"> two steps are required to simulate investment returns</w:t>
      </w:r>
      <w:r w:rsidR="00AE020D">
        <w:rPr>
          <w:rFonts w:ascii="Times New Roman" w:eastAsiaTheme="minorEastAsia" w:hAnsi="Times New Roman" w:cs="Times New Roman"/>
          <w:sz w:val="24"/>
          <w:szCs w:val="24"/>
        </w:rPr>
        <w:t>.</w:t>
      </w:r>
    </w:p>
    <w:p w:rsidR="00257895"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Pr="00AE020D">
        <w:rPr>
          <w:rFonts w:ascii="Times New Roman" w:eastAsiaTheme="minorEastAsia" w:hAnsi="Times New Roman" w:cs="Times New Roman"/>
          <w:sz w:val="24"/>
          <w:szCs w:val="24"/>
        </w:rPr>
        <w:t xml:space="preserve"> simulated probability is drawn from the Uniform Random distribution. Since the Y axis in </w:t>
      </w:r>
      <w:r w:rsidRPr="00AE020D">
        <w:rPr>
          <w:rFonts w:ascii="Times New Roman" w:eastAsiaTheme="minorEastAsia" w:hAnsi="Times New Roman" w:cs="Times New Roman"/>
          <w:sz w:val="24"/>
          <w:szCs w:val="24"/>
          <w:highlight w:val="yellow"/>
        </w:rPr>
        <w:t>Figure DDD</w:t>
      </w:r>
      <w:r w:rsidRPr="00AE020D">
        <w:rPr>
          <w:rFonts w:ascii="Times New Roman" w:eastAsiaTheme="minorEastAsia" w:hAnsi="Times New Roman" w:cs="Times New Roman"/>
          <w:sz w:val="24"/>
          <w:szCs w:val="24"/>
        </w:rPr>
        <w:t xml:space="preserve"> represents probability, a horizontal line between the axis and the CDF maps the simulated probability to the corresponding point on the CDF.</w:t>
      </w:r>
    </w:p>
    <w:p w:rsidR="00AE020D"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the corresponding simulated return, a vertical line is drawn from the CDF to the X-axis, which represents investment returns. The X value of the intersection is the simulated return.</w:t>
      </w:r>
    </w:p>
    <w:p w:rsidR="00AE020D" w:rsidRP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above simulation requires the Inverse Cumulative Density Function. Appendix E derives the relevant equations for Scenario-Based Investment Simulation.</w:t>
      </w:r>
    </w:p>
    <w:p w:rsidR="009636B9" w:rsidRDefault="009636B9">
      <w:pPr>
        <w:rPr>
          <w:rFonts w:ascii="Times New Roman" w:hAnsi="Times New Roman" w:cs="Times New Roman"/>
          <w:b/>
          <w:sz w:val="24"/>
          <w:szCs w:val="24"/>
        </w:rPr>
      </w:pPr>
      <w:r w:rsidRPr="004D3FA8">
        <w:rPr>
          <w:rFonts w:ascii="Times New Roman" w:eastAsiaTheme="minorEastAsia" w:hAnsi="Times New Roman" w:cs="Times New Roman"/>
          <w:noProof/>
          <w:sz w:val="24"/>
          <w:szCs w:val="24"/>
        </w:rPr>
        <w:drawing>
          <wp:inline distT="0" distB="0" distL="0" distR="0" wp14:anchorId="74B2B6D4" wp14:editId="071CE758">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r>
        <w:rPr>
          <w:rFonts w:ascii="Times New Roman" w:hAnsi="Times New Roman" w:cs="Times New Roman"/>
          <w:b/>
          <w:sz w:val="24"/>
          <w:szCs w:val="24"/>
        </w:rPr>
        <w:br w:type="page"/>
      </w:r>
    </w:p>
    <w:p w:rsidR="000440CB" w:rsidRPr="004D3FA8" w:rsidRDefault="00E8570B" w:rsidP="00DE7354">
      <w:pPr>
        <w:rPr>
          <w:rFonts w:ascii="Times New Roman" w:hAnsi="Times New Roman" w:cs="Times New Roman"/>
          <w:b/>
          <w:sz w:val="24"/>
          <w:szCs w:val="24"/>
        </w:rPr>
      </w:pPr>
      <w:r w:rsidRPr="004D3FA8">
        <w:rPr>
          <w:rFonts w:ascii="Times New Roman" w:hAnsi="Times New Roman" w:cs="Times New Roman"/>
          <w:b/>
          <w:sz w:val="24"/>
          <w:szCs w:val="24"/>
        </w:rPr>
        <w:lastRenderedPageBreak/>
        <w:t>Framework Objectives</w:t>
      </w:r>
    </w:p>
    <w:p w:rsidR="007F17A8" w:rsidRPr="004D3FA8" w:rsidRDefault="00E8570B" w:rsidP="00DE7354">
      <w:pPr>
        <w:rPr>
          <w:rFonts w:ascii="Times New Roman" w:hAnsi="Times New Roman" w:cs="Times New Roman"/>
          <w:sz w:val="24"/>
          <w:szCs w:val="24"/>
        </w:rPr>
      </w:pPr>
      <w:r w:rsidRPr="004D3FA8">
        <w:rPr>
          <w:rFonts w:ascii="Times New Roman" w:hAnsi="Times New Roman" w:cs="Times New Roman"/>
          <w:b/>
          <w:sz w:val="24"/>
          <w:szCs w:val="24"/>
        </w:rPr>
        <w:t>Investors</w:t>
      </w:r>
      <w:r w:rsidR="007F17A8" w:rsidRPr="004D3FA8">
        <w:rPr>
          <w:rFonts w:ascii="Times New Roman" w:hAnsi="Times New Roman" w:cs="Times New Roman"/>
          <w:b/>
          <w:sz w:val="24"/>
          <w:szCs w:val="24"/>
        </w:rPr>
        <w:t>:</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Accurately assess realism of financial goals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Communicate assessments in understandable terms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Trace assessment results back to assumptions transparently</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Lower expenses through spreading forecast costs across many individuals</w:t>
      </w:r>
    </w:p>
    <w:p w:rsidR="00E763CF" w:rsidRPr="004D3FA8" w:rsidRDefault="00E763CF"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Prevent Forecasters from gaming forecast accuracy and quality metrics</w:t>
      </w:r>
    </w:p>
    <w:p w:rsidR="00E8570B" w:rsidRPr="004D3FA8" w:rsidRDefault="00E8570B" w:rsidP="00E8570B">
      <w:pPr>
        <w:rPr>
          <w:rFonts w:ascii="Times New Roman" w:hAnsi="Times New Roman" w:cs="Times New Roman"/>
          <w:sz w:val="24"/>
          <w:szCs w:val="24"/>
        </w:rPr>
      </w:pPr>
      <w:r w:rsidRPr="004D3FA8">
        <w:rPr>
          <w:rFonts w:ascii="Times New Roman" w:hAnsi="Times New Roman" w:cs="Times New Roman"/>
          <w:b/>
          <w:sz w:val="24"/>
          <w:szCs w:val="24"/>
        </w:rPr>
        <w:t>Forecasters:</w:t>
      </w:r>
    </w:p>
    <w:p w:rsidR="00E8570B" w:rsidRPr="004D3FA8" w:rsidRDefault="003768BB"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Accurately represent views</w:t>
      </w:r>
    </w:p>
    <w:p w:rsidR="003768BB" w:rsidRPr="004D3FA8" w:rsidRDefault="00797BB1"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Communicate forecasts intui</w:t>
      </w:r>
      <w:r w:rsidR="00572538" w:rsidRPr="004D3FA8">
        <w:rPr>
          <w:rFonts w:ascii="Times New Roman" w:hAnsi="Times New Roman" w:cs="Times New Roman"/>
          <w:sz w:val="24"/>
          <w:szCs w:val="24"/>
        </w:rPr>
        <w:t>ti</w:t>
      </w:r>
      <w:r w:rsidRPr="004D3FA8">
        <w:rPr>
          <w:rFonts w:ascii="Times New Roman" w:hAnsi="Times New Roman" w:cs="Times New Roman"/>
          <w:sz w:val="24"/>
          <w:szCs w:val="24"/>
        </w:rPr>
        <w:t>vely</w:t>
      </w:r>
    </w:p>
    <w:p w:rsidR="003768BB" w:rsidRPr="004D3FA8" w:rsidRDefault="00E763CF"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Measure forecast quality based on accuracy and precision</w:t>
      </w:r>
      <w:r w:rsidR="003768BB" w:rsidRPr="004D3FA8">
        <w:rPr>
          <w:rFonts w:ascii="Times New Roman" w:hAnsi="Times New Roman" w:cs="Times New Roman"/>
          <w:sz w:val="24"/>
          <w:szCs w:val="24"/>
        </w:rPr>
        <w:t xml:space="preserve"> </w:t>
      </w:r>
    </w:p>
    <w:p w:rsidR="00076D86" w:rsidRPr="004D3FA8" w:rsidRDefault="00076D86"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Increase revenue through ability to leverage single forecast across many investors</w:t>
      </w:r>
    </w:p>
    <w:p w:rsidR="00E8570B" w:rsidRPr="004D3FA8" w:rsidRDefault="0041019F" w:rsidP="00E8570B">
      <w:pPr>
        <w:rPr>
          <w:rFonts w:ascii="Times New Roman" w:hAnsi="Times New Roman" w:cs="Times New Roman"/>
          <w:sz w:val="24"/>
          <w:szCs w:val="24"/>
        </w:rPr>
      </w:pPr>
      <w:r w:rsidRPr="004D3FA8">
        <w:rPr>
          <w:rFonts w:ascii="Times New Roman" w:hAnsi="Times New Roman" w:cs="Times New Roman"/>
          <w:b/>
          <w:sz w:val="24"/>
          <w:szCs w:val="24"/>
        </w:rPr>
        <w:t>Technology:</w:t>
      </w:r>
    </w:p>
    <w:p w:rsidR="0041019F" w:rsidRPr="004D3FA8" w:rsidRDefault="0041019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Transform forecasts into </w:t>
      </w:r>
      <w:r w:rsidR="002D3054" w:rsidRPr="004D3FA8">
        <w:rPr>
          <w:rFonts w:ascii="Times New Roman" w:hAnsi="Times New Roman" w:cs="Times New Roman"/>
          <w:sz w:val="24"/>
          <w:szCs w:val="24"/>
        </w:rPr>
        <w:t>assessments of investor goals</w:t>
      </w:r>
    </w:p>
    <w:p w:rsidR="002D3054" w:rsidRPr="004D3FA8" w:rsidRDefault="00142D8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Perform calculations within a reasonable time period</w:t>
      </w:r>
    </w:p>
    <w:p w:rsidR="00CB5797" w:rsidRPr="004D3FA8" w:rsidRDefault="00CB579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Distribute any forecasts to estimate any investor goals</w:t>
      </w:r>
      <w:r w:rsidR="000512E3" w:rsidRPr="004D3FA8">
        <w:rPr>
          <w:rFonts w:ascii="Times New Roman" w:hAnsi="Times New Roman" w:cs="Times New Roman"/>
          <w:sz w:val="24"/>
          <w:szCs w:val="24"/>
        </w:rPr>
        <w:t xml:space="preserve"> to lower costs</w:t>
      </w:r>
    </w:p>
    <w:p w:rsidR="00CB5797" w:rsidRPr="004D3FA8" w:rsidRDefault="000051A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Build trust through</w:t>
      </w:r>
      <w:r w:rsidR="00D0558D" w:rsidRPr="004D3FA8">
        <w:rPr>
          <w:rFonts w:ascii="Times New Roman" w:hAnsi="Times New Roman" w:cs="Times New Roman"/>
          <w:sz w:val="24"/>
          <w:szCs w:val="24"/>
        </w:rPr>
        <w:t xml:space="preserve"> understandable,</w:t>
      </w:r>
      <w:r w:rsidRPr="004D3FA8">
        <w:rPr>
          <w:rFonts w:ascii="Times New Roman" w:hAnsi="Times New Roman" w:cs="Times New Roman"/>
          <w:sz w:val="24"/>
          <w:szCs w:val="24"/>
        </w:rPr>
        <w:t xml:space="preserve"> open-source code</w:t>
      </w:r>
    </w:p>
    <w:p w:rsidR="00733DE2" w:rsidRPr="004D3FA8" w:rsidRDefault="00733DE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Model portfolios with any type of asset</w:t>
      </w:r>
    </w:p>
    <w:p w:rsidR="00733DE2" w:rsidRPr="004D3FA8" w:rsidRDefault="009626D1"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Captu</w:t>
      </w:r>
      <w:r w:rsidR="002761E3" w:rsidRPr="004D3FA8">
        <w:rPr>
          <w:rFonts w:ascii="Times New Roman" w:hAnsi="Times New Roman" w:cs="Times New Roman"/>
          <w:sz w:val="24"/>
          <w:szCs w:val="24"/>
        </w:rPr>
        <w:t>re investments whose payouts can be</w:t>
      </w:r>
      <w:r w:rsidRPr="004D3FA8">
        <w:rPr>
          <w:rFonts w:ascii="Times New Roman" w:hAnsi="Times New Roman" w:cs="Times New Roman"/>
          <w:sz w:val="24"/>
          <w:szCs w:val="24"/>
        </w:rPr>
        <w:t xml:space="preserve"> </w:t>
      </w:r>
      <w:r w:rsidR="00341788" w:rsidRPr="004D3FA8">
        <w:rPr>
          <w:rFonts w:ascii="Times New Roman" w:hAnsi="Times New Roman" w:cs="Times New Roman"/>
          <w:sz w:val="24"/>
          <w:szCs w:val="24"/>
        </w:rPr>
        <w:t>asymmetrical</w:t>
      </w:r>
      <w:r w:rsidR="00022EBD" w:rsidRPr="004D3FA8">
        <w:rPr>
          <w:rFonts w:ascii="Times New Roman" w:hAnsi="Times New Roman" w:cs="Times New Roman"/>
          <w:sz w:val="24"/>
          <w:szCs w:val="24"/>
        </w:rPr>
        <w:t xml:space="preserve"> and</w:t>
      </w:r>
      <w:r w:rsidRPr="004D3FA8">
        <w:rPr>
          <w:rFonts w:ascii="Times New Roman" w:hAnsi="Times New Roman" w:cs="Times New Roman"/>
          <w:sz w:val="24"/>
          <w:szCs w:val="24"/>
        </w:rPr>
        <w:t xml:space="preserve"> extreme (fat-tails)</w:t>
      </w:r>
    </w:p>
    <w:p w:rsidR="00B87A34" w:rsidRPr="004D3FA8" w:rsidRDefault="00B87A34"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Rely on human judgement </w:t>
      </w:r>
      <w:r w:rsidR="00427164" w:rsidRPr="004D3FA8">
        <w:rPr>
          <w:rFonts w:ascii="Times New Roman" w:hAnsi="Times New Roman" w:cs="Times New Roman"/>
          <w:sz w:val="24"/>
          <w:szCs w:val="24"/>
        </w:rPr>
        <w:t>as well as</w:t>
      </w:r>
      <w:r w:rsidR="001B3E0F" w:rsidRPr="004D3FA8">
        <w:rPr>
          <w:rFonts w:ascii="Times New Roman" w:hAnsi="Times New Roman" w:cs="Times New Roman"/>
          <w:sz w:val="24"/>
          <w:szCs w:val="24"/>
        </w:rPr>
        <w:t xml:space="preserve"> historical data</w:t>
      </w:r>
    </w:p>
    <w:p w:rsidR="00E76372" w:rsidRPr="004D3FA8" w:rsidRDefault="00E7637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Minimize underlying assumptions</w:t>
      </w:r>
      <w:r w:rsidR="00CD657E" w:rsidRPr="004D3FA8">
        <w:rPr>
          <w:rFonts w:ascii="Times New Roman" w:hAnsi="Times New Roman" w:cs="Times New Roman"/>
          <w:sz w:val="24"/>
          <w:szCs w:val="24"/>
        </w:rPr>
        <w:t xml:space="preserve"> regarding investment risk and investor risk tolerance</w:t>
      </w:r>
    </w:p>
    <w:p w:rsidR="00142D87" w:rsidRPr="004D3FA8" w:rsidRDefault="000A318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Encompass existing portfolio metrics associated with Modern Portfolio Theory and extend them</w:t>
      </w:r>
    </w:p>
    <w:p w:rsidR="003F6EE1" w:rsidRPr="004D3FA8" w:rsidRDefault="00690BAF"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Measure</w:t>
      </w:r>
      <w:r w:rsidR="000A1684" w:rsidRPr="004D3FA8">
        <w:rPr>
          <w:rFonts w:ascii="Times New Roman" w:hAnsi="Times New Roman" w:cs="Times New Roman"/>
          <w:sz w:val="24"/>
          <w:szCs w:val="24"/>
        </w:rPr>
        <w:t xml:space="preserve"> forecaster</w:t>
      </w:r>
      <w:r w:rsidR="003F6EE1" w:rsidRPr="004D3FA8">
        <w:rPr>
          <w:rFonts w:ascii="Times New Roman" w:hAnsi="Times New Roman" w:cs="Times New Roman"/>
          <w:sz w:val="24"/>
          <w:szCs w:val="24"/>
        </w:rPr>
        <w:t xml:space="preserve"> ability objectively</w:t>
      </w:r>
      <w:r w:rsidRPr="004D3FA8">
        <w:rPr>
          <w:rFonts w:ascii="Times New Roman" w:hAnsi="Times New Roman" w:cs="Times New Roman"/>
          <w:sz w:val="24"/>
          <w:szCs w:val="24"/>
        </w:rPr>
        <w:t xml:space="preserve"> to enable easy comparisons</w:t>
      </w:r>
    </w:p>
    <w:p w:rsidR="007E2BE3" w:rsidRPr="004D3FA8" w:rsidRDefault="007E2BE3">
      <w:pPr>
        <w:rPr>
          <w:rFonts w:ascii="Times New Roman" w:hAnsi="Times New Roman" w:cs="Times New Roman"/>
          <w:b/>
          <w:sz w:val="24"/>
          <w:szCs w:val="24"/>
        </w:rPr>
      </w:pPr>
      <w:r w:rsidRPr="004D3FA8">
        <w:rPr>
          <w:rFonts w:ascii="Times New Roman" w:hAnsi="Times New Roman" w:cs="Times New Roman"/>
          <w:b/>
          <w:sz w:val="24"/>
          <w:szCs w:val="24"/>
        </w:rPr>
        <w:br w:type="page"/>
      </w:r>
    </w:p>
    <w:p w:rsidR="00B26C59" w:rsidRPr="004D3FA8"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lastRenderedPageBreak/>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B8466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B84663">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w:t>
      </w:r>
      <w:proofErr w:type="gramStart"/>
      <w:r w:rsidR="00EF6670" w:rsidRPr="004D3FA8">
        <w:rPr>
          <w:rFonts w:ascii="Times New Roman" w:eastAsiaTheme="minorEastAsia" w:hAnsi="Times New Roman" w:cs="Times New Roman"/>
          <w:sz w:val="24"/>
          <w:szCs w:val="24"/>
        </w:rPr>
        <w:t>denotes</w:t>
      </w:r>
      <w:proofErr w:type="gramEnd"/>
      <w:r w:rsidR="00EF6670" w:rsidRPr="004D3FA8">
        <w:rPr>
          <w:rFonts w:ascii="Times New Roman" w:eastAsiaTheme="minorEastAsia" w:hAnsi="Times New Roman" w:cs="Times New Roman"/>
          <w:sz w:val="24"/>
          <w:szCs w:val="24"/>
        </w:rPr>
        <w:t xml:space="preserve">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signifies</w:t>
      </w:r>
      <w:proofErr w:type="gramEnd"/>
      <w:r w:rsidRPr="004D3FA8">
        <w:rPr>
          <w:rFonts w:ascii="Times New Roman" w:eastAsiaTheme="minorEastAsia" w:hAnsi="Times New Roman" w:cs="Times New Roman"/>
          <w:sz w:val="24"/>
          <w:szCs w:val="24"/>
        </w:rPr>
        <w:t xml:space="preserve">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B84663">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w:t>
      </w:r>
      <w:proofErr w:type="gramStart"/>
      <w:r w:rsidR="00D220F0" w:rsidRPr="004D3FA8">
        <w:rPr>
          <w:rFonts w:ascii="Times New Roman" w:eastAsiaTheme="minorEastAsia" w:hAnsi="Times New Roman" w:cs="Times New Roman"/>
          <w:sz w:val="24"/>
          <w:szCs w:val="24"/>
        </w:rPr>
        <w:t>is</w:t>
      </w:r>
      <w:proofErr w:type="gramEnd"/>
      <w:r w:rsidR="00D220F0" w:rsidRPr="004D3FA8">
        <w:rPr>
          <w:rFonts w:ascii="Times New Roman" w:eastAsiaTheme="minorEastAsia" w:hAnsi="Times New Roman" w:cs="Times New Roman"/>
          <w:sz w:val="24"/>
          <w:szCs w:val="24"/>
        </w:rPr>
        <w:t xml:space="preserve">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indexes</w:t>
      </w:r>
      <w:proofErr w:type="gramEnd"/>
      <w:r w:rsidRPr="004D3FA8">
        <w:rPr>
          <w:rFonts w:ascii="Times New Roman" w:eastAsiaTheme="minorEastAsia" w:hAnsi="Times New Roman" w:cs="Times New Roman"/>
          <w:sz w:val="24"/>
          <w:szCs w:val="24"/>
        </w:rPr>
        <w:t xml:space="preserve">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B84663"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B8466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B84663"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B84663"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m:t>
                      </m:r>
                      <m:r>
                        <w:rPr>
                          <w:rFonts w:ascii="Cambria Math" w:hAnsi="Cambria Math" w:cs="Times New Roman"/>
                          <w:sz w:val="24"/>
                          <w:szCs w:val="24"/>
                        </w:rPr>
                        <m:t>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B84663"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B84663"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B84663"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B84663"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B84663"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m:t>
                      </m:r>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B84663"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B84663"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B84663"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AE020D" w:rsidRDefault="00AE020D" w:rsidP="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D: Bootstrapping the Base Forecast</w:t>
      </w:r>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 sample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 daily returns</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has been recorded for an investment or its proxy (e.g. an index) </w:t>
      </w:r>
    </w:p>
    <w:p w:rsidR="00AE020D" w:rsidRPr="00C053A4" w:rsidRDefault="00AE020D" w:rsidP="00AE020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 can be chosen with replacement and then compounded to mimic annual returns.</w:t>
      </w:r>
    </w:p>
    <w:p w:rsidR="00AE020D" w:rsidRPr="00590AB6" w:rsidRDefault="00B84663"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B84663" w:rsidP="00AE020D">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AE020D">
        <w:rPr>
          <w:rFonts w:ascii="Times New Roman" w:eastAsiaTheme="minorEastAsia" w:hAnsi="Times New Roman" w:cs="Times New Roman"/>
          <w:sz w:val="24"/>
          <w:szCs w:val="24"/>
        </w:rPr>
        <w:t xml:space="preserve"> </w:t>
      </w:r>
      <w:proofErr w:type="gramStart"/>
      <w:r w:rsidR="00AE020D">
        <w:rPr>
          <w:rFonts w:ascii="Times New Roman" w:eastAsiaTheme="minorEastAsia" w:hAnsi="Times New Roman" w:cs="Times New Roman"/>
          <w:sz w:val="24"/>
          <w:szCs w:val="24"/>
        </w:rPr>
        <w:t>is</w:t>
      </w:r>
      <w:proofErr w:type="gramEnd"/>
      <w:r w:rsidR="00AE020D">
        <w:rPr>
          <w:rFonts w:ascii="Times New Roman" w:eastAsiaTheme="minorEastAsia" w:hAnsi="Times New Roman" w:cs="Times New Roman"/>
          <w:sz w:val="24"/>
          <w:szCs w:val="24"/>
        </w:rPr>
        <w:t xml:space="preserve"> the estimated annual return based on bootstrapping, </w:t>
      </w:r>
      <m:oMath>
        <m:r>
          <w:rPr>
            <w:rFonts w:ascii="Cambria Math" w:eastAsiaTheme="minorEastAsia" w:hAnsi="Cambria Math" w:cs="Times New Roman"/>
            <w:sz w:val="24"/>
            <w:szCs w:val="24"/>
          </w:rPr>
          <m:t>i</m:t>
        </m:r>
      </m:oMath>
      <w:r w:rsidR="00AE020D">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sidR="00AE020D">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would equal 252.</w:t>
      </w:r>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above bootstrapping is repeated, then the result is a sequence of estimated annual </w:t>
      </w:r>
      <w:proofErr w:type="gramStart"/>
      <w:r>
        <w:rPr>
          <w:rFonts w:ascii="Times New Roman" w:eastAsiaTheme="minorEastAsia" w:hAnsi="Times New Roman" w:cs="Times New Roman"/>
          <w:sz w:val="24"/>
          <w:szCs w:val="24"/>
        </w:rPr>
        <w:t xml:space="preserve">returns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Pr="00C053A4" w:rsidRDefault="00B84663"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Descriptive statistics such as the central moments and percentiles can be obtained using standard estimators and formulas. For example, the Minimum annual return for the base forecast is simply the minimum observed value </w:t>
      </w:r>
      <w:proofErr w:type="gramStart"/>
      <w:r>
        <w:rPr>
          <w:rFonts w:ascii="Times New Roman" w:eastAsiaTheme="minorEastAsia" w:hAnsi="Times New Roman" w:cs="Times New Roman"/>
          <w:sz w:val="24"/>
          <w:szCs w:val="24"/>
        </w:rPr>
        <w:t xml:space="preserve">of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FF7B47" w:rsidRPr="004D3FA8"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E</w:t>
      </w:r>
      <w:r w:rsidR="005325E2">
        <w:rPr>
          <w:rFonts w:ascii="Times New Roman" w:eastAsiaTheme="minorEastAsia" w:hAnsi="Times New Roman" w:cs="Times New Roman"/>
          <w:b/>
          <w:sz w:val="24"/>
          <w:szCs w:val="24"/>
        </w:rPr>
        <w:t xml:space="preserve">: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B84663"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B84663"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B84663"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B84663"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B84663"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B84663"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B84663"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B84663"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w:t>
      </w:r>
      <w:proofErr w:type="gramStart"/>
      <w:r w:rsidRPr="004D3FA8">
        <w:rPr>
          <w:rFonts w:ascii="Times New Roman" w:eastAsiaTheme="minorEastAsia" w:hAnsi="Times New Roman" w:cs="Times New Roman"/>
          <w:sz w:val="24"/>
          <w:szCs w:val="24"/>
        </w:rPr>
        <w:t xml:space="preserve">generated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B84663"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B84663"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B84663"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850ADD" w:rsidRDefault="00850A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sectPr w:rsidR="00850A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9-07-22T10:50:00Z" w:initials="P">
    <w:p w:rsidR="00B84663" w:rsidRDefault="00B84663">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C20E9"/>
    <w:multiLevelType w:val="hybridMultilevel"/>
    <w:tmpl w:val="73C0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35727"/>
    <w:multiLevelType w:val="hybridMultilevel"/>
    <w:tmpl w:val="5F3A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4"/>
  </w:num>
  <w:num w:numId="6">
    <w:abstractNumId w:val="9"/>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37ED2"/>
    <w:rsid w:val="000440CB"/>
    <w:rsid w:val="000477F0"/>
    <w:rsid w:val="000512E3"/>
    <w:rsid w:val="0005437F"/>
    <w:rsid w:val="000552F3"/>
    <w:rsid w:val="00060C37"/>
    <w:rsid w:val="00063D5F"/>
    <w:rsid w:val="00072AD2"/>
    <w:rsid w:val="00076D86"/>
    <w:rsid w:val="00091754"/>
    <w:rsid w:val="00095AF6"/>
    <w:rsid w:val="000A1684"/>
    <w:rsid w:val="000A3182"/>
    <w:rsid w:val="000A3E7E"/>
    <w:rsid w:val="000B0FC2"/>
    <w:rsid w:val="000B31A3"/>
    <w:rsid w:val="000B4CEA"/>
    <w:rsid w:val="000C5CA6"/>
    <w:rsid w:val="000D5158"/>
    <w:rsid w:val="000D6D2F"/>
    <w:rsid w:val="000E0A57"/>
    <w:rsid w:val="000E2DEA"/>
    <w:rsid w:val="000F16F6"/>
    <w:rsid w:val="000F7509"/>
    <w:rsid w:val="001076AB"/>
    <w:rsid w:val="001143F9"/>
    <w:rsid w:val="00117A0D"/>
    <w:rsid w:val="0013314D"/>
    <w:rsid w:val="00142D87"/>
    <w:rsid w:val="00147643"/>
    <w:rsid w:val="001501C5"/>
    <w:rsid w:val="00150F9D"/>
    <w:rsid w:val="00175E6E"/>
    <w:rsid w:val="00182E13"/>
    <w:rsid w:val="00185AFC"/>
    <w:rsid w:val="001919B9"/>
    <w:rsid w:val="00194FA5"/>
    <w:rsid w:val="001A202F"/>
    <w:rsid w:val="001A2856"/>
    <w:rsid w:val="001B3E0F"/>
    <w:rsid w:val="001B5777"/>
    <w:rsid w:val="001B62E1"/>
    <w:rsid w:val="001D5E8F"/>
    <w:rsid w:val="001E67D4"/>
    <w:rsid w:val="001F3B42"/>
    <w:rsid w:val="001F42FD"/>
    <w:rsid w:val="001F7485"/>
    <w:rsid w:val="0020287B"/>
    <w:rsid w:val="00213F2D"/>
    <w:rsid w:val="00214D0C"/>
    <w:rsid w:val="002168D9"/>
    <w:rsid w:val="00220046"/>
    <w:rsid w:val="00222B94"/>
    <w:rsid w:val="00233B6B"/>
    <w:rsid w:val="0023726B"/>
    <w:rsid w:val="002449E8"/>
    <w:rsid w:val="00257895"/>
    <w:rsid w:val="00263906"/>
    <w:rsid w:val="00270774"/>
    <w:rsid w:val="00273FAA"/>
    <w:rsid w:val="002740A6"/>
    <w:rsid w:val="002746AB"/>
    <w:rsid w:val="002761E3"/>
    <w:rsid w:val="002774D2"/>
    <w:rsid w:val="00290C87"/>
    <w:rsid w:val="0029268F"/>
    <w:rsid w:val="002939E3"/>
    <w:rsid w:val="00293D00"/>
    <w:rsid w:val="002A2182"/>
    <w:rsid w:val="002B2BAF"/>
    <w:rsid w:val="002D0685"/>
    <w:rsid w:val="002D3054"/>
    <w:rsid w:val="002D3B34"/>
    <w:rsid w:val="002E3360"/>
    <w:rsid w:val="002E3CC7"/>
    <w:rsid w:val="002E5B72"/>
    <w:rsid w:val="002E5C89"/>
    <w:rsid w:val="00300637"/>
    <w:rsid w:val="00302696"/>
    <w:rsid w:val="003059D2"/>
    <w:rsid w:val="00313078"/>
    <w:rsid w:val="0033227B"/>
    <w:rsid w:val="00341788"/>
    <w:rsid w:val="0036463A"/>
    <w:rsid w:val="00367045"/>
    <w:rsid w:val="003768BB"/>
    <w:rsid w:val="003A2536"/>
    <w:rsid w:val="003C5477"/>
    <w:rsid w:val="003C637B"/>
    <w:rsid w:val="003F115A"/>
    <w:rsid w:val="003F11BD"/>
    <w:rsid w:val="003F5655"/>
    <w:rsid w:val="003F6EE1"/>
    <w:rsid w:val="0040276B"/>
    <w:rsid w:val="00402BB1"/>
    <w:rsid w:val="004058A0"/>
    <w:rsid w:val="0041019F"/>
    <w:rsid w:val="00410886"/>
    <w:rsid w:val="00414BED"/>
    <w:rsid w:val="004202C0"/>
    <w:rsid w:val="00420356"/>
    <w:rsid w:val="00427164"/>
    <w:rsid w:val="004329A4"/>
    <w:rsid w:val="0043452B"/>
    <w:rsid w:val="00437B5C"/>
    <w:rsid w:val="00440636"/>
    <w:rsid w:val="004442B2"/>
    <w:rsid w:val="00452FFC"/>
    <w:rsid w:val="0045614A"/>
    <w:rsid w:val="004676FB"/>
    <w:rsid w:val="004816EE"/>
    <w:rsid w:val="004826DE"/>
    <w:rsid w:val="0048644A"/>
    <w:rsid w:val="00486805"/>
    <w:rsid w:val="004872D4"/>
    <w:rsid w:val="004A09C8"/>
    <w:rsid w:val="004A24C3"/>
    <w:rsid w:val="004B1AEF"/>
    <w:rsid w:val="004B729D"/>
    <w:rsid w:val="004B7A0F"/>
    <w:rsid w:val="004C24B7"/>
    <w:rsid w:val="004D3FA8"/>
    <w:rsid w:val="004D64E1"/>
    <w:rsid w:val="004E4388"/>
    <w:rsid w:val="004E5738"/>
    <w:rsid w:val="004F1A7B"/>
    <w:rsid w:val="004F20A8"/>
    <w:rsid w:val="0050295B"/>
    <w:rsid w:val="00502BFA"/>
    <w:rsid w:val="00517A9B"/>
    <w:rsid w:val="00520D33"/>
    <w:rsid w:val="00522D3F"/>
    <w:rsid w:val="005325E2"/>
    <w:rsid w:val="00537921"/>
    <w:rsid w:val="00546032"/>
    <w:rsid w:val="00551046"/>
    <w:rsid w:val="00554D3A"/>
    <w:rsid w:val="00566BBC"/>
    <w:rsid w:val="0057130F"/>
    <w:rsid w:val="005719B1"/>
    <w:rsid w:val="00572538"/>
    <w:rsid w:val="005729D8"/>
    <w:rsid w:val="00576B00"/>
    <w:rsid w:val="00590AB6"/>
    <w:rsid w:val="00597990"/>
    <w:rsid w:val="005B1198"/>
    <w:rsid w:val="005D7F86"/>
    <w:rsid w:val="00615B12"/>
    <w:rsid w:val="00632F1E"/>
    <w:rsid w:val="006340E0"/>
    <w:rsid w:val="00641263"/>
    <w:rsid w:val="00641E47"/>
    <w:rsid w:val="00644BE9"/>
    <w:rsid w:val="00653EE1"/>
    <w:rsid w:val="006624DE"/>
    <w:rsid w:val="00665808"/>
    <w:rsid w:val="00673FF5"/>
    <w:rsid w:val="00674A09"/>
    <w:rsid w:val="00674E14"/>
    <w:rsid w:val="00682917"/>
    <w:rsid w:val="00690BAF"/>
    <w:rsid w:val="00697110"/>
    <w:rsid w:val="006A54C1"/>
    <w:rsid w:val="006B4F5B"/>
    <w:rsid w:val="006C17E2"/>
    <w:rsid w:val="006D286C"/>
    <w:rsid w:val="006E2138"/>
    <w:rsid w:val="006E585E"/>
    <w:rsid w:val="006E7AB8"/>
    <w:rsid w:val="006F20E8"/>
    <w:rsid w:val="0071231B"/>
    <w:rsid w:val="0072164B"/>
    <w:rsid w:val="007330CE"/>
    <w:rsid w:val="00733DE2"/>
    <w:rsid w:val="007370B0"/>
    <w:rsid w:val="00737C70"/>
    <w:rsid w:val="00745021"/>
    <w:rsid w:val="007603F9"/>
    <w:rsid w:val="00761BA8"/>
    <w:rsid w:val="00764838"/>
    <w:rsid w:val="007648D4"/>
    <w:rsid w:val="00784B67"/>
    <w:rsid w:val="00797BB1"/>
    <w:rsid w:val="007A26F5"/>
    <w:rsid w:val="007A3183"/>
    <w:rsid w:val="007A6959"/>
    <w:rsid w:val="007B244E"/>
    <w:rsid w:val="007C78EE"/>
    <w:rsid w:val="007D1E14"/>
    <w:rsid w:val="007D5A5F"/>
    <w:rsid w:val="007D7FCD"/>
    <w:rsid w:val="007E142D"/>
    <w:rsid w:val="007E2BE3"/>
    <w:rsid w:val="007E578F"/>
    <w:rsid w:val="007E6C4A"/>
    <w:rsid w:val="007E701B"/>
    <w:rsid w:val="007F17A8"/>
    <w:rsid w:val="007F7161"/>
    <w:rsid w:val="00807EE2"/>
    <w:rsid w:val="0082583C"/>
    <w:rsid w:val="0083127A"/>
    <w:rsid w:val="00841B2F"/>
    <w:rsid w:val="00844E96"/>
    <w:rsid w:val="00850ADD"/>
    <w:rsid w:val="00861C42"/>
    <w:rsid w:val="00870D80"/>
    <w:rsid w:val="0087721D"/>
    <w:rsid w:val="00890213"/>
    <w:rsid w:val="00894BDD"/>
    <w:rsid w:val="008A24C4"/>
    <w:rsid w:val="008C431B"/>
    <w:rsid w:val="008E1455"/>
    <w:rsid w:val="008E4885"/>
    <w:rsid w:val="008F300C"/>
    <w:rsid w:val="008F447A"/>
    <w:rsid w:val="00913260"/>
    <w:rsid w:val="0091515C"/>
    <w:rsid w:val="00923CF6"/>
    <w:rsid w:val="00926399"/>
    <w:rsid w:val="009509B4"/>
    <w:rsid w:val="009568E0"/>
    <w:rsid w:val="009626D1"/>
    <w:rsid w:val="009636B9"/>
    <w:rsid w:val="00976D4C"/>
    <w:rsid w:val="00981532"/>
    <w:rsid w:val="00991BCF"/>
    <w:rsid w:val="0099713B"/>
    <w:rsid w:val="009B6E4D"/>
    <w:rsid w:val="009B7F85"/>
    <w:rsid w:val="009C0417"/>
    <w:rsid w:val="009D1135"/>
    <w:rsid w:val="009E60F9"/>
    <w:rsid w:val="009F2406"/>
    <w:rsid w:val="00A07E99"/>
    <w:rsid w:val="00A134CB"/>
    <w:rsid w:val="00A15C03"/>
    <w:rsid w:val="00A21756"/>
    <w:rsid w:val="00A5508C"/>
    <w:rsid w:val="00A576F9"/>
    <w:rsid w:val="00A67DBB"/>
    <w:rsid w:val="00A8205D"/>
    <w:rsid w:val="00A858E6"/>
    <w:rsid w:val="00AA13FE"/>
    <w:rsid w:val="00AA5BAE"/>
    <w:rsid w:val="00AB5D2D"/>
    <w:rsid w:val="00AC4134"/>
    <w:rsid w:val="00AC5D42"/>
    <w:rsid w:val="00AD21B4"/>
    <w:rsid w:val="00AD3DCD"/>
    <w:rsid w:val="00AD6709"/>
    <w:rsid w:val="00AE020D"/>
    <w:rsid w:val="00AE2714"/>
    <w:rsid w:val="00B13E72"/>
    <w:rsid w:val="00B25976"/>
    <w:rsid w:val="00B26C59"/>
    <w:rsid w:val="00B26CAA"/>
    <w:rsid w:val="00B56D43"/>
    <w:rsid w:val="00B8111C"/>
    <w:rsid w:val="00B84663"/>
    <w:rsid w:val="00B87A34"/>
    <w:rsid w:val="00B9103A"/>
    <w:rsid w:val="00BA4FF5"/>
    <w:rsid w:val="00BA537F"/>
    <w:rsid w:val="00BA7EF5"/>
    <w:rsid w:val="00BD1F70"/>
    <w:rsid w:val="00BE1A3A"/>
    <w:rsid w:val="00BE7AB9"/>
    <w:rsid w:val="00BF66DE"/>
    <w:rsid w:val="00C053A4"/>
    <w:rsid w:val="00C15295"/>
    <w:rsid w:val="00C16CDB"/>
    <w:rsid w:val="00C270BF"/>
    <w:rsid w:val="00C27B7C"/>
    <w:rsid w:val="00C301A9"/>
    <w:rsid w:val="00C35DC6"/>
    <w:rsid w:val="00C55AB9"/>
    <w:rsid w:val="00C61BCB"/>
    <w:rsid w:val="00C61E53"/>
    <w:rsid w:val="00C80E24"/>
    <w:rsid w:val="00CB4E1B"/>
    <w:rsid w:val="00CB5797"/>
    <w:rsid w:val="00CC543D"/>
    <w:rsid w:val="00CD657E"/>
    <w:rsid w:val="00CF55CB"/>
    <w:rsid w:val="00D0558D"/>
    <w:rsid w:val="00D10C20"/>
    <w:rsid w:val="00D15724"/>
    <w:rsid w:val="00D17D0E"/>
    <w:rsid w:val="00D17F95"/>
    <w:rsid w:val="00D21AEC"/>
    <w:rsid w:val="00D220F0"/>
    <w:rsid w:val="00D24DBB"/>
    <w:rsid w:val="00D32713"/>
    <w:rsid w:val="00D33BB4"/>
    <w:rsid w:val="00D33F81"/>
    <w:rsid w:val="00D47B88"/>
    <w:rsid w:val="00D500CC"/>
    <w:rsid w:val="00D97EB0"/>
    <w:rsid w:val="00DA2BFD"/>
    <w:rsid w:val="00DD4617"/>
    <w:rsid w:val="00DE2DDE"/>
    <w:rsid w:val="00DE50A9"/>
    <w:rsid w:val="00DE7354"/>
    <w:rsid w:val="00DF7478"/>
    <w:rsid w:val="00E00E16"/>
    <w:rsid w:val="00E102A2"/>
    <w:rsid w:val="00E20942"/>
    <w:rsid w:val="00E20F8A"/>
    <w:rsid w:val="00E41D17"/>
    <w:rsid w:val="00E437DE"/>
    <w:rsid w:val="00E443F5"/>
    <w:rsid w:val="00E51E41"/>
    <w:rsid w:val="00E56F6C"/>
    <w:rsid w:val="00E6628F"/>
    <w:rsid w:val="00E76372"/>
    <w:rsid w:val="00E763CF"/>
    <w:rsid w:val="00E8570B"/>
    <w:rsid w:val="00EA3B65"/>
    <w:rsid w:val="00EC4103"/>
    <w:rsid w:val="00ED7B46"/>
    <w:rsid w:val="00EE6966"/>
    <w:rsid w:val="00EF492F"/>
    <w:rsid w:val="00EF6670"/>
    <w:rsid w:val="00F208A5"/>
    <w:rsid w:val="00F25E14"/>
    <w:rsid w:val="00F41ABF"/>
    <w:rsid w:val="00F476AB"/>
    <w:rsid w:val="00F5405F"/>
    <w:rsid w:val="00F545D4"/>
    <w:rsid w:val="00F571A3"/>
    <w:rsid w:val="00F92E73"/>
    <w:rsid w:val="00F96BF9"/>
    <w:rsid w:val="00FC1EAD"/>
    <w:rsid w:val="00FD6428"/>
    <w:rsid w:val="00FE1E56"/>
    <w:rsid w:val="00FE33AF"/>
    <w:rsid w:val="00FE6858"/>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TotalTime>
  <Pages>20</Pages>
  <Words>4309</Words>
  <Characters>24565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345</cp:revision>
  <dcterms:created xsi:type="dcterms:W3CDTF">2019-07-14T14:16:00Z</dcterms:created>
  <dcterms:modified xsi:type="dcterms:W3CDTF">2019-08-01T14:47:00Z</dcterms:modified>
</cp:coreProperties>
</file>