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D88B4" w14:textId="506DA9AB" w:rsidR="008B1183" w:rsidRDefault="000748D4" w:rsidP="007C3FBC">
      <w:pPr>
        <w:pStyle w:val="Heading1"/>
      </w:pPr>
      <w:r>
        <w:t>Choosing Investments B</w:t>
      </w:r>
      <w:r w:rsidR="00960728">
        <w:t>ased on</w:t>
      </w:r>
      <w:r>
        <w:t xml:space="preserve"> Retirement G</w:t>
      </w:r>
      <w:r w:rsidR="00CE3A1B">
        <w:t>oals</w:t>
      </w:r>
    </w:p>
    <w:p w14:paraId="6F72445E" w14:textId="0B52746B" w:rsidR="007C3FBC" w:rsidRDefault="0015304E" w:rsidP="00966BEF">
      <w:pPr>
        <w:pStyle w:val="Subtitle"/>
      </w:pPr>
      <w:r>
        <w:t>E</w:t>
      </w:r>
      <w:r w:rsidR="00966BEF">
        <w:t>stimating the chance of successful goal attainment based on uncertain investment results and cash needs</w:t>
      </w: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0E182454"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hyperlink r:id="rId6" w:history="1">
        <w:r w:rsidR="00FB52E2" w:rsidRPr="009D2045">
          <w:rPr>
            <w:rStyle w:val="Hyperlink"/>
          </w:rPr>
          <w:t>calculator</w:t>
        </w:r>
      </w:hyperlink>
      <w:r w:rsidR="00FD1910" w:rsidRPr="009D2045">
        <w:t xml:space="preserve"> by</w:t>
      </w:r>
      <w:r w:rsidR="00FD1910">
        <w:t xml:space="preserve"> </w:t>
      </w:r>
      <w:r w:rsidR="00FD1910" w:rsidRPr="00345916">
        <w:t xml:space="preserve">following </w:t>
      </w:r>
      <w:hyperlink r:id="rId7" w:history="1">
        <w:r w:rsidR="00FD1910" w:rsidRPr="00345916">
          <w:rPr>
            <w:rStyle w:val="Hyperlink"/>
          </w:rPr>
          <w:t>these instructions</w:t>
        </w:r>
      </w:hyperlink>
    </w:p>
    <w:p w14:paraId="69ADB47D" w14:textId="23DBE53E" w:rsidR="00C00CBA" w:rsidRDefault="00B66493" w:rsidP="00C00CBA">
      <w:r>
        <w:rPr>
          <w:b/>
        </w:rPr>
        <w:t>The Client</w:t>
      </w:r>
      <w:r w:rsidR="00EC0677">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t>in inflation-</w:t>
      </w:r>
      <w:r w:rsidR="0064628E">
        <w:t>adjusted dollars each year</w:t>
      </w:r>
      <w:r w:rsidR="00664A1C">
        <w:t xml:space="preserve"> for</w:t>
      </w:r>
      <w:r w:rsidR="00FA305A">
        <w:t xml:space="preserve"> at least</w:t>
      </w:r>
      <w:r w:rsidR="00664A1C">
        <w:t xml:space="preserve"> the next 10 years</w:t>
      </w:r>
      <w:r w:rsidR="00C00CBA">
        <w:t xml:space="preserve"> on travel, restaurants, remodeling her home, and leasing a luxury car. </w:t>
      </w:r>
    </w:p>
    <w:p w14:paraId="47F209E2" w14:textId="223051F2"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687BEA11" w14:textId="51E9A20A" w:rsidR="00AA4E87" w:rsidRDefault="008F56BB" w:rsidP="00DB725B">
      <w:r>
        <w:rPr>
          <w:noProof/>
        </w:rPr>
        <w:drawing>
          <wp:anchor distT="0" distB="0" distL="114300" distR="114300" simplePos="0" relativeHeight="251670528" behindDoc="0" locked="0" layoutInCell="1" allowOverlap="1" wp14:anchorId="46F7DBE8" wp14:editId="42A5585E">
            <wp:simplePos x="0" y="0"/>
            <wp:positionH relativeFrom="column">
              <wp:posOffset>2965450</wp:posOffset>
            </wp:positionH>
            <wp:positionV relativeFrom="paragraph">
              <wp:posOffset>1381125</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BC44D2" wp14:editId="0ADFB166">
            <wp:simplePos x="0" y="0"/>
            <wp:positionH relativeFrom="column">
              <wp:posOffset>0</wp:posOffset>
            </wp:positionH>
            <wp:positionV relativeFrom="paragraph">
              <wp:posOffset>1381125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9">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EA1506">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F673E7">
        <w:t xml:space="preserve"> life</w:t>
      </w:r>
      <w:r w:rsidR="00D251AD">
        <w:t>time</w:t>
      </w:r>
      <w:r w:rsidR="00C00CBA">
        <w:t xml:space="preserve"> simulation is a failure</w:t>
      </w:r>
      <w:r w:rsidR="00D251AD">
        <w:t>. Otherwise, it</w:t>
      </w:r>
      <w:r w:rsidR="00BB04F3">
        <w:t xml:space="preserve"> is counted as a success.</w:t>
      </w:r>
      <w:r w:rsidR="00F673E7">
        <w:t xml:space="preserve"> Carla generates 1000 life</w:t>
      </w:r>
      <w:r w:rsidR="00D251AD">
        <w:t xml:space="preserv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3FA44FDD" w14:textId="7FA494D3" w:rsidR="00DB725B" w:rsidRPr="00DB725B" w:rsidRDefault="00DB725B" w:rsidP="00DB725B">
      <w:pPr>
        <w:rPr>
          <w:b/>
          <w:i/>
        </w:rPr>
      </w:pPr>
      <w:r w:rsidRPr="00AA4E87">
        <w:rPr>
          <w:b/>
          <w:i/>
        </w:rPr>
        <w:t xml:space="preserve">Graph 1: Probability of Goal Attainment </w:t>
      </w:r>
      <w:r w:rsidR="00AA4E87" w:rsidRPr="00AA4E87">
        <w:rPr>
          <w:b/>
          <w:i/>
        </w:rPr>
        <w:t xml:space="preserve">for $200,000 and $400,000 invested in Stocks </w:t>
      </w:r>
      <w:r w:rsidR="00F747BA" w:rsidRPr="00AA4E87">
        <w:rPr>
          <w:b/>
          <w:i/>
        </w:rPr>
        <w:t>based on</w:t>
      </w:r>
      <w:r w:rsidR="003434D3" w:rsidRPr="00AA4E87">
        <w:rPr>
          <w:b/>
          <w:i/>
        </w:rPr>
        <w:t xml:space="preserve"> a budget</w:t>
      </w:r>
      <w:r w:rsidR="001E7A2C" w:rsidRPr="00AA4E87">
        <w:rPr>
          <w:b/>
          <w:i/>
        </w:rPr>
        <w:t xml:space="preserve"> of $400,000,</w:t>
      </w:r>
      <w:r w:rsidR="003434D3" w:rsidRPr="00AA4E87">
        <w:rPr>
          <w:b/>
          <w:i/>
        </w:rPr>
        <w:t xml:space="preserve"> initial cash o</w:t>
      </w:r>
      <w:r w:rsidR="00F747BA" w:rsidRPr="00AA4E87">
        <w:rPr>
          <w:b/>
          <w:i/>
        </w:rPr>
        <w:t>utflow of $40,000</w:t>
      </w:r>
      <w:r w:rsidR="001E7A2C" w:rsidRPr="00AA4E87">
        <w:rPr>
          <w:b/>
          <w:i/>
        </w:rPr>
        <w:t>,</w:t>
      </w:r>
      <w:r w:rsidR="003434D3" w:rsidRPr="00AA4E87">
        <w:rPr>
          <w:b/>
          <w:i/>
        </w:rPr>
        <w:t xml:space="preserve"> and 2% i</w:t>
      </w:r>
      <w:r w:rsidR="00F747BA" w:rsidRPr="00AA4E87">
        <w:rPr>
          <w:b/>
          <w:i/>
        </w:rPr>
        <w:t>nflation</w:t>
      </w:r>
      <w:r w:rsidR="003E2609" w:rsidRPr="00AA4E87">
        <w:rPr>
          <w:b/>
          <w:i/>
        </w:rPr>
        <w:t>.</w:t>
      </w:r>
      <w:r w:rsidR="00AA4E87" w:rsidRPr="00AA4E87">
        <w:rPr>
          <w:b/>
          <w:i/>
        </w:rPr>
        <w:t xml:space="preserve"> Annuity assumed to pay 6% of principal</w:t>
      </w:r>
      <w:r w:rsidR="00303016">
        <w:rPr>
          <w:b/>
          <w:i/>
        </w:rPr>
        <w:t>. Note: i</w:t>
      </w:r>
      <w:r w:rsidR="00092F3B">
        <w:rPr>
          <w:b/>
          <w:i/>
        </w:rPr>
        <w:t>nvesting in annuity alone would never meet required outflows and is not shown.</w:t>
      </w:r>
    </w:p>
    <w:p w14:paraId="073701CA" w14:textId="428A08C9" w:rsidR="00F747BA" w:rsidRDefault="00CB6E6B" w:rsidP="00C00CBA">
      <w:r>
        <w:rPr>
          <w:noProof/>
        </w:rPr>
        <w:lastRenderedPageBreak/>
        <w:drawing>
          <wp:anchor distT="0" distB="0" distL="114300" distR="114300" simplePos="0" relativeHeight="251673600" behindDoc="0" locked="0" layoutInCell="1" allowOverlap="1" wp14:anchorId="6B780380" wp14:editId="102F0115">
            <wp:simplePos x="0" y="0"/>
            <wp:positionH relativeFrom="column">
              <wp:posOffset>2927350</wp:posOffset>
            </wp:positionH>
            <wp:positionV relativeFrom="paragraph">
              <wp:posOffset>913130</wp:posOffset>
            </wp:positionV>
            <wp:extent cx="2926080" cy="1864360"/>
            <wp:effectExtent l="0" t="0" r="762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ashflow400Stocks.PNG"/>
                    <pic:cNvPicPr/>
                  </pic:nvPicPr>
                  <pic:blipFill>
                    <a:blip r:embed="rId10">
                      <a:extLst>
                        <a:ext uri="{28A0092B-C50C-407E-A947-70E740481C1C}">
                          <a14:useLocalDpi xmlns:a14="http://schemas.microsoft.com/office/drawing/2010/main" val="0"/>
                        </a:ext>
                      </a:extLst>
                    </a:blip>
                    <a:stretch>
                      <a:fillRect/>
                    </a:stretch>
                  </pic:blipFill>
                  <pic:spPr>
                    <a:xfrm>
                      <a:off x="0" y="0"/>
                      <a:ext cx="2926080" cy="1864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62BF7B25" wp14:editId="447FCC1B">
            <wp:simplePos x="0" y="0"/>
            <wp:positionH relativeFrom="column">
              <wp:posOffset>-33020</wp:posOffset>
            </wp:positionH>
            <wp:positionV relativeFrom="paragraph">
              <wp:posOffset>924560</wp:posOffset>
            </wp:positionV>
            <wp:extent cx="2926080" cy="1857375"/>
            <wp:effectExtent l="0" t="0" r="762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ashflow200Stocks.PNG"/>
                    <pic:cNvPicPr/>
                  </pic:nvPicPr>
                  <pic:blipFill>
                    <a:blip r:embed="rId11">
                      <a:extLst>
                        <a:ext uri="{28A0092B-C50C-407E-A947-70E740481C1C}">
                          <a14:useLocalDpi xmlns:a14="http://schemas.microsoft.com/office/drawing/2010/main" val="0"/>
                        </a:ext>
                      </a:extLst>
                    </a:blip>
                    <a:stretch>
                      <a:fillRect/>
                    </a:stretch>
                  </pic:blipFill>
                  <pic:spPr>
                    <a:xfrm>
                      <a:off x="0" y="0"/>
                      <a:ext cx="2926080" cy="1857375"/>
                    </a:xfrm>
                    <a:prstGeom prst="rect">
                      <a:avLst/>
                    </a:prstGeom>
                  </pic:spPr>
                </pic:pic>
              </a:graphicData>
            </a:graphic>
            <wp14:sizeRelH relativeFrom="page">
              <wp14:pctWidth>0</wp14:pctWidth>
            </wp14:sizeRelH>
            <wp14:sizeRelV relativeFrom="page">
              <wp14:pctHeight>0</wp14:pctHeight>
            </wp14:sizeRelV>
          </wp:anchor>
        </w:drawing>
      </w:r>
      <w:r w:rsidR="003C19CD">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67D28E9" w14:textId="3A7AF096" w:rsidR="00096039" w:rsidRPr="00DB725B" w:rsidRDefault="00096039" w:rsidP="00096039">
      <w:pPr>
        <w:rPr>
          <w:b/>
          <w:i/>
        </w:rPr>
      </w:pPr>
      <w:r>
        <w:rPr>
          <w:b/>
          <w:i/>
        </w:rPr>
        <w:t>Graph 2</w:t>
      </w:r>
      <w:r w:rsidRPr="00AA4E87">
        <w:rPr>
          <w:b/>
          <w:i/>
        </w:rPr>
        <w:t>: Probability of Goal Attainment for $200,000 and $400,000 invested in Stocks based on a budget of $400,000, initial cash o</w:t>
      </w:r>
      <w:r>
        <w:rPr>
          <w:b/>
          <w:i/>
        </w:rPr>
        <w:t>utflow of $2</w:t>
      </w:r>
      <w:r w:rsidRPr="00AA4E87">
        <w:rPr>
          <w:b/>
          <w:i/>
        </w:rPr>
        <w:t>0,000, and 2% inflation. Annuity assumed to pay 6% of principal</w:t>
      </w:r>
      <w:r w:rsidR="00303016">
        <w:rPr>
          <w:b/>
          <w:i/>
        </w:rPr>
        <w:t>. Note: i</w:t>
      </w:r>
      <w:r>
        <w:rPr>
          <w:b/>
          <w:i/>
        </w:rPr>
        <w:t xml:space="preserve">nvesting in annuity alone would give a 100% probability of meeting cash flow until year 19 when it falls to zero. </w:t>
      </w:r>
    </w:p>
    <w:p w14:paraId="5F55CCCA" w14:textId="53D7444F"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 xml:space="preserve">ating </w:t>
      </w:r>
      <w:r w:rsidR="0080357C">
        <w:t>a significant portion of her</w:t>
      </w:r>
      <w:r w:rsidR="007C2AD4">
        <w:t xml:space="preserve"> funds to</w:t>
      </w:r>
      <w:r w:rsidR="00D613B2">
        <w:t xml:space="preserve"> the annuity. </w:t>
      </w:r>
    </w:p>
    <w:p w14:paraId="799E5A77" w14:textId="7D8B054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0E0362">
        <w:t xml:space="preserve"> (SPY)</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47A2A1B8" w:rsidR="00F75C4F" w:rsidRPr="004B2F9D" w:rsidRDefault="004B2F9D" w:rsidP="00E424F4">
      <w:pPr>
        <w:spacing w:before="240"/>
        <w:rPr>
          <w:b/>
          <w:i/>
        </w:rPr>
      </w:pPr>
      <w:r>
        <w:rPr>
          <w:b/>
          <w:i/>
        </w:rPr>
        <w:t>Table 1: Annual summary statistics from resampled gains and losses</w:t>
      </w:r>
      <w:r w:rsidR="00381000">
        <w:rPr>
          <w:b/>
          <w:i/>
        </w:rPr>
        <w:t xml:space="preserve"> of the SPDR S&amp;P 500 ETF</w:t>
      </w:r>
      <w:bookmarkStart w:id="0" w:name="_GoBack"/>
      <w:bookmarkEnd w:id="0"/>
      <w:r>
        <w:rPr>
          <w:b/>
          <w:i/>
        </w:rPr>
        <w:t xml:space="preserve">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lastRenderedPageBreak/>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2"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2FB07E96"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rsidR="00303016">
        <w:t>, which is at 22</w:t>
      </w:r>
      <w:r w:rsidR="006F424A">
        <w:t>.</w:t>
      </w:r>
      <w:r w:rsidR="00601716">
        <w:t xml:space="preserve"> The historical data i</w:t>
      </w:r>
      <w:r w:rsidR="00FB017F">
        <w:t>ndicates a volatility (</w:t>
      </w:r>
      <w:hyperlink r:id="rId13" w:history="1">
        <w:r w:rsidR="00FB017F" w:rsidRPr="00B758DE">
          <w:rPr>
            <w:rStyle w:val="Hyperlink"/>
          </w:rPr>
          <w:t>Standard Deviation</w:t>
        </w:r>
      </w:hyperlink>
      <w:r w:rsidR="00FB017F">
        <w:t>) of</w:t>
      </w:r>
      <w:r w:rsidR="006C044E">
        <w:t xml:space="preserve"> 25. Since the historical period </w:t>
      </w:r>
      <w:r w:rsidR="003706BD">
        <w:t>contained an abnormally volatile period and the current volatility</w:t>
      </w:r>
      <w:r w:rsidR="0003086C">
        <w:t xml:space="preserve"> is </w:t>
      </w:r>
      <w:r w:rsidR="006F424A">
        <w:t>above</w:t>
      </w:r>
      <w:r w:rsidR="0003086C">
        <w:t xml:space="preserve"> historical norms,</w:t>
      </w:r>
      <w:r w:rsidR="004B672C">
        <w:t xml:space="preserve"> Chris estimated a volatility</w:t>
      </w:r>
      <w:r w:rsidR="003706BD">
        <w:t xml:space="preserve"> of 16</w:t>
      </w:r>
      <w:r w:rsidR="00601716">
        <w:t>.</w:t>
      </w:r>
    </w:p>
    <w:p w14:paraId="624D5963" w14:textId="06EBE1EC"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w:t>
      </w:r>
      <w:hyperlink r:id="rId14" w:history="1">
        <w:r w:rsidR="00FD4305" w:rsidRPr="00B758DE">
          <w:rPr>
            <w:rStyle w:val="Hyperlink"/>
          </w:rPr>
          <w:t>Skewness</w:t>
        </w:r>
      </w:hyperlink>
      <w:r w:rsidR="00FD4305">
        <w:t xml:space="preserve">),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27E779EE"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w:t>
      </w:r>
      <w:hyperlink r:id="rId15" w:anchor="Excess_kurtosis" w:history="1">
        <w:r w:rsidR="00043A3B" w:rsidRPr="00B758DE">
          <w:rPr>
            <w:rStyle w:val="Hyperlink"/>
          </w:rPr>
          <w:t>Exc</w:t>
        </w:r>
        <w:r w:rsidR="00F83968" w:rsidRPr="00B758DE">
          <w:rPr>
            <w:rStyle w:val="Hyperlink"/>
          </w:rPr>
          <w:t>ess Kurtosis</w:t>
        </w:r>
      </w:hyperlink>
      <w:r w:rsidR="00F83968">
        <w:t xml:space="preserve"> of .9). Chris references</w:t>
      </w:r>
      <w:r>
        <w:t xml:space="preserve"> </w:t>
      </w:r>
      <w:hyperlink r:id="rId16"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AD0379">
        <w:t xml:space="preserve"> (</w:t>
      </w:r>
      <w:r w:rsidR="00F83968">
        <w:t>Excess Kurtosis</w:t>
      </w:r>
      <w:r w:rsidR="00AD0379">
        <w:t xml:space="preserve"> of .54</w:t>
      </w:r>
      <w:r w:rsidR="00F83968">
        <w:t xml:space="preserve">)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6B5CEE0D" w:rsidR="00327630" w:rsidRPr="00D030CC" w:rsidRDefault="00605DA9" w:rsidP="00171806">
      <w:pPr>
        <w:jc w:val="center"/>
        <w:rPr>
          <w:highlight w:val="yellow"/>
        </w:rPr>
      </w:pPr>
      <w:r>
        <w:rPr>
          <w:noProof/>
        </w:rPr>
        <w:drawing>
          <wp:inline distT="0" distB="0" distL="0" distR="0" wp14:anchorId="672557C4" wp14:editId="1481859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7">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14:paraId="287B8BD4" w14:textId="64CAC148" w:rsidR="00327630" w:rsidRDefault="00C17D5D">
      <w:pPr>
        <w:rPr>
          <w:b/>
          <w:i/>
        </w:rPr>
      </w:pPr>
      <w:r w:rsidRPr="00605DA9">
        <w:rPr>
          <w:b/>
          <w:i/>
        </w:rPr>
        <w:t xml:space="preserve">Graph 3: </w:t>
      </w:r>
      <w:r w:rsidR="0003086C" w:rsidRPr="00605DA9">
        <w:rPr>
          <w:b/>
          <w:i/>
        </w:rPr>
        <w:t>Estimated</w:t>
      </w:r>
      <w:r w:rsidR="001834F3" w:rsidRPr="00605DA9">
        <w:rPr>
          <w:b/>
          <w:i/>
        </w:rPr>
        <w:t xml:space="preserve"> annual</w:t>
      </w:r>
      <w:r w:rsidR="0003086C" w:rsidRPr="00605DA9">
        <w:rPr>
          <w:b/>
          <w:i/>
        </w:rPr>
        <w:t xml:space="preserve"> long-term forecast for the stock m</w:t>
      </w:r>
      <w:r w:rsidR="00BF2F2C" w:rsidRPr="00605DA9">
        <w:rPr>
          <w:b/>
          <w:i/>
        </w:rPr>
        <w:t>arket assuming a current price of 100.</w:t>
      </w:r>
      <w:r w:rsidR="002E128C" w:rsidRPr="00605DA9">
        <w:rPr>
          <w:b/>
          <w:i/>
        </w:rPr>
        <w:t xml:space="preserve"> </w:t>
      </w:r>
      <w:r w:rsidR="0003086C" w:rsidRPr="00605DA9">
        <w:rPr>
          <w:b/>
          <w:i/>
        </w:rPr>
        <w:t>The s</w:t>
      </w:r>
      <w:r w:rsidR="002E128C" w:rsidRPr="00605DA9">
        <w:rPr>
          <w:b/>
          <w:i/>
        </w:rPr>
        <w:t>oftware generates the above graphs based on the input scenarios and interpolating straight lines between each scenario.</w:t>
      </w:r>
    </w:p>
    <w:p w14:paraId="26B01264" w14:textId="1A438C76"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5D37F5CB" w:rsidR="003938C7" w:rsidRPr="00FB52E2" w:rsidRDefault="00120C5B">
      <w:r>
        <w:rPr>
          <w:b/>
        </w:rPr>
        <w:lastRenderedPageBreak/>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18"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19"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C232D"/>
    <w:rsid w:val="000C3884"/>
    <w:rsid w:val="000E0362"/>
    <w:rsid w:val="00120C5B"/>
    <w:rsid w:val="001405B9"/>
    <w:rsid w:val="00141BD0"/>
    <w:rsid w:val="00142D5D"/>
    <w:rsid w:val="00145AE4"/>
    <w:rsid w:val="0015304E"/>
    <w:rsid w:val="00156636"/>
    <w:rsid w:val="00164398"/>
    <w:rsid w:val="00171806"/>
    <w:rsid w:val="00181DD5"/>
    <w:rsid w:val="001834F3"/>
    <w:rsid w:val="001977B6"/>
    <w:rsid w:val="001A19B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21D0F"/>
    <w:rsid w:val="00432EC6"/>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DA9"/>
    <w:rsid w:val="00605FB4"/>
    <w:rsid w:val="00606224"/>
    <w:rsid w:val="0064628E"/>
    <w:rsid w:val="00651763"/>
    <w:rsid w:val="00664A1C"/>
    <w:rsid w:val="0067371F"/>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0357C"/>
    <w:rsid w:val="00825B15"/>
    <w:rsid w:val="00831B35"/>
    <w:rsid w:val="00844F74"/>
    <w:rsid w:val="0085319D"/>
    <w:rsid w:val="008749E6"/>
    <w:rsid w:val="00893B39"/>
    <w:rsid w:val="008A0F34"/>
    <w:rsid w:val="008B1183"/>
    <w:rsid w:val="008F56BB"/>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4765C"/>
    <w:rsid w:val="00A50683"/>
    <w:rsid w:val="00A54719"/>
    <w:rsid w:val="00A62160"/>
    <w:rsid w:val="00A818BB"/>
    <w:rsid w:val="00A928E8"/>
    <w:rsid w:val="00A95E7E"/>
    <w:rsid w:val="00AA4E87"/>
    <w:rsid w:val="00AA7905"/>
    <w:rsid w:val="00AB2E8F"/>
    <w:rsid w:val="00AB7C33"/>
    <w:rsid w:val="00AD0379"/>
    <w:rsid w:val="00AF1948"/>
    <w:rsid w:val="00B12E67"/>
    <w:rsid w:val="00B41712"/>
    <w:rsid w:val="00B44E4C"/>
    <w:rsid w:val="00B53A08"/>
    <w:rsid w:val="00B6222A"/>
    <w:rsid w:val="00B65264"/>
    <w:rsid w:val="00B66493"/>
    <w:rsid w:val="00B758DE"/>
    <w:rsid w:val="00BA51C1"/>
    <w:rsid w:val="00BB04F3"/>
    <w:rsid w:val="00BC6D2F"/>
    <w:rsid w:val="00BF2F2C"/>
    <w:rsid w:val="00C00CBA"/>
    <w:rsid w:val="00C037FF"/>
    <w:rsid w:val="00C17D5D"/>
    <w:rsid w:val="00C205DC"/>
    <w:rsid w:val="00C35B1B"/>
    <w:rsid w:val="00C5041F"/>
    <w:rsid w:val="00C57C94"/>
    <w:rsid w:val="00C7483A"/>
    <w:rsid w:val="00C76B8C"/>
    <w:rsid w:val="00CB6E6B"/>
    <w:rsid w:val="00CC29D4"/>
    <w:rsid w:val="00CD64E7"/>
    <w:rsid w:val="00CE2361"/>
    <w:rsid w:val="00CE3A1B"/>
    <w:rsid w:val="00D030CC"/>
    <w:rsid w:val="00D251AD"/>
    <w:rsid w:val="00D3446E"/>
    <w:rsid w:val="00D356E5"/>
    <w:rsid w:val="00D367BF"/>
    <w:rsid w:val="00D47F96"/>
    <w:rsid w:val="00D613B2"/>
    <w:rsid w:val="00D8667C"/>
    <w:rsid w:val="00DA02BB"/>
    <w:rsid w:val="00DB725B"/>
    <w:rsid w:val="00DC3417"/>
    <w:rsid w:val="00DC5D76"/>
    <w:rsid w:val="00DD1202"/>
    <w:rsid w:val="00DE125B"/>
    <w:rsid w:val="00DE5E42"/>
    <w:rsid w:val="00E143B7"/>
    <w:rsid w:val="00E2621B"/>
    <w:rsid w:val="00E424F4"/>
    <w:rsid w:val="00E56F35"/>
    <w:rsid w:val="00E632A1"/>
    <w:rsid w:val="00E668D0"/>
    <w:rsid w:val="00E90754"/>
    <w:rsid w:val="00EA1506"/>
    <w:rsid w:val="00EA3912"/>
    <w:rsid w:val="00EA77EC"/>
    <w:rsid w:val="00EC0677"/>
    <w:rsid w:val="00EC4FC7"/>
    <w:rsid w:val="00EC6E76"/>
    <w:rsid w:val="00F1420D"/>
    <w:rsid w:val="00F25E52"/>
    <w:rsid w:val="00F342D1"/>
    <w:rsid w:val="00F35E16"/>
    <w:rsid w:val="00F43203"/>
    <w:rsid w:val="00F45010"/>
    <w:rsid w:val="00F527AC"/>
    <w:rsid w:val="00F60E12"/>
    <w:rsid w:val="00F673E7"/>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andard_deviation" TargetMode="External"/><Relationship Id="rId18" Type="http://schemas.openxmlformats.org/officeDocument/2006/relationships/hyperlink" Target="https://poppertech.com/choosing-investments-based-on-retirement-goal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poppertech.com/instructions" TargetMode="External"/><Relationship Id="rId12" Type="http://schemas.openxmlformats.org/officeDocument/2006/relationships/hyperlink" Target="https://personal.vanguard.com/pdf/s338.pd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jstor.org/stable/235097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Kurtosis" TargetMode="External"/><Relationship Id="rId10" Type="http://schemas.openxmlformats.org/officeDocument/2006/relationships/image" Target="media/image3.PNG"/><Relationship Id="rId19" Type="http://schemas.openxmlformats.org/officeDocument/2006/relationships/hyperlink" Target="https://poppertech.com/instruc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kew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253</cp:revision>
  <dcterms:created xsi:type="dcterms:W3CDTF">2018-09-09T14:23:00Z</dcterms:created>
  <dcterms:modified xsi:type="dcterms:W3CDTF">2019-01-06T15:27:00Z</dcterms:modified>
</cp:coreProperties>
</file>