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pvfwlu63bi0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* lived with a disability for decades.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jshdry80h8j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President * to hold talks with Putin as tensions grow over Ukraine border.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a94z70yvm5o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Nothing in *’s youth suggested that he would find himself, at 50, leading one of the world’s biggest oil giants at the most tumultuous moment in its history.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nif87aysiya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* steps down as Twitter CEO, replaced by CTO Parag Agrawal.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bookmarkStart w:colFirst="0" w:colLast="0" w:name="_oosvhojd91g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CNN fires * for helping brother deal with sexual harassment scandal.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sqd0u7yajqc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* says number of people that have walked on moon will grow ‘soon’.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isknk7qinf1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*, Senate legend who championed compromise, dies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v0zlm52qqk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Why the international Olympic committee intervened on China’s behalf in the * controversy.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p7icbquxmqx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Why *’s islamophobic stunts won’t cost her politically.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uexw4gmi5dy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Why * is making extremely local endorsements.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srir5ok97yc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* thinks you should talk about these 87 emotions.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l5mmechneot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* fined $15,000 for obscene gesture.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do645azanu6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*’s extraordinary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West Side Story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is an exuberant modern fairytale.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l71spybvkzh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5 ways *'s influence went beyond the sphere of fashion.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20" w:before="4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xuecl17to9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to know about *'s new album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Certified Lover Boy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from its controversial cover art to that Kelly Credit.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