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Georgia" w:cs="Georgia" w:eastAsia="Georgia" w:hAnsi="Georgia"/>
          <w:caps/>
          <w:color w:val="888888"/>
          <w:sz w:val="18"/>
          <w:szCs w:val="18"/>
        </w:rPr>
        <w:t xml:space="preserve">MONO-PROCESS FRAMEWORK</w:t>
      </w:r>
    </w:p>
    <w:p>
      <w:pPr>
        <w:spacing w:after="120" w:before="0"/>
      </w:pPr>
      <w:r>
        <w:rPr>
          <w:rFonts w:ascii="Georgia" w:cs="Georgia" w:eastAsia="Georgia" w:hAnsi="Georgia"/>
          <w:i/>
          <w:iCs/>
          <w:color w:val="888888"/>
          <w:sz w:val="18"/>
          <w:szCs w:val="18"/>
        </w:rPr>
        <w:t xml:space="preserve">Technical Note — Theoretical Refinement</w:t>
      </w:r>
    </w:p>
    <w:p>
      <w:pPr>
        <w:spacing w:after="200" w:before="0"/>
      </w:pPr>
      <w:r>
        <w:rPr>
          <w:rFonts w:ascii="Georgia" w:cs="Georgia" w:eastAsia="Georgia" w:hAnsi="Georgia"/>
          <w:b/>
          <w:bCs/>
          <w:color w:val="1A1A2E"/>
          <w:sz w:val="36"/>
          <w:szCs w:val="36"/>
        </w:rPr>
        <w:t xml:space="preserve">Gravity_app as Arbitration Topology:</w:t>
      </w:r>
    </w:p>
    <w:p>
      <w:pPr>
        <w:spacing w:after="360" w:before="0"/>
      </w:pPr>
      <w:r>
        <w:rPr>
          <w:rFonts w:ascii="Georgia" w:cs="Georgia" w:eastAsia="Georgia" w:hAnsi="Georgia"/>
          <w:i/>
          <w:iCs/>
          <w:color w:val="3A3A6E"/>
          <w:sz w:val="26"/>
          <w:szCs w:val="26"/>
        </w:rPr>
        <w:t xml:space="preserve">Ordered Mismatch, Occupancy Pressure, and the Vacuum Fluctuation Analog</w:t>
      </w:r>
    </w:p>
    <w:p>
      <w:pPr>
        <w:pBdr>
          <w:bottom w:val="single" w:color="3A3A6E" w:sz="4" w:space="1"/>
        </w:pBdr>
        <w:spacing w:after="160"/>
      </w:pP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DDDDF0" w:val="clear"/>
            <w:tcMar>
              <w:top w:type="dxa" w:w="60"/>
              <w:left w:type="dxa" w:w="120"/>
              <w:bottom w:type="dxa" w:w="60"/>
              <w:right w:type="dxa" w:w="120"/>
            </w:tcMar>
          </w:tcPr>
          <w:p>
            <w:r>
              <w:rPr>
                <w:rFonts w:ascii="Georgia" w:cs="Georgia" w:eastAsia="Georgia" w:hAnsi="Georgia"/>
                <w:b/>
                <w:bCs/>
                <w:sz w:val="20"/>
                <w:szCs w:val="20"/>
              </w:rPr>
              <w:t xml:space="preserve">Document Type</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Technical Note — Theoretical Refinement</w:t>
            </w:r>
          </w:p>
        </w:tc>
      </w:tr>
      <w:tr>
        <w:tc>
          <w:tcPr>
            <w:tcW w:type="dxa" w:w="2700"/>
            <w:tcBorders>
              <w:top w:val="single" w:color="CCCCCC" w:sz="1"/>
              <w:left w:val="single" w:color="CCCCCC" w:sz="1"/>
              <w:bottom w:val="single" w:color="CCCCCC" w:sz="1"/>
              <w:right w:val="single" w:color="CCCCCC" w:sz="1"/>
            </w:tcBorders>
            <w:shd w:fill="DDDDF0" w:val="clear"/>
            <w:tcMar>
              <w:top w:type="dxa" w:w="60"/>
              <w:left w:type="dxa" w:w="120"/>
              <w:bottom w:type="dxa" w:w="60"/>
              <w:right w:type="dxa" w:w="120"/>
            </w:tcMar>
          </w:tcPr>
          <w:p>
            <w:r>
              <w:rPr>
                <w:rFonts w:ascii="Georgia" w:cs="Georgia" w:eastAsia="Georgia" w:hAnsi="Georgia"/>
                <w:b/>
                <w:bCs/>
                <w:sz w:val="20"/>
                <w:szCs w:val="20"/>
              </w:rPr>
              <w:t xml:space="preserve">Version</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v05</w:t>
            </w:r>
          </w:p>
        </w:tc>
      </w:tr>
      <w:tr>
        <w:tc>
          <w:tcPr>
            <w:tcW w:type="dxa" w:w="2700"/>
            <w:tcBorders>
              <w:top w:val="single" w:color="CCCCCC" w:sz="1"/>
              <w:left w:val="single" w:color="CCCCCC" w:sz="1"/>
              <w:bottom w:val="single" w:color="CCCCCC" w:sz="1"/>
              <w:right w:val="single" w:color="CCCCCC" w:sz="1"/>
            </w:tcBorders>
            <w:shd w:fill="DDDDF0" w:val="clear"/>
            <w:tcMar>
              <w:top w:type="dxa" w:w="60"/>
              <w:left w:type="dxa" w:w="120"/>
              <w:bottom w:type="dxa" w:w="60"/>
              <w:right w:type="dxa" w:w="120"/>
            </w:tcMar>
          </w:tcPr>
          <w:p>
            <w:r>
              <w:rPr>
                <w:rFonts w:ascii="Georgia" w:cs="Georgia" w:eastAsia="Georgia" w:hAnsi="Georgia"/>
                <w:b/>
                <w:bCs/>
                <w:sz w:val="20"/>
                <w:szCs w:val="20"/>
              </w:rPr>
              <w:t xml:space="preserve">Status</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Provisional</w:t>
            </w:r>
          </w:p>
        </w:tc>
      </w:tr>
      <w:tr>
        <w:tc>
          <w:tcPr>
            <w:tcW w:type="dxa" w:w="2700"/>
            <w:tcBorders>
              <w:top w:val="single" w:color="CCCCCC" w:sz="1"/>
              <w:left w:val="single" w:color="CCCCCC" w:sz="1"/>
              <w:bottom w:val="single" w:color="CCCCCC" w:sz="1"/>
              <w:right w:val="single" w:color="CCCCCC" w:sz="1"/>
            </w:tcBorders>
            <w:shd w:fill="DDDDF0" w:val="clear"/>
            <w:tcMar>
              <w:top w:type="dxa" w:w="60"/>
              <w:left w:type="dxa" w:w="120"/>
              <w:bottom w:type="dxa" w:w="60"/>
              <w:right w:type="dxa" w:w="120"/>
            </w:tcMar>
          </w:tcPr>
          <w:p>
            <w:r>
              <w:rPr>
                <w:rFonts w:ascii="Georgia" w:cs="Georgia" w:eastAsia="Georgia" w:hAnsi="Georgia"/>
                <w:b/>
                <w:bCs/>
                <w:sz w:val="20"/>
                <w:szCs w:val="20"/>
              </w:rPr>
              <w:t xml:space="preserve">Classification</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NON_PHYSICAL_ANALOG_MODEL</w:t>
            </w:r>
          </w:p>
        </w:tc>
      </w:tr>
      <w:tr>
        <w:tc>
          <w:tcPr>
            <w:tcW w:type="dxa" w:w="2700"/>
            <w:tcBorders>
              <w:top w:val="single" w:color="CCCCCC" w:sz="1"/>
              <w:left w:val="single" w:color="CCCCCC" w:sz="1"/>
              <w:bottom w:val="single" w:color="CCCCCC" w:sz="1"/>
              <w:right w:val="single" w:color="CCCCCC" w:sz="1"/>
            </w:tcBorders>
            <w:shd w:fill="DDDDF0" w:val="clear"/>
            <w:tcMar>
              <w:top w:type="dxa" w:w="60"/>
              <w:left w:type="dxa" w:w="120"/>
              <w:bottom w:type="dxa" w:w="60"/>
              <w:right w:type="dxa" w:w="120"/>
            </w:tcMar>
          </w:tcPr>
          <w:p>
            <w:r>
              <w:rPr>
                <w:rFonts w:ascii="Georgia" w:cs="Georgia" w:eastAsia="Georgia" w:hAnsi="Georgia"/>
                <w:b/>
                <w:bCs/>
                <w:sz w:val="20"/>
                <w:szCs w:val="20"/>
              </w:rPr>
              <w:t xml:space="preserve">Supersedes</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TN_Gravity_Refinement_v04</w:t>
            </w:r>
          </w:p>
        </w:tc>
      </w:tr>
      <w:tr>
        <w:tc>
          <w:tcPr>
            <w:tcW w:type="dxa" w:w="2700"/>
            <w:tcBorders>
              <w:top w:val="single" w:color="CCCCCC" w:sz="1"/>
              <w:left w:val="single" w:color="CCCCCC" w:sz="1"/>
              <w:bottom w:val="single" w:color="CCCCCC" w:sz="1"/>
              <w:right w:val="single" w:color="CCCCCC" w:sz="1"/>
            </w:tcBorders>
            <w:shd w:fill="DDDDF0" w:val="clear"/>
            <w:tcMar>
              <w:top w:type="dxa" w:w="60"/>
              <w:left w:type="dxa" w:w="120"/>
              <w:bottom w:type="dxa" w:w="60"/>
              <w:right w:type="dxa" w:w="120"/>
            </w:tcMar>
          </w:tcPr>
          <w:p>
            <w:r>
              <w:rPr>
                <w:rFonts w:ascii="Georgia" w:cs="Georgia" w:eastAsia="Georgia" w:hAnsi="Georgia"/>
                <w:b/>
                <w:bCs/>
                <w:sz w:val="20"/>
                <w:szCs w:val="20"/>
              </w:rPr>
              <w:t xml:space="preserve">Codex Grounding</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LAW-001, LAW-003, LAW-004, LAW-010, LAW-011, LAW-012, LAW-015, LAW-021, LAW-024, LAW-026, LAW-029, LAW-030, LAW-031</w:t>
            </w:r>
          </w:p>
        </w:tc>
      </w:tr>
      <w:tr>
        <w:tc>
          <w:tcPr>
            <w:tcW w:type="dxa" w:w="2700"/>
            <w:tcBorders>
              <w:top w:val="single" w:color="CCCCCC" w:sz="1"/>
              <w:left w:val="single" w:color="CCCCCC" w:sz="1"/>
              <w:bottom w:val="single" w:color="CCCCCC" w:sz="1"/>
              <w:right w:val="single" w:color="CCCCCC" w:sz="1"/>
            </w:tcBorders>
            <w:shd w:fill="DDDDF0" w:val="clear"/>
            <w:tcMar>
              <w:top w:type="dxa" w:w="60"/>
              <w:left w:type="dxa" w:w="120"/>
              <w:bottom w:type="dxa" w:w="60"/>
              <w:right w:type="dxa" w:w="120"/>
            </w:tcMar>
          </w:tcPr>
          <w:p>
            <w:r>
              <w:rPr>
                <w:rFonts w:ascii="Georgia" w:cs="Georgia" w:eastAsia="Georgia" w:hAnsi="Georgia"/>
                <w:b/>
                <w:bCs/>
                <w:sz w:val="20"/>
                <w:szCs w:val="20"/>
              </w:rPr>
              <w:t xml:space="preserve">Charter</w:t>
            </w:r>
          </w:p>
        </w:tc>
        <w:tc>
          <w:tcPr>
            <w:tcW w:type="dxa" w:w="66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eorgia" w:cs="Georgia" w:eastAsia="Georgia" w:hAnsi="Georgia"/>
                <w:sz w:val="20"/>
                <w:szCs w:val="20"/>
              </w:rPr>
              <w:t xml:space="preserve">v2.3 — Claim Classification: Theoretical</w:t>
            </w:r>
          </w:p>
        </w:tc>
      </w:tr>
    </w:tbl>
    <w:p>
      <w:pPr>
        <w:spacing w:after="60" w:before="60"/>
      </w:pPr>
      <w:r>
        <w:t xml:space="preserve"/>
      </w:r>
    </w:p>
    <w:p>
      <w:pPr>
        <w:spacing w:after="60" w:before="60"/>
      </w:pPr>
      <w:r>
        <w:t xml:space="preserve"/>
      </w:r>
    </w:p>
    <w:p>
      <w:pPr>
        <w:pStyle w:val="Heading1"/>
      </w:pPr>
      <w:r>
        <w:rPr>
          <w:rFonts w:ascii="Georgia" w:cs="Georgia" w:eastAsia="Georgia" w:hAnsi="Georgia"/>
          <w:b/>
          <w:bCs/>
          <w:color w:val="1A1A2E"/>
          <w:sz w:val="32"/>
          <w:szCs w:val="32"/>
        </w:rPr>
        <w:t xml:space="preserve">1. Foundational Position</w:t>
      </w:r>
    </w:p>
    <w:p>
      <w:pPr>
        <w:pBdr>
          <w:bottom w:val="single" w:color="3A3A6E" w:sz="4" w:space="1"/>
        </w:pBdr>
        <w:spacing w:after="160"/>
      </w:pPr>
    </w:p>
    <w:p>
      <w:pPr>
        <w:spacing w:after="160" w:before="80"/>
      </w:pPr>
      <w:r>
        <w:rPr>
          <w:rFonts w:ascii="Georgia" w:cs="Georgia" w:eastAsia="Georgia" w:hAnsi="Georgia"/>
          <w:b w:val="false"/>
          <w:bCs w:val="false"/>
          <w:i w:val="false"/>
          <w:iCs w:val="false"/>
          <w:sz w:val="22"/>
          <w:szCs w:val="22"/>
        </w:rPr>
        <w:t xml:space="preserve">Within the Mono-Process Framework, gravity_app is not treated as force, attraction, primitive geometry, or independent field structure. It is a higher-order projection emerging from ordered recursive continuation operating within a continuous deformable substrate.</w:t>
      </w:r>
    </w:p>
    <w:p>
      <w:pPr>
        <w:spacing w:after="160" w:before="80"/>
      </w:pPr>
      <w:r>
        <w:rPr>
          <w:rFonts w:ascii="Georgia" w:cs="Georgia" w:eastAsia="Georgia" w:hAnsi="Georgia"/>
          <w:b w:val="false"/>
          <w:bCs w:val="false"/>
          <w:i w:val="false"/>
          <w:iCs w:val="false"/>
          <w:sz w:val="22"/>
          <w:szCs w:val="22"/>
        </w:rPr>
        <w:t xml:space="preserve">The substrate is continuous, recursively coupled, mismatch-mediated, orientation-sensitive, and governed by admissibility-constrained continuation. Persistent structures are not entities placed inside space — they are coherent recursive deformations of the substrate itself.</w:t>
      </w:r>
    </w:p>
    <w:p>
      <w:pPr>
        <w:spacing w:after="160" w:before="80"/>
      </w:pPr>
      <w:r>
        <w:rPr>
          <w:rFonts w:ascii="Georgia" w:cs="Georgia" w:eastAsia="Georgia" w:hAnsi="Georgia"/>
          <w:b w:val="false"/>
          <w:bCs w:val="false"/>
          <w:i w:val="false"/>
          <w:iCs w:val="false"/>
          <w:sz w:val="22"/>
          <w:szCs w:val="22"/>
        </w:rPr>
        <w:t xml:space="preserve">This note presents the complete derivation: from ordered relational asymmetry through recursive mismatch volumes, admissibility occupancy pressure, and arbitration topology, to gravity_app. It additionally formalizes the vacuum fluctuation analog — the structural account of why new persistent structures can emerge from the minimum-gradient regime — which the framework requires but prior versions left implicit.</w:t>
      </w:r>
    </w:p>
    <w:p>
      <w:pPr>
        <w:spacing w:after="60" w:before="60"/>
      </w:pPr>
      <w:r>
        <w:t xml:space="preserve"/>
      </w:r>
    </w:p>
    <w:p>
      <w:pPr>
        <w:pStyle w:val="Heading1"/>
      </w:pPr>
      <w:r>
        <w:rPr>
          <w:rFonts w:ascii="Georgia" w:cs="Georgia" w:eastAsia="Georgia" w:hAnsi="Georgia"/>
          <w:b/>
          <w:bCs/>
          <w:color w:val="1A1A2E"/>
          <w:sz w:val="32"/>
          <w:szCs w:val="32"/>
        </w:rPr>
        <w:t xml:space="preserve">2. Ordered Relational Asymmetry as Foundational Engine</w:t>
      </w:r>
    </w:p>
    <w:p>
      <w:pPr>
        <w:pBdr>
          <w:bottom w:val="single" w:color="3A3A6E" w:sz="4" w:space="1"/>
        </w:pBdr>
        <w:spacing w:after="160"/>
      </w:pPr>
    </w:p>
    <w:p>
      <w:pPr>
        <w:spacing w:after="160" w:before="80"/>
      </w:pPr>
      <w:r>
        <w:rPr>
          <w:rFonts w:ascii="Georgia" w:cs="Georgia" w:eastAsia="Georgia" w:hAnsi="Georgia"/>
          <w:b w:val="false"/>
          <w:bCs w:val="false"/>
          <w:i w:val="false"/>
          <w:iCs w:val="false"/>
          <w:sz w:val="22"/>
          <w:szCs w:val="22"/>
        </w:rPr>
        <w:t xml:space="preserve">The minimum realizable persistent structure is a recursively coupled triadic closure regime requiring maintained non-zero admissible detectable mismatch:</w:t>
      </w:r>
    </w:p>
    <w:p>
      <w:pPr>
        <w:spacing w:after="100" w:before="100"/>
        <w:jc w:val="center"/>
      </w:pPr>
      <w:r>
        <w:rPr>
          <w:rFonts w:ascii="Courier New" w:cs="Courier New" w:eastAsia="Courier New" w:hAnsi="Courier New"/>
          <w:color w:val="2A2A5A"/>
          <w:sz w:val="20"/>
          <w:szCs w:val="20"/>
        </w:rPr>
        <w:t xml:space="preserve">D(S_i | S_j) &gt; 0</w:t>
      </w:r>
    </w:p>
    <w:p>
      <w:pPr>
        <w:spacing w:after="160" w:before="80"/>
      </w:pPr>
      <w:r>
        <w:rPr>
          <w:rFonts w:ascii="Georgia" w:cs="Georgia" w:eastAsia="Georgia" w:hAnsi="Georgia"/>
          <w:b w:val="false"/>
          <w:bCs w:val="false"/>
          <w:i w:val="false"/>
          <w:iCs w:val="false"/>
          <w:sz w:val="22"/>
          <w:szCs w:val="22"/>
        </w:rPr>
        <w:t xml:space="preserve">Relational ordering is fundamentally non-equivalent — not measurement error or perspective inversion, but primitive procedural asymmetry:</w:t>
      </w:r>
    </w:p>
    <w:p>
      <w:pPr>
        <w:spacing w:after="100" w:before="100"/>
        <w:jc w:val="center"/>
      </w:pPr>
      <w:r>
        <w:rPr>
          <w:rFonts w:ascii="Courier New" w:cs="Courier New" w:eastAsia="Courier New" w:hAnsi="Courier New"/>
          <w:color w:val="2A2A5A"/>
          <w:sz w:val="20"/>
          <w:szCs w:val="20"/>
        </w:rPr>
        <w:t xml:space="preserve">D(S1|S2) &gt; 0  ≠  D(S2|S1) &gt; 0</w:t>
      </w:r>
    </w:p>
    <w:p>
      <w:pPr>
        <w:spacing w:after="160" w:before="80"/>
      </w:pPr>
      <w:r>
        <w:rPr>
          <w:rFonts w:ascii="Georgia" w:cs="Georgia" w:eastAsia="Georgia" w:hAnsi="Georgia"/>
          <w:b w:val="false"/>
          <w:bCs w:val="false"/>
          <w:i w:val="false"/>
          <w:iCs w:val="false"/>
          <w:sz w:val="22"/>
          <w:szCs w:val="22"/>
        </w:rPr>
        <w:t xml:space="preserve">Realized mismatch is the operational directional imbalance:</w:t>
      </w:r>
    </w:p>
    <w:p>
      <w:pPr>
        <w:spacing w:after="100" w:before="100"/>
        <w:jc w:val="center"/>
      </w:pPr>
      <w:r>
        <w:rPr>
          <w:rFonts w:ascii="Courier New" w:cs="Courier New" w:eastAsia="Courier New" w:hAnsi="Courier New"/>
          <w:color w:val="2A2A5A"/>
          <w:sz w:val="20"/>
          <w:szCs w:val="20"/>
        </w:rPr>
        <w:t xml:space="preserve">Δ_R  =  D(S1|S2)&gt;0  −  D(S2|S1)&gt;0</w:t>
      </w:r>
    </w:p>
    <w:p>
      <w:pPr>
        <w:spacing w:after="160" w:before="80"/>
      </w:pPr>
      <w:r>
        <w:rPr>
          <w:rFonts w:ascii="Georgia" w:cs="Georgia" w:eastAsia="Georgia" w:hAnsi="Georgia"/>
          <w:b w:val="false"/>
          <w:bCs w:val="false"/>
          <w:i w:val="false"/>
          <w:iCs w:val="false"/>
          <w:sz w:val="22"/>
          <w:szCs w:val="22"/>
        </w:rPr>
        <w:t xml:space="preserve">Δ_R is not scalar mismatch magnitude. It is the directional surplus that drives orientation, arbitration bias, continuation preference, recursive basin stabilization, and emergent curvature tendency. When Δ_R → 0, arbitration landscapes flatten, orientation pressure weakens, and the system trends toward reversible symmetry. Non-zero Δ_R produces admissibility anisotropy — the condition under which curvature_app can exist at all.</w:t>
      </w:r>
    </w:p>
    <w:p>
      <w:pPr>
        <w:spacing w:after="160" w:before="80"/>
      </w:pPr>
      <w:r>
        <w:rPr>
          <w:rFonts w:ascii="Georgia" w:cs="Georgia" w:eastAsia="Georgia" w:hAnsi="Georgia"/>
          <w:b w:val="false"/>
          <w:bCs w:val="false"/>
          <w:i w:val="false"/>
          <w:iCs w:val="false"/>
          <w:sz w:val="22"/>
          <w:szCs w:val="22"/>
        </w:rPr>
        <w:t xml:space="preserve">Curvature_app is therefore not generated from mismatch magnitude alone, but from ordered mismatch asymmetry recursively propagated through continuation structure.</w:t>
      </w:r>
    </w:p>
    <w:p>
      <w:pPr>
        <w:spacing w:after="60" w:before="60"/>
      </w:pPr>
      <w:r>
        <w:t xml:space="preserve"/>
      </w:r>
    </w:p>
    <w:p>
      <w:pPr>
        <w:pStyle w:val="Heading1"/>
      </w:pPr>
      <w:r>
        <w:rPr>
          <w:rFonts w:ascii="Georgia" w:cs="Georgia" w:eastAsia="Georgia" w:hAnsi="Georgia"/>
          <w:b/>
          <w:bCs/>
          <w:color w:val="1A1A2E"/>
          <w:sz w:val="32"/>
          <w:szCs w:val="32"/>
        </w:rPr>
        <w:t xml:space="preserve">3. Recursive Mismatch Volumes</w:t>
      </w:r>
    </w:p>
    <w:p>
      <w:pPr>
        <w:pBdr>
          <w:bottom w:val="single" w:color="3A3A6E" w:sz="4" w:space="1"/>
        </w:pBdr>
        <w:spacing w:after="160"/>
      </w:pPr>
    </w:p>
    <w:p>
      <w:pPr>
        <w:spacing w:after="160" w:before="80"/>
      </w:pPr>
      <w:r>
        <w:rPr>
          <w:rFonts w:ascii="Georgia" w:cs="Georgia" w:eastAsia="Georgia" w:hAnsi="Georgia"/>
          <w:b w:val="false"/>
          <w:bCs w:val="false"/>
          <w:i w:val="false"/>
          <w:iCs w:val="false"/>
          <w:sz w:val="22"/>
          <w:szCs w:val="22"/>
        </w:rPr>
        <w:t xml:space="preserve">Triadic structures are not edge-defined geometric enclosures. Because the substrate is continuous and mismatch-mediated, the interior of every triadic closure regime participates in recursive continuation dynamics. The triad is a recursive mismatch volume.</w:t>
      </w:r>
    </w:p>
    <w:p>
      <w:pPr>
        <w:spacing w:after="160" w:before="80"/>
      </w:pPr>
      <w:r>
        <w:rPr>
          <w:rFonts w:ascii="Georgia" w:cs="Georgia" w:eastAsia="Georgia" w:hAnsi="Georgia"/>
          <w:b w:val="false"/>
          <w:bCs w:val="false"/>
          <w:i w:val="false"/>
          <w:iCs w:val="false"/>
          <w:sz w:val="22"/>
          <w:szCs w:val="22"/>
        </w:rPr>
        <w:t xml:space="preserve">The interior contains recursive admissibility structure, continuation arbitration, propagation redistribution, orientation gradients, and active mismatch circulation. The triadic peaks act as reinforcement maxima and orientation anchors. The interior is not passive — it is the active regime where continuation candidates are generated, recursively arbitrated, and selectively reinforced.</w:t>
      </w:r>
    </w:p>
    <w:p>
      <w:pPr>
        <w:pStyle w:val="Heading2"/>
      </w:pPr>
      <w:r>
        <w:rPr>
          <w:rFonts w:ascii="Georgia" w:cs="Georgia" w:eastAsia="Georgia" w:hAnsi="Georgia"/>
          <w:b/>
          <w:bCs/>
          <w:color w:val="1A1A2E"/>
          <w:sz w:val="26"/>
          <w:szCs w:val="26"/>
        </w:rPr>
        <w:t xml:space="preserve">3.1 Volume Overlap and Coherence Cavity Formation</w:t>
      </w:r>
    </w:p>
    <w:p>
      <w:pPr>
        <w:spacing w:after="160" w:before="80"/>
      </w:pPr>
      <w:r>
        <w:rPr>
          <w:rFonts w:ascii="Georgia" w:cs="Georgia" w:eastAsia="Georgia" w:hAnsi="Georgia"/>
          <w:b w:val="false"/>
          <w:bCs w:val="false"/>
          <w:i w:val="false"/>
          <w:iCs w:val="false"/>
          <w:sz w:val="22"/>
          <w:szCs w:val="22"/>
        </w:rPr>
        <w:t xml:space="preserve">When multiple recursive mismatch volumes couple, their interiors overlap. The overlap produces coherence cavities: shared arbitration regimes, reinforcement interference patterns, and distributed admissibility basins B_U (LAW-011). Geometry_app (LAW-010) emerges from this overlap structure, not from edge topology alone.</w:t>
      </w:r>
    </w:p>
    <w:p>
      <w:pPr>
        <w:pStyle w:val="Heading2"/>
      </w:pPr>
      <w:r>
        <w:rPr>
          <w:rFonts w:ascii="Georgia" w:cs="Georgia" w:eastAsia="Georgia" w:hAnsi="Georgia"/>
          <w:b/>
          <w:bCs/>
          <w:color w:val="1A1A2E"/>
          <w:sz w:val="26"/>
          <w:szCs w:val="26"/>
        </w:rPr>
        <w:t xml:space="preserve">3.2 The No-Void Consequence and Vacuum_app</w:t>
      </w:r>
    </w:p>
    <w:p>
      <w:pPr>
        <w:spacing w:after="160" w:before="80"/>
      </w:pPr>
      <w:r>
        <w:rPr>
          <w:rFonts w:ascii="Georgia" w:cs="Georgia" w:eastAsia="Georgia" w:hAnsi="Georgia"/>
          <w:b w:val="false"/>
          <w:bCs w:val="false"/>
          <w:i w:val="false"/>
          <w:iCs w:val="false"/>
          <w:sz w:val="22"/>
          <w:szCs w:val="22"/>
        </w:rPr>
        <w:t xml:space="preserve">There are no true voids. Only varying mismatch density, continuation pressure, arbitration intensity, and admissibility gradient structure. What is conventionally described as empty space is a minimum-gradient continuation regime — a region where triadic volumes are sparse, coherence cavities are weakly reinforced, and G_A(U) (LAW-031) approaches its structural floor rather than zero.</w:t>
      </w:r>
    </w:p>
    <w:p>
      <w:pPr>
        <w:spacing w:after="160" w:before="80"/>
      </w:pPr>
      <w:r>
        <w:rPr>
          <w:rFonts w:ascii="Georgia" w:cs="Georgia" w:eastAsia="Georgia" w:hAnsi="Georgia"/>
          <w:b w:val="false"/>
          <w:bCs w:val="false"/>
          <w:i w:val="false"/>
          <w:iCs w:val="false"/>
          <w:sz w:val="22"/>
          <w:szCs w:val="22"/>
        </w:rPr>
        <w:t xml:space="preserve">The gradient cannot reach zero. The NOT-Axiom (ε ≠ 0) prohibits complete symmetry collapse: the substrate maintains background mismatch circulation even in the total absence of localized persistent structures. Vacuum_app is therefore minimum-gradient process, not ontological emptiness.</w:t>
      </w:r>
    </w:p>
    <w:p>
      <w:pPr>
        <w:spacing w:after="60" w:before="60"/>
      </w:pPr>
      <w:r>
        <w:t xml:space="preserve"/>
      </w:r>
    </w:p>
    <w:p>
      <w:pPr>
        <w:pStyle w:val="Heading1"/>
      </w:pPr>
      <w:r>
        <w:rPr>
          <w:rFonts w:ascii="Georgia" w:cs="Georgia" w:eastAsia="Georgia" w:hAnsi="Georgia"/>
          <w:b/>
          <w:bCs/>
          <w:color w:val="1A1A2E"/>
          <w:sz w:val="32"/>
          <w:szCs w:val="32"/>
        </w:rPr>
        <w:t xml:space="preserve">4. Vacuum Fluctuation Analog</w:t>
      </w:r>
    </w:p>
    <w:p>
      <w:pPr>
        <w:pBdr>
          <w:bottom w:val="single" w:color="3A3A6E" w:sz="4" w:space="1"/>
        </w:pBdr>
        <w:spacing w:after="160"/>
      </w:pPr>
    </w:p>
    <w:p>
      <w:pPr>
        <w:spacing w:after="160" w:before="80"/>
      </w:pPr>
      <w:r>
        <w:rPr>
          <w:rFonts w:ascii="Georgia" w:cs="Georgia" w:eastAsia="Georgia" w:hAnsi="Georgia"/>
          <w:b w:val="false"/>
          <w:bCs w:val="false"/>
          <w:i w:val="false"/>
          <w:iCs w:val="false"/>
          <w:sz w:val="22"/>
          <w:szCs w:val="22"/>
        </w:rPr>
        <w:t xml:space="preserve">The no-void consequence has a structural corollary that the framework requires but prior versions left implicit: the vacuum_app regime is not stable in the equilibrium sense. It is metastable (LAW-026).</w:t>
      </w:r>
    </w:p>
    <w:p>
      <w:pPr>
        <w:pStyle w:val="Heading2"/>
      </w:pPr>
      <w:r>
        <w:rPr>
          <w:rFonts w:ascii="Georgia" w:cs="Georgia" w:eastAsia="Georgia" w:hAnsi="Georgia"/>
          <w:b/>
          <w:bCs/>
          <w:color w:val="1A1A2E"/>
          <w:sz w:val="26"/>
          <w:szCs w:val="26"/>
        </w:rPr>
        <w:t xml:space="preserve">4.1 Background Mismatch Circulation</w:t>
      </w:r>
    </w:p>
    <w:p>
      <w:pPr>
        <w:spacing w:after="160" w:before="80"/>
      </w:pPr>
      <w:r>
        <w:rPr>
          <w:rFonts w:ascii="Georgia" w:cs="Georgia" w:eastAsia="Georgia" w:hAnsi="Georgia"/>
          <w:b w:val="false"/>
          <w:bCs w:val="false"/>
          <w:i w:val="false"/>
          <w:iCs w:val="false"/>
          <w:sz w:val="22"/>
          <w:szCs w:val="22"/>
        </w:rPr>
        <w:t xml:space="preserve">In the vacuum_app regime, background mismatch circulation maintains a minimum continuation pressure at every locus. The delta operator (LAW-001) requires ε &gt; ε_null for continuation candidates to be generated. The NOT-Axiom guarantees this condition is always met — there is always enough mismatch to produce candidate continuation, even where no persistent structure has yet stabilized.</w:t>
      </w:r>
    </w:p>
    <w:p>
      <w:pPr>
        <w:spacing w:after="160" w:before="80"/>
      </w:pPr>
      <w:r>
        <w:rPr>
          <w:rFonts w:ascii="Georgia" w:cs="Georgia" w:eastAsia="Georgia" w:hAnsi="Georgia"/>
          <w:b w:val="false"/>
          <w:bCs w:val="false"/>
          <w:i w:val="false"/>
          <w:iCs w:val="false"/>
          <w:sz w:val="22"/>
          <w:szCs w:val="22"/>
        </w:rPr>
        <w:t xml:space="preserve">This means arbitration (LAW-029) never stops operating in the vacuum_app regime. It merely operates over a nearly flat candidate landscape with no dominant basin imposing occupancy pressure. The arbitration outcome is weakly biased, broadly distributed across candidates, and not self-reinforcing — so no structure accumulates. But the process runs continuously.</w:t>
      </w:r>
    </w:p>
    <w:p>
      <w:pPr>
        <w:pStyle w:val="Heading2"/>
      </w:pPr>
      <w:r>
        <w:rPr>
          <w:rFonts w:ascii="Georgia" w:cs="Georgia" w:eastAsia="Georgia" w:hAnsi="Georgia"/>
          <w:b/>
          <w:bCs/>
          <w:color w:val="1A1A2E"/>
          <w:sz w:val="26"/>
          <w:szCs w:val="26"/>
        </w:rPr>
        <w:t xml:space="preserve">4.2 Spontaneous Triadic Closure</w:t>
      </w:r>
    </w:p>
    <w:p>
      <w:pPr>
        <w:spacing w:after="160" w:before="80"/>
      </w:pPr>
      <w:r>
        <w:rPr>
          <w:rFonts w:ascii="Georgia" w:cs="Georgia" w:eastAsia="Georgia" w:hAnsi="Georgia"/>
          <w:b w:val="false"/>
          <w:bCs w:val="false"/>
          <w:i w:val="false"/>
          <w:iCs w:val="false"/>
          <w:sz w:val="22"/>
          <w:szCs w:val="22"/>
        </w:rPr>
        <w:t xml:space="preserve">The discrete-continuous transition mechanics (LAW-031) define a discreteness threshold Θ_D(U): the limit beyond which continuous gradient variation produces a discrete stabilization event. In the vacuum_app regime, background mismatch circulation produces continuous low-amplitude variation in G_A(U) across all loci.</w:t>
      </w:r>
    </w:p>
    <w:p>
      <w:pPr>
        <w:spacing w:after="160" w:before="80"/>
      </w:pPr>
      <w:r>
        <w:rPr>
          <w:rFonts w:ascii="Georgia" w:cs="Georgia" w:eastAsia="Georgia" w:hAnsi="Georgia"/>
          <w:b w:val="false"/>
          <w:bCs w:val="false"/>
          <w:i w:val="false"/>
          <w:iCs w:val="false"/>
          <w:sz w:val="22"/>
          <w:szCs w:val="22"/>
        </w:rPr>
        <w:t xml:space="preserve">Wherever this variation locally exceeds Θ_D(U) — through coincident mismatch accumulation at neighboring loci — the arbitration operator selects a candidate that initiates nascent triadic closure. This is not creation from nothing. It is a threshold crossing by background process that was never absent.</w:t>
      </w:r>
    </w:p>
    <w:p>
      <w:pPr>
        <w:spacing w:after="160" w:before="80"/>
      </w:pPr>
      <w:r>
        <w:rPr>
          <w:rFonts w:ascii="Georgia" w:cs="Georgia" w:eastAsia="Georgia" w:hAnsi="Georgia"/>
          <w:b w:val="false"/>
          <w:bCs w:val="false"/>
          <w:i w:val="false"/>
          <w:iCs w:val="false"/>
          <w:sz w:val="22"/>
          <w:szCs w:val="22"/>
        </w:rPr>
        <w:t xml:space="preserve">Once initiated, the nascent triad generates its own interior mismatch volume. If that volume achieves sufficient reinforcement before dissipation — before the propagation front disperses below the stabilization threshold — a persistent structure forms. If not, the event decays back into background circulation without leaving a stable residue.</w:t>
      </w:r>
    </w:p>
    <w:p>
      <w:pPr>
        <w:spacing w:after="160" w:before="80"/>
        <w:ind w:left="720"/>
      </w:pPr>
      <w:r>
        <w:rPr>
          <w:rFonts w:ascii="Georgia" w:cs="Georgia" w:eastAsia="Georgia" w:hAnsi="Georgia"/>
          <w:i/>
          <w:iCs/>
          <w:color w:val="666666"/>
          <w:sz w:val="20"/>
          <w:szCs w:val="20"/>
        </w:rPr>
        <w:t xml:space="preserve">This provides the framework's structural analog for vacuum fluctuation: not random quantum events, but threshold crossings in continuously running background arbitration. The probability analog is the ratio of loci where coincident mismatch accumulation exceeds Θ_D(U) to total loci in the vacuum_app regime — a function of background mismatch density, not a primitive probability assignment.</w:t>
      </w:r>
    </w:p>
    <w:p>
      <w:pPr>
        <w:pStyle w:val="Heading2"/>
      </w:pPr>
      <w:r>
        <w:rPr>
          <w:rFonts w:ascii="Georgia" w:cs="Georgia" w:eastAsia="Georgia" w:hAnsi="Georgia"/>
          <w:b/>
          <w:bCs/>
          <w:color w:val="1A1A2E"/>
          <w:sz w:val="26"/>
          <w:szCs w:val="26"/>
        </w:rPr>
        <w:t xml:space="preserve">4.3 Why Most Events Decay</w:t>
      </w:r>
    </w:p>
    <w:p>
      <w:pPr>
        <w:spacing w:after="160" w:before="80"/>
      </w:pPr>
      <w:r>
        <w:rPr>
          <w:rFonts w:ascii="Georgia" w:cs="Georgia" w:eastAsia="Georgia" w:hAnsi="Georgia"/>
          <w:b w:val="false"/>
          <w:bCs w:val="false"/>
          <w:i w:val="false"/>
          <w:iCs w:val="false"/>
          <w:sz w:val="22"/>
          <w:szCs w:val="22"/>
        </w:rPr>
        <w:t xml:space="preserve">A nascent triadic closure requires its interior mismatch volume to sustain reinforcement long enough for practical closure to occur — for circulation to return before propagation dissipates. This is determined by the finite flux constraint Φ_α &lt; ∞ (LAW-004) and the transport decay of NavT (LAW-003).</w:t>
      </w:r>
    </w:p>
    <w:p>
      <w:pPr>
        <w:spacing w:after="160" w:before="80"/>
      </w:pPr>
      <w:r>
        <w:rPr>
          <w:rFonts w:ascii="Georgia" w:cs="Georgia" w:eastAsia="Georgia" w:hAnsi="Georgia"/>
          <w:b w:val="false"/>
          <w:bCs w:val="false"/>
          <w:i w:val="false"/>
          <w:iCs w:val="false"/>
          <w:sz w:val="22"/>
          <w:szCs w:val="22"/>
        </w:rPr>
        <w:t xml:space="preserve">In the vacuum_app regime, there is no neighboring basin providing occupancy pressure to bias arbitration toward the nascent structure. The nascent triad must self-reinforce from scratch against a flat surrounding landscape. Most threshold crossings fail this test — the mismatch accumulation that triggered the event disperses before the triadic interior stabilizes. Only events where the initial mismatch surplus is large enough and spatially coherent enough to sustain the interior through its first recursive cycle produce stable structures.</w:t>
      </w:r>
    </w:p>
    <w:p>
      <w:pPr>
        <w:spacing w:after="160" w:before="80"/>
      </w:pPr>
      <w:r>
        <w:rPr>
          <w:rFonts w:ascii="Georgia" w:cs="Georgia" w:eastAsia="Georgia" w:hAnsi="Georgia"/>
          <w:b w:val="false"/>
          <w:bCs w:val="false"/>
          <w:i w:val="false"/>
          <w:iCs w:val="false"/>
          <w:sz w:val="22"/>
          <w:szCs w:val="22"/>
        </w:rPr>
        <w:t xml:space="preserve">The vacuum_app regime is therefore punctuated by transient threshold crossings, the vast majority of which decay without trace. Persistent structure is the rare outcome — not the default — consistent with the observed sparseness of matter relative to apparent empty space.</w:t>
      </w:r>
    </w:p>
    <w:p>
      <w:pPr>
        <w:spacing w:after="60" w:before="60"/>
      </w:pPr>
      <w:r>
        <w:t xml:space="preserve"/>
      </w:r>
    </w:p>
    <w:p>
      <w:pPr>
        <w:pStyle w:val="Heading1"/>
      </w:pPr>
      <w:r>
        <w:rPr>
          <w:rFonts w:ascii="Georgia" w:cs="Georgia" w:eastAsia="Georgia" w:hAnsi="Georgia"/>
          <w:b/>
          <w:bCs/>
          <w:color w:val="1A1A2E"/>
          <w:sz w:val="32"/>
          <w:szCs w:val="32"/>
        </w:rPr>
        <w:t xml:space="preserve">5. Arbitration Topology</w:t>
      </w:r>
    </w:p>
    <w:p>
      <w:pPr>
        <w:pBdr>
          <w:bottom w:val="single" w:color="3A3A6E" w:sz="4" w:space="1"/>
        </w:pBdr>
        <w:spacing w:after="160"/>
      </w:pPr>
    </w:p>
    <w:p>
      <w:pPr>
        <w:spacing w:after="160" w:before="80"/>
      </w:pPr>
      <w:r>
        <w:rPr>
          <w:rFonts w:ascii="Georgia" w:cs="Georgia" w:eastAsia="Georgia" w:hAnsi="Georgia"/>
          <w:b w:val="false"/>
          <w:bCs w:val="false"/>
          <w:i w:val="false"/>
          <w:iCs w:val="false"/>
          <w:sz w:val="22"/>
          <w:szCs w:val="22"/>
        </w:rPr>
        <w:t xml:space="preserve">Geometry_app is not fundamentally metric. Observable geometry emerges from the organization of continuation-selection constraints across recursive admissibility space — from arbitration topology.</w:t>
      </w:r>
    </w:p>
    <w:p>
      <w:pPr>
        <w:spacing w:after="160" w:before="80"/>
      </w:pPr>
      <w:r>
        <w:rPr>
          <w:rFonts w:ascii="Georgia" w:cs="Georgia" w:eastAsia="Georgia" w:hAnsi="Georgia"/>
          <w:b w:val="false"/>
          <w:bCs w:val="false"/>
          <w:i w:val="false"/>
          <w:iCs w:val="false"/>
          <w:sz w:val="22"/>
          <w:szCs w:val="22"/>
        </w:rPr>
        <w:t xml:space="preserve">At each locus α, the arbitration operator Arb_A(Q_α) (LAW-029) selects continuation candidates from Q_α under recursive bias from local mismatch asymmetry, basin reinforcement history, admissibility occupancy pressure, continuation transport decay, and neighboring coherence structures. This produces a topological organization of admissibility preference pathways across the orientation array.</w:t>
      </w:r>
    </w:p>
    <w:p>
      <w:pPr>
        <w:spacing w:after="160" w:before="80"/>
      </w:pPr>
      <w:r>
        <w:rPr>
          <w:rFonts w:ascii="Georgia" w:cs="Georgia" w:eastAsia="Georgia" w:hAnsi="Georgia"/>
          <w:b w:val="false"/>
          <w:bCs w:val="false"/>
          <w:i w:val="false"/>
          <w:iCs w:val="false"/>
          <w:sz w:val="22"/>
          <w:szCs w:val="22"/>
        </w:rPr>
        <w:t xml:space="preserve">Under this interpretation:</w:t>
      </w:r>
    </w:p>
    <w:p>
      <w:pPr>
        <w:spacing w:after="160" w:before="80"/>
      </w:pPr>
      <w:r>
        <w:rPr>
          <w:rFonts w:ascii="Georgia" w:cs="Georgia" w:eastAsia="Georgia" w:hAnsi="Georgia"/>
          <w:b/>
          <w:bCs/>
          <w:i w:val="false"/>
          <w:iCs w:val="false"/>
          <w:sz w:val="22"/>
          <w:szCs w:val="22"/>
        </w:rPr>
        <w:t xml:space="preserve">Geodesic_app </w:t>
      </w:r>
      <w:r>
        <w:rPr>
          <w:rFonts w:ascii="Georgia" w:cs="Georgia" w:eastAsia="Georgia" w:hAnsi="Georgia"/>
          <w:b w:val="false"/>
          <w:bCs w:val="false"/>
          <w:i w:val="false"/>
          <w:iCs w:val="false"/>
          <w:sz w:val="22"/>
          <w:szCs w:val="22"/>
        </w:rPr>
        <w:t xml:space="preserve">corresponds to preferential admissible continuation pathways — the routes through the arbitration topology that candidates consistently favor under occupancy pressure.</w:t>
      </w:r>
    </w:p>
    <w:p>
      <w:pPr>
        <w:spacing w:after="160" w:before="80"/>
      </w:pPr>
      <w:r>
        <w:rPr>
          <w:rFonts w:ascii="Georgia" w:cs="Georgia" w:eastAsia="Georgia" w:hAnsi="Georgia"/>
          <w:b/>
          <w:bCs/>
          <w:i w:val="false"/>
          <w:iCs w:val="false"/>
          <w:sz w:val="22"/>
          <w:szCs w:val="22"/>
        </w:rPr>
        <w:t xml:space="preserve">Curvature_app </w:t>
      </w:r>
      <w:r>
        <w:rPr>
          <w:rFonts w:ascii="Georgia" w:cs="Georgia" w:eastAsia="Georgia" w:hAnsi="Georgia"/>
          <w:b w:val="false"/>
          <w:bCs w:val="false"/>
          <w:i w:val="false"/>
          <w:iCs w:val="false"/>
          <w:sz w:val="22"/>
          <w:szCs w:val="22"/>
        </w:rPr>
        <w:t xml:space="preserve">corresponds to gradients in arbitration bias intensity — how rapidly the preference structure changes across neighboring loci.</w:t>
      </w:r>
    </w:p>
    <w:p>
      <w:pPr>
        <w:spacing w:after="160" w:before="80"/>
      </w:pPr>
      <w:r>
        <w:rPr>
          <w:rFonts w:ascii="Georgia" w:cs="Georgia" w:eastAsia="Georgia" w:hAnsi="Georgia"/>
          <w:b/>
          <w:bCs/>
          <w:i w:val="false"/>
          <w:iCs w:val="false"/>
          <w:sz w:val="22"/>
          <w:szCs w:val="22"/>
        </w:rPr>
        <w:t xml:space="preserve">Locality </w:t>
      </w:r>
      <w:r>
        <w:rPr>
          <w:rFonts w:ascii="Georgia" w:cs="Georgia" w:eastAsia="Georgia" w:hAnsi="Georgia"/>
          <w:b w:val="false"/>
          <w:bCs w:val="false"/>
          <w:i w:val="false"/>
          <w:iCs w:val="false"/>
          <w:sz w:val="22"/>
          <w:szCs w:val="22"/>
        </w:rPr>
        <w:t xml:space="preserve">corresponds to recursive accessibility constraint structure — what is reachable from a given locus under finite flux and admissibility bounds.</w:t>
      </w:r>
    </w:p>
    <w:p>
      <w:pPr>
        <w:spacing w:after="160" w:before="80"/>
      </w:pPr>
      <w:r>
        <w:rPr>
          <w:rFonts w:ascii="Georgia" w:cs="Georgia" w:eastAsia="Georgia" w:hAnsi="Georgia"/>
          <w:b w:val="false"/>
          <w:bCs w:val="false"/>
          <w:i w:val="false"/>
          <w:iCs w:val="false"/>
          <w:sz w:val="22"/>
          <w:szCs w:val="22"/>
        </w:rPr>
        <w:t xml:space="preserve">Geometry is therefore observable arbitration organization emerging from ordered recursive continuation — not a background metric into which structures are placed.</w:t>
      </w:r>
    </w:p>
    <w:p>
      <w:pPr>
        <w:spacing w:after="60" w:before="60"/>
      </w:pPr>
      <w:r>
        <w:t xml:space="preserve"/>
      </w:r>
    </w:p>
    <w:p>
      <w:pPr>
        <w:pStyle w:val="Heading1"/>
      </w:pPr>
      <w:r>
        <w:rPr>
          <w:rFonts w:ascii="Georgia" w:cs="Georgia" w:eastAsia="Georgia" w:hAnsi="Georgia"/>
          <w:b/>
          <w:bCs/>
          <w:color w:val="1A1A2E"/>
          <w:sz w:val="32"/>
          <w:szCs w:val="32"/>
        </w:rPr>
        <w:t xml:space="preserve">6. Admissibility Occupancy Pressure</w:t>
      </w:r>
    </w:p>
    <w:p>
      <w:pPr>
        <w:pBdr>
          <w:bottom w:val="single" w:color="3A3A6E" w:sz="4" w:space="1"/>
        </w:pBdr>
        <w:spacing w:after="160"/>
      </w:pPr>
    </w:p>
    <w:p>
      <w:pPr>
        <w:spacing w:after="160" w:before="80"/>
      </w:pPr>
      <w:r>
        <w:rPr>
          <w:rFonts w:ascii="Georgia" w:cs="Georgia" w:eastAsia="Georgia" w:hAnsi="Georgia"/>
          <w:b w:val="false"/>
          <w:bCs w:val="false"/>
          <w:i w:val="false"/>
          <w:iCs w:val="false"/>
          <w:sz w:val="22"/>
          <w:szCs w:val="22"/>
        </w:rPr>
        <w:t xml:space="preserve">Stabilized coherence basins do not consume literal substance. They generate admissibility occupancy pressure: the narrowing of continuation freedom caused by recursive reinforcement saturation.</w:t>
      </w:r>
    </w:p>
    <w:p>
      <w:pPr>
        <w:spacing w:after="160" w:before="80"/>
      </w:pPr>
      <w:r>
        <w:rPr>
          <w:rFonts w:ascii="Georgia" w:cs="Georgia" w:eastAsia="Georgia" w:hAnsi="Georgia"/>
          <w:b w:val="false"/>
          <w:bCs w:val="false"/>
          <w:i w:val="false"/>
          <w:iCs w:val="false"/>
          <w:sz w:val="22"/>
          <w:szCs w:val="22"/>
        </w:rPr>
        <w:t xml:space="preserve">As coherent basins stabilize, reinforcement pathways intensify, admissibility margins narrow, continuation flexibility decreases, and arbitration becomes increasingly biased toward basin-aligned trajectories. Neighboring loci experience reduced admissible traversal diversity, elevated cost for non-aligned candidates, and increasing continuation anisotropy.</w:t>
      </w:r>
    </w:p>
    <w:p>
      <w:pPr>
        <w:spacing w:after="160" w:before="80"/>
      </w:pPr>
      <w:r>
        <w:rPr>
          <w:rFonts w:ascii="Georgia" w:cs="Georgia" w:eastAsia="Georgia" w:hAnsi="Georgia"/>
          <w:b w:val="false"/>
          <w:bCs w:val="false"/>
          <w:i w:val="false"/>
          <w:iCs w:val="false"/>
          <w:sz w:val="22"/>
          <w:szCs w:val="22"/>
        </w:rPr>
        <w:t xml:space="preserve">Occupancy pressure propagates outward via NavT transport (LAW-003) subject to finite flux constraint Φ_α &lt; ∞ (LAW-004), attenuating with orientation-array distance. The gradient of this attenuation — G_A(U) varying continuously across the accessibility domain — is what arbitration topology translates into curvature_app, which then projects into gravity_app.</w:t>
      </w:r>
    </w:p>
    <w:p>
      <w:pPr>
        <w:spacing w:after="160" w:before="80"/>
      </w:pPr>
      <w:r>
        <w:rPr>
          <w:rFonts w:ascii="Georgia" w:cs="Georgia" w:eastAsia="Georgia" w:hAnsi="Georgia"/>
          <w:b w:val="false"/>
          <w:bCs w:val="false"/>
          <w:i w:val="false"/>
          <w:iCs w:val="false"/>
          <w:sz w:val="22"/>
          <w:szCs w:val="22"/>
        </w:rPr>
        <w:t xml:space="preserve">Gravity_app is therefore not produced by attraction. It emerges from recursively propagated admissibility occupancy pressure shaping the arbitration topology across continuous continuation space.</w:t>
      </w:r>
    </w:p>
    <w:p>
      <w:pPr>
        <w:spacing w:after="60" w:before="60"/>
      </w:pPr>
      <w:r>
        <w:t xml:space="preserve"/>
      </w:r>
    </w:p>
    <w:p>
      <w:pPr>
        <w:pStyle w:val="Heading1"/>
      </w:pPr>
      <w:r>
        <w:rPr>
          <w:rFonts w:ascii="Georgia" w:cs="Georgia" w:eastAsia="Georgia" w:hAnsi="Georgia"/>
          <w:b/>
          <w:bCs/>
          <w:color w:val="1A1A2E"/>
          <w:sz w:val="32"/>
          <w:szCs w:val="32"/>
        </w:rPr>
        <w:t xml:space="preserve">7. Geometry Projection Mechanism</w:t>
      </w:r>
    </w:p>
    <w:p>
      <w:pPr>
        <w:pBdr>
          <w:bottom w:val="single" w:color="3A3A6E" w:sz="4" w:space="1"/>
        </w:pBdr>
        <w:spacing w:after="160"/>
      </w:pPr>
    </w:p>
    <w:p>
      <w:pPr>
        <w:spacing w:after="160" w:before="80"/>
      </w:pPr>
      <w:r>
        <w:rPr>
          <w:rFonts w:ascii="Georgia" w:cs="Georgia" w:eastAsia="Georgia" w:hAnsi="Georgia"/>
          <w:b w:val="false"/>
          <w:bCs w:val="false"/>
          <w:i w:val="false"/>
          <w:iCs w:val="false"/>
          <w:sz w:val="22"/>
          <w:szCs w:val="22"/>
        </w:rPr>
        <w:t xml:space="preserve">Geometry_app is a secondary projection of deeper arbitration structure. The complete derivation chain, with each transition named:</w:t>
      </w:r>
    </w:p>
    <w:p>
      <w:pPr>
        <w:spacing w:after="60" w:before="60"/>
      </w:pPr>
      <w:r>
        <w:t xml:space="preserve"/>
      </w:r>
    </w:p>
    <w:p>
      <w:pPr>
        <w:spacing w:after="0" w:before="60"/>
        <w:jc w:val="center"/>
      </w:pPr>
      <w:r>
        <w:rPr>
          <w:rFonts w:ascii="Georgia" w:cs="Georgia" w:eastAsia="Georgia" w:hAnsi="Georgia"/>
          <w:b/>
          <w:bCs/>
          <w:color w:val="1A1A2E"/>
          <w:sz w:val="20"/>
          <w:szCs w:val="20"/>
        </w:rPr>
        <w:t xml:space="preserve">Substrate dynamics</w:t>
      </w:r>
      <w:r>
        <w:rPr>
          <w:rFonts w:ascii="Georgia" w:cs="Georgia" w:eastAsia="Georgia" w:hAnsi="Georgia"/>
          <w:i/>
          <w:iCs/>
          <w:color w:val="555555"/>
          <w:sz w:val="19"/>
          <w:szCs w:val="19"/>
        </w:rPr>
        <w:t xml:space="preserve">  — continuous mismatch-mediated process, ε ≠ 0 sustained by NOT-Axiom</w:t>
      </w:r>
    </w:p>
    <w:p>
      <w:pPr>
        <w:spacing w:after="0" w:before="0"/>
        <w:jc w:val="center"/>
      </w:pPr>
      <w:r>
        <w:rPr>
          <w:rFonts w:ascii="Georgia" w:cs="Georgia" w:eastAsia="Georgia" w:hAnsi="Georgia"/>
          <w:color w:val="888888"/>
          <w:sz w:val="20"/>
          <w:szCs w:val="20"/>
        </w:rPr>
        <w:t xml:space="preserve">↓</w:t>
      </w:r>
    </w:p>
    <w:p>
      <w:pPr>
        <w:spacing w:after="0" w:before="60"/>
        <w:jc w:val="center"/>
      </w:pPr>
      <w:r>
        <w:rPr>
          <w:rFonts w:ascii="Georgia" w:cs="Georgia" w:eastAsia="Georgia" w:hAnsi="Georgia"/>
          <w:b/>
          <w:bCs/>
          <w:color w:val="1A1A2E"/>
          <w:sz w:val="20"/>
          <w:szCs w:val="20"/>
        </w:rPr>
        <w:t xml:space="preserve">Ordered mismatch asymmetry</w:t>
      </w:r>
      <w:r>
        <w:rPr>
          <w:rFonts w:ascii="Georgia" w:cs="Georgia" w:eastAsia="Georgia" w:hAnsi="Georgia"/>
          <w:i/>
          <w:iCs/>
          <w:color w:val="555555"/>
          <w:sz w:val="19"/>
          <w:szCs w:val="19"/>
        </w:rPr>
        <w:t xml:space="preserve">  — Δ_R &gt; 0 generates admissibility anisotropy</w:t>
      </w:r>
    </w:p>
    <w:p>
      <w:pPr>
        <w:spacing w:after="0" w:before="0"/>
        <w:jc w:val="center"/>
      </w:pPr>
      <w:r>
        <w:rPr>
          <w:rFonts w:ascii="Georgia" w:cs="Georgia" w:eastAsia="Georgia" w:hAnsi="Georgia"/>
          <w:color w:val="888888"/>
          <w:sz w:val="20"/>
          <w:szCs w:val="20"/>
        </w:rPr>
        <w:t xml:space="preserve">↓</w:t>
      </w:r>
    </w:p>
    <w:p>
      <w:pPr>
        <w:spacing w:after="0" w:before="60"/>
        <w:jc w:val="center"/>
      </w:pPr>
      <w:r>
        <w:rPr>
          <w:rFonts w:ascii="Georgia" w:cs="Georgia" w:eastAsia="Georgia" w:hAnsi="Georgia"/>
          <w:b/>
          <w:bCs/>
          <w:color w:val="1A1A2E"/>
          <w:sz w:val="20"/>
          <w:szCs w:val="20"/>
        </w:rPr>
        <w:t xml:space="preserve">Triadic closure</w:t>
      </w:r>
      <w:r>
        <w:rPr>
          <w:rFonts w:ascii="Georgia" w:cs="Georgia" w:eastAsia="Georgia" w:hAnsi="Georgia"/>
          <w:i/>
          <w:iCs/>
          <w:color w:val="555555"/>
          <w:sz w:val="19"/>
          <w:szCs w:val="19"/>
        </w:rPr>
        <w:t xml:space="preserve">  — minimum persistent structure from three interacting admissibility distinctions</w:t>
      </w:r>
    </w:p>
    <w:p>
      <w:pPr>
        <w:spacing w:after="0" w:before="0"/>
        <w:jc w:val="center"/>
      </w:pPr>
      <w:r>
        <w:rPr>
          <w:rFonts w:ascii="Georgia" w:cs="Georgia" w:eastAsia="Georgia" w:hAnsi="Georgia"/>
          <w:color w:val="888888"/>
          <w:sz w:val="20"/>
          <w:szCs w:val="20"/>
        </w:rPr>
        <w:t xml:space="preserve">↓</w:t>
      </w:r>
    </w:p>
    <w:p>
      <w:pPr>
        <w:spacing w:after="0" w:before="60"/>
        <w:jc w:val="center"/>
      </w:pPr>
      <w:r>
        <w:rPr>
          <w:rFonts w:ascii="Georgia" w:cs="Georgia" w:eastAsia="Georgia" w:hAnsi="Georgia"/>
          <w:b/>
          <w:bCs/>
          <w:color w:val="1A1A2E"/>
          <w:sz w:val="20"/>
          <w:szCs w:val="20"/>
        </w:rPr>
        <w:t xml:space="preserve">Recursive mismatch volume</w:t>
      </w:r>
      <w:r>
        <w:rPr>
          <w:rFonts w:ascii="Georgia" w:cs="Georgia" w:eastAsia="Georgia" w:hAnsi="Georgia"/>
          <w:i/>
          <w:iCs/>
          <w:color w:val="555555"/>
          <w:sz w:val="19"/>
          <w:szCs w:val="19"/>
        </w:rPr>
        <w:t xml:space="preserve">  — interior becomes active arbitration and circulation regime</w:t>
      </w:r>
    </w:p>
    <w:p>
      <w:pPr>
        <w:spacing w:after="0" w:before="0"/>
        <w:jc w:val="center"/>
      </w:pPr>
      <w:r>
        <w:rPr>
          <w:rFonts w:ascii="Georgia" w:cs="Georgia" w:eastAsia="Georgia" w:hAnsi="Georgia"/>
          <w:color w:val="888888"/>
          <w:sz w:val="20"/>
          <w:szCs w:val="20"/>
        </w:rPr>
        <w:t xml:space="preserve">↓</w:t>
      </w:r>
    </w:p>
    <w:p>
      <w:pPr>
        <w:spacing w:after="0" w:before="60"/>
        <w:jc w:val="center"/>
      </w:pPr>
      <w:r>
        <w:rPr>
          <w:rFonts w:ascii="Georgia" w:cs="Georgia" w:eastAsia="Georgia" w:hAnsi="Georgia"/>
          <w:b/>
          <w:bCs/>
          <w:color w:val="1A1A2E"/>
          <w:sz w:val="20"/>
          <w:szCs w:val="20"/>
        </w:rPr>
        <w:t xml:space="preserve">Volume overlap</w:t>
      </w:r>
      <w:r>
        <w:rPr>
          <w:rFonts w:ascii="Georgia" w:cs="Georgia" w:eastAsia="Georgia" w:hAnsi="Georgia"/>
          <w:i/>
          <w:iCs/>
          <w:color w:val="555555"/>
          <w:sz w:val="19"/>
          <w:szCs w:val="19"/>
        </w:rPr>
        <w:t xml:space="preserve">  — coupled triads produce coherence cavities and distributed basins B_U</w:t>
      </w:r>
    </w:p>
    <w:p>
      <w:pPr>
        <w:spacing w:after="0" w:before="0"/>
        <w:jc w:val="center"/>
      </w:pPr>
      <w:r>
        <w:rPr>
          <w:rFonts w:ascii="Georgia" w:cs="Georgia" w:eastAsia="Georgia" w:hAnsi="Georgia"/>
          <w:color w:val="888888"/>
          <w:sz w:val="20"/>
          <w:szCs w:val="20"/>
        </w:rPr>
        <w:t xml:space="preserve">↓</w:t>
      </w:r>
    </w:p>
    <w:p>
      <w:pPr>
        <w:spacing w:after="0" w:before="60"/>
        <w:jc w:val="center"/>
      </w:pPr>
      <w:r>
        <w:rPr>
          <w:rFonts w:ascii="Georgia" w:cs="Georgia" w:eastAsia="Georgia" w:hAnsi="Georgia"/>
          <w:b/>
          <w:bCs/>
          <w:color w:val="1A1A2E"/>
          <w:sz w:val="20"/>
          <w:szCs w:val="20"/>
        </w:rPr>
        <w:t xml:space="preserve">Admissibility occupancy pressure</w:t>
      </w:r>
      <w:r>
        <w:rPr>
          <w:rFonts w:ascii="Georgia" w:cs="Georgia" w:eastAsia="Georgia" w:hAnsi="Georgia"/>
          <w:i/>
          <w:iCs/>
          <w:color w:val="555555"/>
          <w:sz w:val="19"/>
          <w:szCs w:val="19"/>
        </w:rPr>
        <w:t xml:space="preserve">  — basin reinforcement narrows local continuation freedom</w:t>
      </w:r>
    </w:p>
    <w:p>
      <w:pPr>
        <w:spacing w:after="0" w:before="0"/>
        <w:jc w:val="center"/>
      </w:pPr>
      <w:r>
        <w:rPr>
          <w:rFonts w:ascii="Georgia" w:cs="Georgia" w:eastAsia="Georgia" w:hAnsi="Georgia"/>
          <w:color w:val="888888"/>
          <w:sz w:val="20"/>
          <w:szCs w:val="20"/>
        </w:rPr>
        <w:t xml:space="preserve">↓</w:t>
      </w:r>
    </w:p>
    <w:p>
      <w:pPr>
        <w:spacing w:after="0" w:before="60"/>
        <w:jc w:val="center"/>
      </w:pPr>
      <w:r>
        <w:rPr>
          <w:rFonts w:ascii="Georgia" w:cs="Georgia" w:eastAsia="Georgia" w:hAnsi="Georgia"/>
          <w:b/>
          <w:bCs/>
          <w:color w:val="1A1A2E"/>
          <w:sz w:val="20"/>
          <w:szCs w:val="20"/>
        </w:rPr>
        <w:t xml:space="preserve">Arbitration topology</w:t>
      </w:r>
      <w:r>
        <w:rPr>
          <w:rFonts w:ascii="Georgia" w:cs="Georgia" w:eastAsia="Georgia" w:hAnsi="Georgia"/>
          <w:i/>
          <w:iCs/>
          <w:color w:val="555555"/>
          <w:sz w:val="19"/>
          <w:szCs w:val="19"/>
        </w:rPr>
        <w:t xml:space="preserve">  — preference pathways organize across the orientation array</w:t>
      </w:r>
    </w:p>
    <w:p>
      <w:pPr>
        <w:spacing w:after="0" w:before="0"/>
        <w:jc w:val="center"/>
      </w:pPr>
      <w:r>
        <w:rPr>
          <w:rFonts w:ascii="Georgia" w:cs="Georgia" w:eastAsia="Georgia" w:hAnsi="Georgia"/>
          <w:color w:val="888888"/>
          <w:sz w:val="20"/>
          <w:szCs w:val="20"/>
        </w:rPr>
        <w:t xml:space="preserve">↓</w:t>
      </w:r>
    </w:p>
    <w:p>
      <w:pPr>
        <w:spacing w:after="0" w:before="60"/>
        <w:jc w:val="center"/>
      </w:pPr>
      <w:r>
        <w:rPr>
          <w:rFonts w:ascii="Georgia" w:cs="Georgia" w:eastAsia="Georgia" w:hAnsi="Georgia"/>
          <w:b/>
          <w:bCs/>
          <w:color w:val="1A1A2E"/>
          <w:sz w:val="20"/>
          <w:szCs w:val="20"/>
        </w:rPr>
        <w:t xml:space="preserve">Geometry_app</w:t>
      </w:r>
      <w:r>
        <w:rPr>
          <w:rFonts w:ascii="Georgia" w:cs="Georgia" w:eastAsia="Georgia" w:hAnsi="Georgia"/>
          <w:i/>
          <w:iCs/>
          <w:color w:val="555555"/>
          <w:sz w:val="19"/>
          <w:szCs w:val="19"/>
        </w:rPr>
        <w:t xml:space="preserve">  — arbitration topology projects into observable geometric structure</w:t>
      </w:r>
    </w:p>
    <w:p>
      <w:pPr>
        <w:spacing w:after="0" w:before="0"/>
        <w:jc w:val="center"/>
      </w:pPr>
      <w:r>
        <w:rPr>
          <w:rFonts w:ascii="Georgia" w:cs="Georgia" w:eastAsia="Georgia" w:hAnsi="Georgia"/>
          <w:color w:val="888888"/>
          <w:sz w:val="20"/>
          <w:szCs w:val="20"/>
        </w:rPr>
        <w:t xml:space="preserve">↓</w:t>
      </w:r>
    </w:p>
    <w:p>
      <w:pPr>
        <w:spacing w:after="0" w:before="60"/>
        <w:jc w:val="center"/>
      </w:pPr>
      <w:r>
        <w:rPr>
          <w:rFonts w:ascii="Georgia" w:cs="Georgia" w:eastAsia="Georgia" w:hAnsi="Georgia"/>
          <w:b/>
          <w:bCs/>
          <w:color w:val="1A1A2E"/>
          <w:sz w:val="20"/>
          <w:szCs w:val="20"/>
        </w:rPr>
        <w:t xml:space="preserve">Gravity_app</w:t>
      </w:r>
      <w:r>
        <w:rPr>
          <w:rFonts w:ascii="Georgia" w:cs="Georgia" w:eastAsia="Georgia" w:hAnsi="Georgia"/>
          <w:i/>
          <w:iCs/>
          <w:color w:val="555555"/>
          <w:sz w:val="19"/>
          <w:szCs w:val="19"/>
        </w:rPr>
        <w:t xml:space="preserve">  — curvature gradient in geometry_app as higher-order projection</w:t>
      </w:r>
    </w:p>
    <w:p>
      <w:pPr>
        <w:spacing w:after="60" w:before="60"/>
      </w:pPr>
      <w:r>
        <w:t xml:space="preserve"/>
      </w:r>
    </w:p>
    <w:p>
      <w:pPr>
        <w:spacing w:after="160" w:before="80"/>
      </w:pPr>
      <w:r>
        <w:rPr>
          <w:rFonts w:ascii="Georgia" w:cs="Georgia" w:eastAsia="Georgia" w:hAnsi="Georgia"/>
          <w:b w:val="false"/>
          <w:bCs w:val="false"/>
          <w:i w:val="false"/>
          <w:iCs w:val="false"/>
          <w:sz w:val="22"/>
          <w:szCs w:val="22"/>
        </w:rPr>
        <w:t xml:space="preserve">Each arrow is a named Codex operation. Geometry is not primitive. Curvature is not first-order. Gravity_app is several derivational layers removed from substrate process — which is why it is weak.</w:t>
      </w:r>
    </w:p>
    <w:p>
      <w:pPr>
        <w:spacing w:after="60" w:before="60"/>
      </w:pPr>
      <w:r>
        <w:t xml:space="preserve"/>
      </w:r>
    </w:p>
    <w:p>
      <w:pPr>
        <w:pStyle w:val="Heading1"/>
      </w:pPr>
      <w:r>
        <w:rPr>
          <w:rFonts w:ascii="Georgia" w:cs="Georgia" w:eastAsia="Georgia" w:hAnsi="Georgia"/>
          <w:b/>
          <w:bCs/>
          <w:color w:val="1A1A2E"/>
          <w:sz w:val="32"/>
          <w:szCs w:val="32"/>
        </w:rPr>
        <w:t xml:space="preserve">8. Gravitational Weakness as Derivational Attenuation</w:t>
      </w:r>
    </w:p>
    <w:p>
      <w:pPr>
        <w:pBdr>
          <w:bottom w:val="single" w:color="3A3A6E" w:sz="4" w:space="1"/>
        </w:pBdr>
        <w:spacing w:after="160"/>
      </w:pPr>
    </w:p>
    <w:p>
      <w:pPr>
        <w:spacing w:after="160" w:before="80"/>
      </w:pPr>
      <w:r>
        <w:rPr>
          <w:rFonts w:ascii="Georgia" w:cs="Georgia" w:eastAsia="Georgia" w:hAnsi="Georgia"/>
          <w:b w:val="false"/>
          <w:bCs w:val="false"/>
          <w:i w:val="false"/>
          <w:iCs w:val="false"/>
          <w:sz w:val="22"/>
          <w:szCs w:val="22"/>
        </w:rPr>
        <w:t xml:space="preserve">Weakness is not anomalous. It is a counting argument. The gravity_app signal at any locus is the residual arbitration deformation remaining after five primary attenuation stages:</w:t>
      </w:r>
    </w:p>
    <w:p>
      <w:pPr>
        <w:spacing w:after="160" w:before="80"/>
      </w:pPr>
      <w:r>
        <w:rPr>
          <w:rFonts w:ascii="Georgia" w:cs="Georgia" w:eastAsia="Georgia" w:hAnsi="Georgia"/>
          <w:b/>
          <w:bCs/>
          <w:i w:val="false"/>
          <w:iCs w:val="false"/>
          <w:sz w:val="22"/>
          <w:szCs w:val="22"/>
        </w:rPr>
        <w:t xml:space="preserve">Ordered mismatch redistribution attenuation: </w:t>
      </w:r>
      <w:r>
        <w:rPr>
          <w:rFonts w:ascii="Georgia" w:cs="Georgia" w:eastAsia="Georgia" w:hAnsi="Georgia"/>
          <w:b w:val="false"/>
          <w:bCs w:val="false"/>
          <w:i w:val="false"/>
          <w:iCs w:val="false"/>
          <w:sz w:val="22"/>
          <w:szCs w:val="22"/>
        </w:rPr>
        <w:t xml:space="preserve">Δ_R is the surplus after directional cancellation — always smaller than the raw mismatch magnitudes.</w:t>
      </w:r>
    </w:p>
    <w:p>
      <w:pPr>
        <w:spacing w:after="160" w:before="80"/>
      </w:pPr>
      <w:r>
        <w:rPr>
          <w:rFonts w:ascii="Georgia" w:cs="Georgia" w:eastAsia="Georgia" w:hAnsi="Georgia"/>
          <w:b/>
          <w:bCs/>
          <w:i w:val="false"/>
          <w:iCs w:val="false"/>
          <w:sz w:val="22"/>
          <w:szCs w:val="22"/>
        </w:rPr>
        <w:t xml:space="preserve">NavT transport decay: </w:t>
      </w:r>
      <w:r>
        <w:rPr>
          <w:rFonts w:ascii="Georgia" w:cs="Georgia" w:eastAsia="Georgia" w:hAnsi="Georgia"/>
          <w:b w:val="false"/>
          <w:bCs w:val="false"/>
          <w:i w:val="false"/>
          <w:iCs w:val="false"/>
          <w:sz w:val="22"/>
          <w:szCs w:val="22"/>
        </w:rPr>
        <w:t xml:space="preserve">W_CSI attenuates with orientation-array distance (LAW-003); finite flux Φ_α &lt; ∞ caps total transport (LAW-004).</w:t>
      </w:r>
    </w:p>
    <w:p>
      <w:pPr>
        <w:spacing w:after="160" w:before="80"/>
      </w:pPr>
      <w:r>
        <w:rPr>
          <w:rFonts w:ascii="Georgia" w:cs="Georgia" w:eastAsia="Georgia" w:hAnsi="Georgia"/>
          <w:b/>
          <w:bCs/>
          <w:i w:val="false"/>
          <w:iCs w:val="false"/>
          <w:sz w:val="22"/>
          <w:szCs w:val="22"/>
        </w:rPr>
        <w:t xml:space="preserve">Admissibility occupancy dilution: </w:t>
      </w:r>
      <w:r>
        <w:rPr>
          <w:rFonts w:ascii="Georgia" w:cs="Georgia" w:eastAsia="Georgia" w:hAnsi="Georgia"/>
          <w:b w:val="false"/>
          <w:bCs w:val="false"/>
          <w:i w:val="false"/>
          <w:iCs w:val="false"/>
          <w:sz w:val="22"/>
          <w:szCs w:val="22"/>
        </w:rPr>
        <w:t xml:space="preserve">Occupancy pressure must be shared across all loci in the accessibility domain simultaneously.</w:t>
      </w:r>
    </w:p>
    <w:p>
      <w:pPr>
        <w:spacing w:after="160" w:before="80"/>
      </w:pPr>
      <w:r>
        <w:rPr>
          <w:rFonts w:ascii="Georgia" w:cs="Georgia" w:eastAsia="Georgia" w:hAnsi="Georgia"/>
          <w:b/>
          <w:bCs/>
          <w:i w:val="false"/>
          <w:iCs w:val="false"/>
          <w:sz w:val="22"/>
          <w:szCs w:val="22"/>
        </w:rPr>
        <w:t xml:space="preserve">Reconstruction compression: </w:t>
      </w:r>
      <w:r>
        <w:rPr>
          <w:rFonts w:ascii="Georgia" w:cs="Georgia" w:eastAsia="Georgia" w:hAnsi="Georgia"/>
          <w:b w:val="false"/>
          <w:bCs w:val="false"/>
          <w:i w:val="false"/>
          <w:iCs w:val="false"/>
          <w:sz w:val="22"/>
          <w:szCs w:val="22"/>
        </w:rPr>
        <w:t xml:space="preserve">Reinforcement history loss accumulates across recursion depth (LAW-016), attenuating the channel signal.</w:t>
      </w:r>
    </w:p>
    <w:p>
      <w:pPr>
        <w:spacing w:after="160" w:before="80"/>
      </w:pPr>
      <w:r>
        <w:rPr>
          <w:rFonts w:ascii="Georgia" w:cs="Georgia" w:eastAsia="Georgia" w:hAnsi="Georgia"/>
          <w:b/>
          <w:bCs/>
          <w:i w:val="false"/>
          <w:iCs w:val="false"/>
          <w:sz w:val="22"/>
          <w:szCs w:val="22"/>
        </w:rPr>
        <w:t xml:space="preserve">Geometry projection attenuation: </w:t>
      </w:r>
      <w:r>
        <w:rPr>
          <w:rFonts w:ascii="Georgia" w:cs="Georgia" w:eastAsia="Georgia" w:hAnsi="Georgia"/>
          <w:b w:val="false"/>
          <w:bCs w:val="false"/>
          <w:i w:val="false"/>
          <w:iCs w:val="false"/>
          <w:sz w:val="22"/>
          <w:szCs w:val="22"/>
        </w:rPr>
        <w:t xml:space="preserve">Geometry_app is a secondary derived appearance (LAW-010), not a primary signal — the projection step itself introduces loss.</w:t>
      </w:r>
    </w:p>
    <w:p>
      <w:pPr>
        <w:spacing w:after="160" w:before="80"/>
      </w:pPr>
      <w:r>
        <w:rPr>
          <w:rFonts w:ascii="Georgia" w:cs="Georgia" w:eastAsia="Georgia" w:hAnsi="Georgia"/>
          <w:b w:val="false"/>
          <w:bCs w:val="false"/>
          <w:i w:val="false"/>
          <w:iCs w:val="false"/>
          <w:sz w:val="22"/>
          <w:szCs w:val="22"/>
        </w:rPr>
        <w:t xml:space="preserve">The observed gravity_app signal is what survives all five. Weakness is the structurally expected default. An explanation requiring special pleading would arise only if gravity were strong.</w:t>
      </w:r>
    </w:p>
    <w:p>
      <w:pPr>
        <w:spacing w:after="60" w:before="60"/>
      </w:pPr>
      <w:r>
        <w:t xml:space="preserve"/>
      </w:r>
    </w:p>
    <w:p>
      <w:pPr>
        <w:pStyle w:val="Heading1"/>
      </w:pPr>
      <w:r>
        <w:rPr>
          <w:rFonts w:ascii="Georgia" w:cs="Georgia" w:eastAsia="Georgia" w:hAnsi="Georgia"/>
          <w:b/>
          <w:bCs/>
          <w:color w:val="1A1A2E"/>
          <w:sz w:val="32"/>
          <w:szCs w:val="32"/>
        </w:rPr>
        <w:t xml:space="preserve">9. Summary Dictum</w:t>
      </w:r>
    </w:p>
    <w:p>
      <w:pPr>
        <w:pBdr>
          <w:bottom w:val="single" w:color="3A3A6E" w:sz="4" w:space="1"/>
        </w:pBdr>
        <w:spacing w:after="160"/>
      </w:pPr>
    </w:p>
    <w:p>
      <w:pPr>
        <w:pBdr>
          <w:left w:val="thick" w:color="3A3A6E" w:sz="8" w:space="20"/>
        </w:pBdr>
        <w:spacing w:after="160" w:before="160"/>
        <w:ind w:left="720" w:right="720"/>
      </w:pPr>
      <w:r>
        <w:rPr>
          <w:rFonts w:ascii="Georgia" w:cs="Georgia" w:eastAsia="Georgia" w:hAnsi="Georgia"/>
          <w:i/>
          <w:iCs/>
          <w:color w:val="1A1A2E"/>
          <w:sz w:val="22"/>
          <w:szCs w:val="22"/>
        </w:rPr>
        <w:t xml:space="preserve">Gravity_app is projected arbitration deformation emerging from ordered recursive mismatch: the observable geometric consequence of admissibility occupancy pressure shaping continuation-selection topology across continuous deformable space.</w:t>
      </w:r>
    </w:p>
    <w:p>
      <w:pPr>
        <w:spacing w:after="60" w:before="60"/>
      </w:pPr>
      <w:r>
        <w:t xml:space="preserve"/>
      </w:r>
    </w:p>
    <w:p>
      <w:pPr>
        <w:pBdr>
          <w:left w:val="thick" w:color="3A3A6E" w:sz="8" w:space="20"/>
        </w:pBdr>
        <w:spacing w:after="160" w:before="160"/>
        <w:ind w:left="720" w:right="720"/>
      </w:pPr>
      <w:r>
        <w:rPr>
          <w:rFonts w:ascii="Georgia" w:cs="Georgia" w:eastAsia="Georgia" w:hAnsi="Georgia"/>
          <w:i/>
          <w:iCs/>
          <w:color w:val="1A1A2E"/>
          <w:sz w:val="22"/>
          <w:szCs w:val="22"/>
        </w:rPr>
        <w:t xml:space="preserve">There are no voids. There is only varying mismatch density. Vacuum_app is minimum-gradient process sustained by the NOT-Axiom against complete symmetry collapse — continuously running background arbitration operating below the stabilization threshold. Persistent structure emerges when background mismatch accumulation crosses that threshold and the nascent triadic interior survives its first recursive cycle.</w:t>
      </w:r>
    </w:p>
    <w:p>
      <w:pPr>
        <w:spacing w:after="60" w:before="60"/>
      </w:pPr>
      <w:r>
        <w:t xml:space="preserve"/>
      </w:r>
    </w:p>
    <w:p>
      <w:pPr>
        <w:spacing w:after="160" w:before="80"/>
      </w:pPr>
      <w:r>
        <w:rPr>
          <w:rFonts w:ascii="Georgia" w:cs="Georgia" w:eastAsia="Georgia" w:hAnsi="Georgia"/>
          <w:b w:val="false"/>
          <w:bCs w:val="false"/>
          <w:i w:val="false"/>
          <w:iCs w:val="false"/>
          <w:sz w:val="22"/>
          <w:szCs w:val="22"/>
        </w:rPr>
        <w:t xml:space="preserve">Objects do not fall toward mass. Their continuation candidates are progressively arbitrated toward basin-reinforced trajectories through recursively overlapping mismatch volumes and admissibility occupancy gradients — until non-aligned paths become too costly to sustain.</w:t>
      </w:r>
    </w:p>
    <w:p>
      <w:pPr>
        <w:spacing w:after="60" w:before="60"/>
      </w:pPr>
      <w:r>
        <w:t xml:space="preserve"/>
      </w:r>
    </w:p>
    <w:p>
      <w:pPr>
        <w:spacing w:after="60" w:before="60"/>
      </w:pPr>
      <w:r>
        <w:t xml:space="preserve"/>
      </w:r>
    </w:p>
    <w:p>
      <w:pPr>
        <w:pBdr>
          <w:bottom w:val="single" w:color="3A3A6E" w:sz="4" w:space="1"/>
        </w:pBdr>
        <w:spacing w:after="160"/>
      </w:pPr>
    </w:p>
    <w:p>
      <w:pPr>
        <w:spacing w:after="80" w:before="80"/>
      </w:pPr>
      <w:r>
        <w:rPr>
          <w:rFonts w:ascii="Georgia" w:cs="Georgia" w:eastAsia="Georgia" w:hAnsi="Georgia"/>
          <w:caps/>
          <w:color w:val="888888"/>
          <w:sz w:val="18"/>
          <w:szCs w:val="18"/>
        </w:rPr>
        <w:t xml:space="preserve">END OF TECHNICAL NOTE — v05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Georgia" w:cs="Georgia" w:eastAsia="Georgia" w:hAnsi="Georgia"/>
      <w:b/>
      <w:bCs/>
      <w:color w:val="1A1A2E"/>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2026-05-24T17:45:35.655Z</dcterms:created>
  <dcterms:modified xsi:type="dcterms:W3CDTF">2026-05-24T17:45:35.679Z</dcterms:modified>
</cp:coreProperties>
</file>

<file path=docProps/custom.xml><?xml version="1.0" encoding="utf-8"?>
<Properties xmlns="http://schemas.openxmlformats.org/officeDocument/2006/custom-properties" xmlns:vt="http://schemas.openxmlformats.org/officeDocument/2006/docPropsVTypes"/>
</file>