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caps/>
          <w:color w:val="888888"/>
          <w:sz w:val="18"/>
          <w:szCs w:val="18"/>
        </w:rPr>
        <w:t xml:space="preserve">MONO-PROCESS FRAMEWORK</w:t>
      </w:r>
    </w:p>
    <w:p>
      <w:pPr>
        <w:spacing w:after="120" w:before="0"/>
      </w:pPr>
      <w:r>
        <w:rPr>
          <w:rFonts w:ascii="Georgia" w:cs="Georgia" w:eastAsia="Georgia" w:hAnsi="Georgia"/>
          <w:i/>
          <w:iCs/>
          <w:color w:val="888888"/>
          <w:sz w:val="18"/>
          <w:szCs w:val="18"/>
        </w:rPr>
        <w:t xml:space="preserve">Technical Note — Analog Investigation</w:t>
      </w:r>
    </w:p>
    <w:p>
      <w:pPr>
        <w:spacing w:after="200" w:before="0"/>
      </w:pPr>
      <w:r>
        <w:rPr>
          <w:rFonts w:ascii="Georgia" w:cs="Georgia" w:eastAsia="Georgia" w:hAnsi="Georgia"/>
          <w:b/>
          <w:bCs/>
          <w:color w:val="1A1A2E"/>
          <w:sz w:val="36"/>
          <w:szCs w:val="36"/>
        </w:rPr>
        <w:t xml:space="preserve">Interaction Classes as Continuation Organizations:</w:t>
      </w:r>
    </w:p>
    <w:p>
      <w:pPr>
        <w:spacing w:after="360" w:before="0"/>
      </w:pPr>
      <w:r>
        <w:rPr>
          <w:rFonts w:ascii="Georgia" w:cs="Georgia" w:eastAsia="Georgia" w:hAnsi="Georgia"/>
          <w:i/>
          <w:iCs/>
          <w:color w:val="3A3A6E"/>
          <w:sz w:val="26"/>
          <w:szCs w:val="26"/>
        </w:rPr>
        <w:t xml:space="preserve">Hierarchical Projections of Recursive Phase Mismatch Pressure</w:t>
      </w:r>
    </w:p>
    <w:p>
      <w:pPr>
        <w:pBdr>
          <w:bottom w:val="single" w:color="3A3A6E" w:sz="4" w:space="1"/>
        </w:pBdr>
        <w:spacing w:after="16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Document 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Technical Note — Analog Investigation</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Version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v01</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Status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Provisional / Exploratory</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Classification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NON_PHYSICAL_ANALOG_MODEL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Depends 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TN_Gravity_Refinement_v05</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Codex Grounding</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LAW-003, LAW-004, LAW-010, LAW-011, LAW-012, LAW-013, LAW-021, LAW-024, LAW-029, LAW-030, LAW-031</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Charter</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v2.3 — Claim Classification: Theoretical / Exploratory</w:t>
            </w:r>
          </w:p>
        </w:tc>
      </w:tr>
    </w:tbl>
    <w:p>
      <w:pPr>
        <w:spacing w:after="60" w:before="60"/>
      </w:pPr>
      <w:r>
        <w:t xml:space="preserve"/>
      </w:r>
    </w:p>
    <w:p>
      <w:pPr>
        <w:spacing w:after="60" w:before="60"/>
      </w:pPr>
      <w:r>
        <w:t xml:space="preserve"/>
      </w:r>
    </w:p>
    <w:p>
      <w:pPr>
        <w:pStyle w:val="Heading1"/>
      </w:pPr>
      <w:r>
        <w:rPr>
          <w:rFonts w:ascii="Georgia" w:cs="Georgia" w:eastAsia="Georgia" w:hAnsi="Georgia"/>
          <w:b/>
          <w:bCs/>
          <w:color w:val="1A1A2E"/>
          <w:sz w:val="32"/>
          <w:szCs w:val="32"/>
        </w:rPr>
        <w:t xml:space="preserve">1. Scope of Extension</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This technical note extends the procedural gravity ontology developed in TN_Gravity_Refinement_v05 into a broader analog investigation concerning interaction classes. The goal is not force unification in the physical sense. The goal is to investigate whether apparently distinct interaction regimes may emerge as hierarchical organizational projections of a single deeper procedural substrate.</w:t>
      </w:r>
    </w:p>
    <w:p>
      <w:pPr>
        <w:spacing w:after="160" w:before="80"/>
      </w:pPr>
      <w:r>
        <w:rPr>
          <w:rFonts w:ascii="Georgia" w:cs="Georgia" w:eastAsia="Georgia" w:hAnsi="Georgia"/>
          <w:b w:val="false"/>
          <w:bCs w:val="false"/>
          <w:i w:val="false"/>
          <w:iCs w:val="false"/>
          <w:sz w:val="22"/>
          <w:szCs w:val="22"/>
        </w:rPr>
        <w:t xml:space="preserve">The proposed substrate-level primitive is admissible detectable mismatch D(S_i | S_j) &gt; 0, with ordered relational asymmetry treated as foundational:</w:t>
      </w:r>
    </w:p>
    <w:p>
      <w:pPr>
        <w:spacing w:after="100" w:before="100"/>
        <w:jc w:val="center"/>
      </w:pPr>
      <w:r>
        <w:rPr>
          <w:rFonts w:ascii="Courier New" w:cs="Courier New" w:eastAsia="Courier New" w:hAnsi="Courier New"/>
          <w:color w:val="2A2A5A"/>
          <w:sz w:val="20"/>
          <w:szCs w:val="20"/>
        </w:rPr>
        <w:t xml:space="preserve">D(S1|S2) &gt; 0  ≠  D(S2|S1) &gt; 0</w:t>
      </w:r>
    </w:p>
    <w:p>
      <w:pPr>
        <w:spacing w:after="100" w:before="100"/>
        <w:jc w:val="center"/>
      </w:pPr>
      <w:r>
        <w:rPr>
          <w:rFonts w:ascii="Courier New" w:cs="Courier New" w:eastAsia="Courier New" w:hAnsi="Courier New"/>
          <w:color w:val="2A2A5A"/>
          <w:sz w:val="20"/>
          <w:szCs w:val="20"/>
        </w:rPr>
        <w:t xml:space="preserve">Δ_R  =  D(S1|S2)&gt;0  −  D(S2|S1)&gt;0</w:t>
      </w:r>
    </w:p>
    <w:p>
      <w:pPr>
        <w:spacing w:after="160" w:before="80"/>
      </w:pPr>
      <w:r>
        <w:rPr>
          <w:rFonts w:ascii="Georgia" w:cs="Georgia" w:eastAsia="Georgia" w:hAnsi="Georgia"/>
          <w:b w:val="false"/>
          <w:bCs w:val="false"/>
          <w:i w:val="false"/>
          <w:iCs w:val="false"/>
          <w:sz w:val="22"/>
          <w:szCs w:val="22"/>
        </w:rPr>
        <w:t xml:space="preserve">This note proposes that four interaction-like regimes — weak_force_app, strong_force_app, electromotive_app, and gravity_app — emerge as distinct recursive organizations of phase mismatch pressure P_Δ operating under different continuation structures, recursion scales, and admissibility organizations.</w:t>
      </w:r>
    </w:p>
    <w:p>
      <w:pPr>
        <w:spacing w:after="160" w:before="80"/>
        <w:ind w:left="720"/>
      </w:pPr>
      <w:r>
        <w:rPr>
          <w:rFonts w:ascii="Georgia" w:cs="Georgia" w:eastAsia="Georgia" w:hAnsi="Georgia"/>
          <w:i/>
          <w:iCs/>
          <w:color w:val="666666"/>
          <w:sz w:val="20"/>
          <w:szCs w:val="20"/>
        </w:rPr>
        <w:t xml:space="preserve">All interaction analogs discussed here are procedural projections developed for structural comparison and ontological investigation. None is claimed equivalent to Standard Model interactions, quantum chromodynamics, electroweak theory, or experimentally validated gravitation.</w:t>
      </w:r>
    </w:p>
    <w:p>
      <w:pPr>
        <w:spacing w:after="60" w:before="60"/>
      </w:pPr>
      <w:r>
        <w:t xml:space="preserve"/>
      </w:r>
    </w:p>
    <w:p>
      <w:pPr>
        <w:pStyle w:val="Heading1"/>
      </w:pPr>
      <w:r>
        <w:rPr>
          <w:rFonts w:ascii="Georgia" w:cs="Georgia" w:eastAsia="Georgia" w:hAnsi="Georgia"/>
          <w:b/>
          <w:bCs/>
          <w:color w:val="1A1A2E"/>
          <w:sz w:val="32"/>
          <w:szCs w:val="32"/>
        </w:rPr>
        <w:t xml:space="preserve">2. Recursive Phase Mismatch Pressure</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Non-equivalent recursive mismatch relations generate a primitive continuation tension designated recursive phase mismatch pressure P_Δ. This is not classical force, energetic substance, or metric curvature. It is the continuation tension generated by ordered admissibility asymmetry — the pressure that must be resolved by some organizational regime or else drive the system toward transition, decay, or reconfiguration.</w:t>
      </w:r>
    </w:p>
    <w:p>
      <w:pPr>
        <w:spacing w:after="100" w:before="100"/>
        <w:jc w:val="center"/>
      </w:pPr>
      <w:r>
        <w:rPr>
          <w:rFonts w:ascii="Courier New" w:cs="Courier New" w:eastAsia="Courier New" w:hAnsi="Courier New"/>
          <w:color w:val="2A2A5A"/>
          <w:sz w:val="20"/>
          <w:szCs w:val="20"/>
        </w:rPr>
        <w:t xml:space="preserve">D(S_i | S_j) &gt; 0  →  Δ_R  →  P_Δ</w:t>
      </w:r>
    </w:p>
    <w:p>
      <w:pPr>
        <w:spacing w:after="160" w:before="80"/>
      </w:pPr>
      <w:r>
        <w:rPr>
          <w:rFonts w:ascii="Georgia" w:cs="Georgia" w:eastAsia="Georgia" w:hAnsi="Georgia"/>
          <w:b w:val="false"/>
          <w:bCs w:val="false"/>
          <w:i w:val="false"/>
          <w:iCs w:val="false"/>
          <w:sz w:val="22"/>
          <w:szCs w:val="22"/>
        </w:rPr>
        <w:t xml:space="preserve">P_Δ is the substrate-level generative condition from which all four interaction analogs emerge. The specific organizational regime through which P_Δ is resolved determines which interaction class results. Different resolutions produce different continuation behaviors — confinement, transport, decay, or distributed deformation — at different recursion scales and overlap densities.</w:t>
      </w:r>
    </w:p>
    <w:p>
      <w:pPr>
        <w:spacing w:after="60" w:before="60"/>
      </w:pPr>
      <w:r>
        <w:t xml:space="preserve"/>
      </w:r>
    </w:p>
    <w:p>
      <w:pPr>
        <w:pStyle w:val="Heading1"/>
      </w:pPr>
      <w:r>
        <w:rPr>
          <w:rFonts w:ascii="Georgia" w:cs="Georgia" w:eastAsia="Georgia" w:hAnsi="Georgia"/>
          <w:b/>
          <w:bCs/>
          <w:color w:val="1A1A2E"/>
          <w:sz w:val="32"/>
          <w:szCs w:val="32"/>
        </w:rPr>
        <w:t xml:space="preserve">3. Organizational Thresholds: Binary and Triadic Regimes</w:t>
      </w:r>
    </w:p>
    <w:p>
      <w:pPr>
        <w:pBdr>
          <w:bottom w:val="single" w:color="3A3A6E" w:sz="4" w:space="1"/>
        </w:pBdr>
        <w:spacing w:after="160"/>
      </w:pPr>
    </w:p>
    <w:p>
      <w:pPr>
        <w:pStyle w:val="Heading2"/>
      </w:pPr>
      <w:r>
        <w:rPr>
          <w:rFonts w:ascii="Georgia" w:cs="Georgia" w:eastAsia="Georgia" w:hAnsi="Georgia"/>
          <w:b/>
          <w:bCs/>
          <w:color w:val="1A1A2E"/>
          <w:sz w:val="26"/>
          <w:szCs w:val="26"/>
        </w:rPr>
        <w:t xml:space="preserve">3.1 Binary Regime — weak_force_app</w:t>
      </w:r>
    </w:p>
    <w:p>
      <w:pPr>
        <w:spacing w:after="160" w:before="80"/>
      </w:pPr>
      <w:r>
        <w:rPr>
          <w:rFonts w:ascii="Georgia" w:cs="Georgia" w:eastAsia="Georgia" w:hAnsi="Georgia"/>
          <w:b w:val="false"/>
          <w:bCs w:val="false"/>
          <w:i w:val="false"/>
          <w:iCs w:val="false"/>
          <w:sz w:val="22"/>
          <w:szCs w:val="22"/>
        </w:rPr>
        <w:t xml:space="preserve">Binary mismatch systems possess distinguishability, directional relation, and admissibility asymmetry, but lack sufficient recursive closure depth for stable persistence locking. The two-node system cannot generate the recursive return and reinforcement circulation required for triadic coherence. P_Δ therefore cannot be resolved into stable confinement — it must be discharged through transformation.</w:t>
      </w:r>
    </w:p>
    <w:p>
      <w:pPr>
        <w:spacing w:after="160" w:before="80"/>
      </w:pPr>
      <w:r>
        <w:rPr>
          <w:rFonts w:ascii="Georgia" w:cs="Georgia" w:eastAsia="Georgia" w:hAnsi="Georgia"/>
          <w:b w:val="false"/>
          <w:bCs w:val="false"/>
          <w:i w:val="false"/>
          <w:iCs w:val="false"/>
          <w:sz w:val="22"/>
          <w:szCs w:val="22"/>
        </w:rPr>
        <w:t xml:space="preserve">Binary systems consequently tend toward transition, oscillation, decay, instability mediation, and reconfiguration. The system resolves its mismatch pressure by changing state rather than holding it.</w:t>
      </w:r>
    </w:p>
    <w:p>
      <w:pPr>
        <w:spacing w:after="100" w:before="100"/>
        <w:jc w:val="center"/>
      </w:pPr>
      <w:r>
        <w:rPr>
          <w:rFonts w:ascii="Courier New" w:cs="Courier New" w:eastAsia="Courier New" w:hAnsi="Courier New"/>
          <w:color w:val="2A2A5A"/>
          <w:sz w:val="20"/>
          <w:szCs w:val="20"/>
        </w:rPr>
        <w:t xml:space="preserve">weak_force_app  =  transition mediation within continuation systems below triadic closure threshold</w:t>
      </w:r>
    </w:p>
    <w:p>
      <w:pPr>
        <w:spacing w:after="160" w:before="80"/>
      </w:pPr>
      <w:r>
        <w:rPr>
          <w:rFonts w:ascii="Georgia" w:cs="Georgia" w:eastAsia="Georgia" w:hAnsi="Georgia"/>
          <w:b w:val="false"/>
          <w:bCs w:val="false"/>
          <w:i w:val="false"/>
          <w:iCs w:val="false"/>
          <w:sz w:val="22"/>
          <w:szCs w:val="22"/>
        </w:rPr>
        <w:t xml:space="preserve">The weak_force analog is therefore continuation transformation organization — the procedural regime governing how P_Δ is discharged when recursive depth is insufficient for locking. It is not confinement. It is the organized release of unresolvable mismatch tension.</w:t>
      </w:r>
    </w:p>
    <w:p>
      <w:pPr>
        <w:spacing w:after="160" w:before="80"/>
      </w:pPr>
      <w:r>
        <w:rPr>
          <w:rFonts w:ascii="Georgia" w:cs="Georgia" w:eastAsia="Georgia" w:hAnsi="Georgia"/>
          <w:b w:val="false"/>
          <w:bCs w:val="false"/>
          <w:i w:val="false"/>
          <w:iCs w:val="false"/>
          <w:sz w:val="22"/>
          <w:szCs w:val="22"/>
        </w:rPr>
        <w:t xml:space="preserve">The instability of binary regimes is not a failure mode — it is structurally expected and structurally productive. Decay events in this regime are admissibility-threshold crossings (LAW-031) that redirect mismatch pressure into new continuation organizations rather than absorbing it.</w:t>
      </w:r>
    </w:p>
    <w:p>
      <w:pPr>
        <w:pStyle w:val="Heading2"/>
      </w:pPr>
      <w:r>
        <w:rPr>
          <w:rFonts w:ascii="Georgia" w:cs="Georgia" w:eastAsia="Georgia" w:hAnsi="Georgia"/>
          <w:b/>
          <w:bCs/>
          <w:color w:val="1A1A2E"/>
          <w:sz w:val="26"/>
          <w:szCs w:val="26"/>
        </w:rPr>
        <w:t xml:space="preserve">3.2 Triadic Regime — strong_force_app</w:t>
      </w:r>
    </w:p>
    <w:p>
      <w:pPr>
        <w:spacing w:after="160" w:before="80"/>
      </w:pPr>
      <w:r>
        <w:rPr>
          <w:rFonts w:ascii="Georgia" w:cs="Georgia" w:eastAsia="Georgia" w:hAnsi="Georgia"/>
          <w:b w:val="false"/>
          <w:bCs w:val="false"/>
          <w:i w:val="false"/>
          <w:iCs w:val="false"/>
          <w:sz w:val="22"/>
          <w:szCs w:val="22"/>
        </w:rPr>
        <w:t xml:space="preserve">Triadic systems introduce recursive return, reinforcement circulation, practical closure, and persistence stabilization. The triad is the minimum recursive coherence lock: the smallest continuation organization capable of sustaining P_Δ internally rather than discharging it through transformation.</w:t>
      </w:r>
    </w:p>
    <w:p>
      <w:pPr>
        <w:spacing w:after="160" w:before="80"/>
      </w:pPr>
      <w:r>
        <w:rPr>
          <w:rFonts w:ascii="Georgia" w:cs="Georgia" w:eastAsia="Georgia" w:hAnsi="Georgia"/>
          <w:b w:val="false"/>
          <w:bCs w:val="false"/>
          <w:i w:val="false"/>
          <w:iCs w:val="false"/>
          <w:sz w:val="22"/>
          <w:szCs w:val="22"/>
        </w:rPr>
        <w:t xml:space="preserve">The triadic interior — a recursive mismatch volume (Section 4) — operates at maximal admissibility occupancy pressure. The three reinforcement nodes are coupled such that separating any pair requires work against the full interior circulation. Dispersal of one node increases P_Δ across the remaining pair, driving a restoring continuation pressure that resists separation.</w:t>
      </w:r>
    </w:p>
    <w:p>
      <w:pPr>
        <w:spacing w:after="100" w:before="100"/>
        <w:jc w:val="center"/>
      </w:pPr>
      <w:r>
        <w:rPr>
          <w:rFonts w:ascii="Courier New" w:cs="Courier New" w:eastAsia="Courier New" w:hAnsi="Courier New"/>
          <w:color w:val="2A2A5A"/>
          <w:sz w:val="20"/>
          <w:szCs w:val="20"/>
        </w:rPr>
        <w:t xml:space="preserve">strong_force_app  =  recursive phase coupling maintaining triadic mismatch coherence against dispersal</w:t>
      </w:r>
    </w:p>
    <w:p>
      <w:pPr>
        <w:spacing w:after="160" w:before="80"/>
      </w:pPr>
      <w:r>
        <w:rPr>
          <w:rFonts w:ascii="Georgia" w:cs="Georgia" w:eastAsia="Georgia" w:hAnsi="Georgia"/>
          <w:b w:val="false"/>
          <w:bCs w:val="false"/>
          <w:i w:val="false"/>
          <w:iCs w:val="false"/>
          <w:sz w:val="22"/>
          <w:szCs w:val="22"/>
        </w:rPr>
        <w:t xml:space="preserve">The gluon analog is not interpreted as a literal exchanged particle. It is the active recursive coupling process — the continuation transport maintaining interior coherence between mismatch nodes. Under this interpretation the coupling does not travel between nodes; it is the ongoing arbitration process sustaining the triadic interior.</w:t>
      </w:r>
    </w:p>
    <w:p>
      <w:pPr>
        <w:spacing w:after="160" w:before="80"/>
      </w:pPr>
      <w:r>
        <w:rPr>
          <w:rFonts w:ascii="Georgia" w:cs="Georgia" w:eastAsia="Georgia" w:hAnsi="Georgia"/>
          <w:b w:val="false"/>
          <w:bCs w:val="false"/>
          <w:i w:val="false"/>
          <w:iCs w:val="false"/>
          <w:sz w:val="22"/>
          <w:szCs w:val="22"/>
        </w:rPr>
        <w:t xml:space="preserve">Confinement emerges because separation requires crossing an admissibility boundary (LAW-005) beyond which the interior mismatch volume cannot sustain its circulation regime. The system undergoes basin collapse (LAW-024) rather than permit indefinite separation — the coherence cavity fails and the released P_Δ immediately reorganizes into new triadic closures.</w:t>
      </w:r>
    </w:p>
    <w:p>
      <w:pPr>
        <w:spacing w:after="60" w:before="60"/>
      </w:pPr>
      <w:r>
        <w:t xml:space="preserve"/>
      </w:r>
    </w:p>
    <w:p>
      <w:pPr>
        <w:pStyle w:val="Heading1"/>
      </w:pPr>
      <w:r>
        <w:rPr>
          <w:rFonts w:ascii="Georgia" w:cs="Georgia" w:eastAsia="Georgia" w:hAnsi="Georgia"/>
          <w:b/>
          <w:bCs/>
          <w:color w:val="1A1A2E"/>
          <w:sz w:val="32"/>
          <w:szCs w:val="32"/>
        </w:rPr>
        <w:t xml:space="preserve">4. Recursive Mismatch Volumes</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triad is not an edge-defined enclosure. Because the substrate is continuous and mismatch-mediated, the interior of every triadic closure regime participates in recursive continuation dynamics. The triad is a recursive mismatch volume whose interior contains recursive admissibility structure, continuation arbitration, orientation gradients, propagation redistribution, and active mismatch circulation.</w:t>
      </w:r>
    </w:p>
    <w:p>
      <w:pPr>
        <w:spacing w:after="160" w:before="80"/>
      </w:pPr>
      <w:r>
        <w:rPr>
          <w:rFonts w:ascii="Georgia" w:cs="Georgia" w:eastAsia="Georgia" w:hAnsi="Georgia"/>
          <w:b w:val="false"/>
          <w:bCs w:val="false"/>
          <w:i w:val="false"/>
          <w:iCs w:val="false"/>
          <w:sz w:val="22"/>
          <w:szCs w:val="22"/>
        </w:rPr>
        <w:t xml:space="preserve">The triadic peaks function as recursive reinforcement maxima, coherence anchors, and orientation intensification regions. The interior is not passive — it is the active regime where continuation candidates are generated, arbitrated, and selectively reinforced against dispersal.</w:t>
      </w:r>
    </w:p>
    <w:p>
      <w:pPr>
        <w:spacing w:after="160" w:before="80"/>
      </w:pPr>
      <w:r>
        <w:rPr>
          <w:rFonts w:ascii="Georgia" w:cs="Georgia" w:eastAsia="Georgia" w:hAnsi="Georgia"/>
          <w:b w:val="false"/>
          <w:bCs w:val="false"/>
          <w:i w:val="false"/>
          <w:iCs w:val="false"/>
          <w:sz w:val="22"/>
          <w:szCs w:val="22"/>
        </w:rPr>
        <w:t xml:space="preserve">When recursive mismatch volumes overlap, coherence cavities emerge, admissibility gradients redistribute, arbitration topologies reorganize, and larger persistence basins stabilize (LAW-011, LAW-024). The interaction analogs operate at different overlap scales: strong_force_app at the single-volume interior, electromotive_app across transport corridors, gravity_app across distributed multi-volume accumulation.</w:t>
      </w:r>
    </w:p>
    <w:p>
      <w:pPr>
        <w:spacing w:after="60" w:before="60"/>
      </w:pPr>
      <w:r>
        <w:t xml:space="preserve"/>
      </w:r>
    </w:p>
    <w:p>
      <w:pPr>
        <w:pStyle w:val="Heading1"/>
      </w:pPr>
      <w:r>
        <w:rPr>
          <w:rFonts w:ascii="Georgia" w:cs="Georgia" w:eastAsia="Georgia" w:hAnsi="Georgia"/>
          <w:b/>
          <w:bCs/>
          <w:color w:val="1A1A2E"/>
          <w:sz w:val="32"/>
          <w:szCs w:val="32"/>
        </w:rPr>
        <w:t xml:space="preserve">5. Electromotive_app — Directional Propagation Organization</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electromotive_app regime occupies a structural position that prior versions described but did not mechanize. The central question is: what continuation organization produces directional propagation and oscillatory transport rather than confinement locking or transformation discharge?</w:t>
      </w:r>
    </w:p>
    <w:p>
      <w:pPr>
        <w:pStyle w:val="Heading2"/>
      </w:pPr>
      <w:r>
        <w:rPr>
          <w:rFonts w:ascii="Georgia" w:cs="Georgia" w:eastAsia="Georgia" w:hAnsi="Georgia"/>
          <w:b/>
          <w:bCs/>
          <w:color w:val="1A1A2E"/>
          <w:sz w:val="26"/>
          <w:szCs w:val="26"/>
        </w:rPr>
        <w:t xml:space="preserve">5.1 The Transport Channel Regime</w:t>
      </w:r>
    </w:p>
    <w:p>
      <w:pPr>
        <w:spacing w:after="160" w:before="80"/>
      </w:pPr>
      <w:r>
        <w:rPr>
          <w:rFonts w:ascii="Georgia" w:cs="Georgia" w:eastAsia="Georgia" w:hAnsi="Georgia"/>
          <w:b w:val="false"/>
          <w:bCs w:val="false"/>
          <w:i w:val="false"/>
          <w:iCs w:val="false"/>
          <w:sz w:val="22"/>
          <w:szCs w:val="22"/>
        </w:rPr>
        <w:t xml:space="preserve">The answer is a persistent transport channel C_P (LAW-012) that achieves neither triadic confinement nor binary decay. This is a distinct organizational threshold between the two.</w:t>
      </w:r>
    </w:p>
    <w:p>
      <w:pPr>
        <w:spacing w:after="160" w:before="80"/>
      </w:pPr>
      <w:r>
        <w:rPr>
          <w:rFonts w:ascii="Georgia" w:cs="Georgia" w:eastAsia="Georgia" w:hAnsi="Georgia"/>
          <w:b w:val="false"/>
          <w:bCs w:val="false"/>
          <w:i w:val="false"/>
          <w:iCs w:val="false"/>
          <w:sz w:val="22"/>
          <w:szCs w:val="22"/>
        </w:rPr>
        <w:t xml:space="preserve">In the triadic regime, P_Δ is resolved by recursive closure — mismatch pressure is held internally through reinforcement circulation. In the binary regime, P_Δ is resolved by transformation — mismatch pressure is discharged through state change. In the transport channel regime, P_Δ is resolved by propagation — mismatch pressure is transferred directionally along a reinforced pathway without closing into a basin and without decaying into transformation.</w:t>
      </w:r>
    </w:p>
    <w:p>
      <w:pPr>
        <w:spacing w:after="160" w:before="80"/>
      </w:pPr>
      <w:r>
        <w:rPr>
          <w:rFonts w:ascii="Georgia" w:cs="Georgia" w:eastAsia="Georgia" w:hAnsi="Georgia"/>
          <w:b w:val="false"/>
          <w:bCs w:val="false"/>
          <w:i w:val="false"/>
          <w:iCs w:val="false"/>
          <w:sz w:val="22"/>
          <w:szCs w:val="22"/>
        </w:rPr>
        <w:t xml:space="preserve">The transport channel C_P sustains phase coherence across orientation-array distance. It does not trap its mismatch — it moves it. The channel is reinforced by the passage of mismatch itself: each propagation event strengthens the pathway for the next (LAW-015), creating a self-sustaining directional corridor.</w:t>
      </w:r>
    </w:p>
    <w:p>
      <w:pPr>
        <w:spacing w:after="100" w:before="100"/>
        <w:jc w:val="center"/>
      </w:pPr>
      <w:r>
        <w:rPr>
          <w:rFonts w:ascii="Courier New" w:cs="Courier New" w:eastAsia="Courier New" w:hAnsi="Courier New"/>
          <w:color w:val="2A2A5A"/>
          <w:sz w:val="20"/>
          <w:szCs w:val="20"/>
        </w:rPr>
        <w:t xml:space="preserve">electromotive_app  =  directional mismatch propagation sustained by self-reinforcing transport channels</w:t>
      </w:r>
    </w:p>
    <w:p>
      <w:pPr>
        <w:pStyle w:val="Heading2"/>
      </w:pPr>
      <w:r>
        <w:rPr>
          <w:rFonts w:ascii="Georgia" w:cs="Georgia" w:eastAsia="Georgia" w:hAnsi="Georgia"/>
          <w:b/>
          <w:bCs/>
          <w:color w:val="1A1A2E"/>
          <w:sz w:val="26"/>
          <w:szCs w:val="26"/>
        </w:rPr>
        <w:t xml:space="preserve">5.2 Oscillatory Character</w:t>
      </w:r>
    </w:p>
    <w:p>
      <w:pPr>
        <w:spacing w:after="160" w:before="80"/>
      </w:pPr>
      <w:r>
        <w:rPr>
          <w:rFonts w:ascii="Georgia" w:cs="Georgia" w:eastAsia="Georgia" w:hAnsi="Georgia"/>
          <w:b w:val="false"/>
          <w:bCs w:val="false"/>
          <w:i w:val="false"/>
          <w:iCs w:val="false"/>
          <w:sz w:val="22"/>
          <w:szCs w:val="22"/>
        </w:rPr>
        <w:t xml:space="preserve">The oscillatory nature of electromotive_app emerges from the channel's boundary conditions. A transport channel operating between two mismatch-asymmetric regions propagates P_Δ from the higher-Δ_R region toward the lower — the directional asymmetry of the channel itself is governed by the ordered relational asymmetry that generated P_Δ in the first place.</w:t>
      </w:r>
    </w:p>
    <w:p>
      <w:pPr>
        <w:spacing w:after="160" w:before="80"/>
      </w:pPr>
      <w:r>
        <w:rPr>
          <w:rFonts w:ascii="Georgia" w:cs="Georgia" w:eastAsia="Georgia" w:hAnsi="Georgia"/>
          <w:b w:val="false"/>
          <w:bCs w:val="false"/>
          <w:i w:val="false"/>
          <w:iCs w:val="false"/>
          <w:sz w:val="22"/>
          <w:szCs w:val="22"/>
        </w:rPr>
        <w:t xml:space="preserve">When the channel reaches a region of comparable mismatch density, propagation does not simply stop. The transported P_Δ generates a local continuation pressure that reflects back along the channel — the channel becomes a resonant corridor, sustaining oscillatory mismatch transfer between its anchor regions. This is the framework's account of the oscillatory character of electromagnetic-analog propagation: not a wave in a medium, but resonant continuation transport in a self-reinforcing pathway.</w:t>
      </w:r>
    </w:p>
    <w:p>
      <w:pPr>
        <w:pStyle w:val="Heading2"/>
      </w:pPr>
      <w:r>
        <w:rPr>
          <w:rFonts w:ascii="Georgia" w:cs="Georgia" w:eastAsia="Georgia" w:hAnsi="Georgia"/>
          <w:b/>
          <w:bCs/>
          <w:color w:val="1A1A2E"/>
          <w:sz w:val="26"/>
          <w:szCs w:val="26"/>
        </w:rPr>
        <w:t xml:space="preserve">5.3 Relation to Arbitration Topology</w:t>
      </w:r>
    </w:p>
    <w:p>
      <w:pPr>
        <w:spacing w:after="160" w:before="80"/>
      </w:pPr>
      <w:r>
        <w:rPr>
          <w:rFonts w:ascii="Georgia" w:cs="Georgia" w:eastAsia="Georgia" w:hAnsi="Georgia"/>
          <w:b w:val="false"/>
          <w:bCs w:val="false"/>
          <w:i w:val="false"/>
          <w:iCs w:val="false"/>
          <w:sz w:val="22"/>
          <w:szCs w:val="22"/>
        </w:rPr>
        <w:t xml:space="preserve">Electromotive_app interacts with the arbitration topology differently than gravity_app. Gravity_app deforms the arbitration landscape globally — it biases the candidate set at every locus within its accessibility domain by accumulating occupancy pressure through volume overlap. Electromotive_app does not deform the landscape globally. It establishes a local directional preference structure along the channel pathway, leaving the surrounding arbitration topology relatively unaffected.</w:t>
      </w:r>
    </w:p>
    <w:p>
      <w:pPr>
        <w:spacing w:after="160" w:before="80"/>
      </w:pPr>
      <w:r>
        <w:rPr>
          <w:rFonts w:ascii="Georgia" w:cs="Georgia" w:eastAsia="Georgia" w:hAnsi="Georgia"/>
          <w:b w:val="false"/>
          <w:bCs w:val="false"/>
          <w:i w:val="false"/>
          <w:iCs w:val="false"/>
          <w:sz w:val="22"/>
          <w:szCs w:val="22"/>
        </w:rPr>
        <w:t xml:space="preserve">This distinction explains the structural difference in range and coupling character: gravity_app accumulates with every additional volume overlap and is never screened; electromotive_app is pathway-specific and subject to channel competition (LAW-014) — a stronger nearby channel can redirect transport, producing the analog of screening.</w:t>
      </w:r>
    </w:p>
    <w:p>
      <w:pPr>
        <w:spacing w:after="60" w:before="60"/>
      </w:pPr>
      <w:r>
        <w:t xml:space="preserve"/>
      </w:r>
    </w:p>
    <w:p>
      <w:pPr>
        <w:pStyle w:val="Heading1"/>
      </w:pPr>
      <w:r>
        <w:rPr>
          <w:rFonts w:ascii="Georgia" w:cs="Georgia" w:eastAsia="Georgia" w:hAnsi="Georgia"/>
          <w:b/>
          <w:bCs/>
          <w:color w:val="1A1A2E"/>
          <w:sz w:val="32"/>
          <w:szCs w:val="32"/>
        </w:rPr>
        <w:t xml:space="preserve">6. Gravity_app — Large-Scale Arbitration Deformation</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gravity_app regime is developed in full in TN_Gravity_Refinement_v05. The essential character within the interaction hierarchy is this: gravity_app is the only regime that accumulates without saturation.</w:t>
      </w:r>
    </w:p>
    <w:p>
      <w:pPr>
        <w:spacing w:after="160" w:before="80"/>
      </w:pPr>
      <w:r>
        <w:rPr>
          <w:rFonts w:ascii="Georgia" w:cs="Georgia" w:eastAsia="Georgia" w:hAnsi="Georgia"/>
          <w:b w:val="false"/>
          <w:bCs w:val="false"/>
          <w:i w:val="false"/>
          <w:iCs w:val="false"/>
          <w:sz w:val="22"/>
          <w:szCs w:val="22"/>
        </w:rPr>
        <w:t xml:space="preserve">Strong_force_app saturates at the triadic interior — maximal occupancy pressure is reached within the coherence volume. Electromotive_app is channeled — transport is pathway-specific and subject to screening. Weak_force_app is local — binary decay events are self-terminating. Gravity_app has no saturation mechanism because it operates through volume overlap accumulation rather than interior pressure. Each additional recursive mismatch volume that overlaps with a region adds incrementally to the admissibility gradient G_A(U) across that region's accessibility domain. The accumulation is unbounded in principle.</w:t>
      </w:r>
    </w:p>
    <w:p>
      <w:pPr>
        <w:spacing w:after="100" w:before="100"/>
        <w:jc w:val="center"/>
      </w:pPr>
      <w:r>
        <w:rPr>
          <w:rFonts w:ascii="Courier New" w:cs="Courier New" w:eastAsia="Courier New" w:hAnsi="Courier New"/>
          <w:color w:val="2A2A5A"/>
          <w:sz w:val="20"/>
          <w:szCs w:val="20"/>
        </w:rPr>
        <w:t xml:space="preserve">gravity_app  =  large-scale arbitration deformation from unbounded recursive volume overlap accumulation</w:t>
      </w:r>
    </w:p>
    <w:p>
      <w:pPr>
        <w:spacing w:after="160" w:before="80"/>
      </w:pPr>
      <w:r>
        <w:rPr>
          <w:rFonts w:ascii="Georgia" w:cs="Georgia" w:eastAsia="Georgia" w:hAnsi="Georgia"/>
          <w:b w:val="false"/>
          <w:bCs w:val="false"/>
          <w:i w:val="false"/>
          <w:iCs w:val="false"/>
          <w:sz w:val="22"/>
          <w:szCs w:val="22"/>
        </w:rPr>
        <w:t xml:space="preserve">Gravitational weakness is therefore the structural consequence of operating at the largest recursion scale with the lowest per-volume contribution. Each volume's contribution to G_A(U) at a distant locus is heavily attenuated through transport decay, occupancy dilution, reconstruction compression, and geometry projection. But the contributions sum — and because there is no screening mechanism, they sum across all volumes within the accessibility domain.</w:t>
      </w:r>
    </w:p>
    <w:p>
      <w:pPr>
        <w:spacing w:after="60" w:before="60"/>
      </w:pPr>
      <w:r>
        <w:t xml:space="preserve"/>
      </w:r>
    </w:p>
    <w:p>
      <w:pPr>
        <w:pStyle w:val="Heading1"/>
      </w:pPr>
      <w:r>
        <w:rPr>
          <w:rFonts w:ascii="Georgia" w:cs="Georgia" w:eastAsia="Georgia" w:hAnsi="Georgia"/>
          <w:b/>
          <w:bCs/>
          <w:color w:val="1A1A2E"/>
          <w:sz w:val="32"/>
          <w:szCs w:val="32"/>
        </w:rPr>
        <w:t xml:space="preserve">7. Hierarchical Projection Structure</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four interaction analogs are therefore different recursive organizations of P_Δ, distinguished by recursion depth, saturation character, and propagation mode: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3A3A6E" w:val="clear"/>
            <w:tcMar>
              <w:top w:type="dxa" w:w="60"/>
              <w:left w:type="dxa" w:w="120"/>
              <w:bottom w:type="dxa" w:w="60"/>
              <w:right w:type="dxa" w:w="120"/>
            </w:tcMar>
          </w:tcPr>
          <w:p>
            <w:r>
              <w:rPr>
                <w:rFonts w:ascii="Georgia" w:cs="Georgia" w:eastAsia="Georgia" w:hAnsi="Georgia"/>
                <w:b/>
                <w:bCs/>
                <w:color w:val="FFFFFF"/>
                <w:sz w:val="19"/>
                <w:szCs w:val="19"/>
              </w:rPr>
              <w:t xml:space="preserve">Projection Regime</w:t>
            </w:r>
          </w:p>
        </w:tc>
        <w:tc>
          <w:tcPr>
            <w:tcW w:type="dxa" w:w="2400"/>
            <w:tcBorders>
              <w:top w:val="single" w:color="CCCCCC" w:sz="1"/>
              <w:left w:val="single" w:color="CCCCCC" w:sz="1"/>
              <w:bottom w:val="single" w:color="CCCCCC" w:sz="1"/>
              <w:right w:val="single" w:color="CCCCCC" w:sz="1"/>
            </w:tcBorders>
            <w:shd w:fill="3A3A6E" w:val="clear"/>
            <w:tcMar>
              <w:top w:type="dxa" w:w="60"/>
              <w:left w:type="dxa" w:w="120"/>
              <w:bottom w:type="dxa" w:w="60"/>
              <w:right w:type="dxa" w:w="120"/>
            </w:tcMar>
          </w:tcPr>
          <w:p>
            <w:r>
              <w:rPr>
                <w:rFonts w:ascii="Georgia" w:cs="Georgia" w:eastAsia="Georgia" w:hAnsi="Georgia"/>
                <w:b/>
                <w:bCs/>
                <w:color w:val="FFFFFF"/>
                <w:sz w:val="19"/>
                <w:szCs w:val="19"/>
              </w:rPr>
              <w:t xml:space="preserve">Procedural Character</w:t>
            </w:r>
          </w:p>
        </w:tc>
        <w:tc>
          <w:tcPr>
            <w:tcW w:type="dxa" w:w="4560"/>
            <w:tcBorders>
              <w:top w:val="single" w:color="CCCCCC" w:sz="1"/>
              <w:left w:val="single" w:color="CCCCCC" w:sz="1"/>
              <w:bottom w:val="single" w:color="CCCCCC" w:sz="1"/>
              <w:right w:val="single" w:color="CCCCCC" w:sz="1"/>
            </w:tcBorders>
            <w:shd w:fill="3A3A6E" w:val="clear"/>
            <w:tcMar>
              <w:top w:type="dxa" w:w="60"/>
              <w:left w:type="dxa" w:w="120"/>
              <w:bottom w:type="dxa" w:w="60"/>
              <w:right w:type="dxa" w:w="120"/>
            </w:tcMar>
          </w:tcPr>
          <w:p>
            <w:r>
              <w:rPr>
                <w:rFonts w:ascii="Georgia" w:cs="Georgia" w:eastAsia="Georgia" w:hAnsi="Georgia"/>
                <w:b/>
                <w:bCs/>
                <w:color w:val="FFFFFF"/>
                <w:sz w:val="19"/>
                <w:szCs w:val="19"/>
              </w:rPr>
              <w:t xml:space="preserve">Continuation Organization</w:t>
            </w:r>
          </w:p>
        </w:tc>
      </w:tr>
      <w:tr>
        <w:tc>
          <w:tcPr>
            <w:tcW w:type="dxa" w:w="24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Courier New" w:cs="Courier New" w:eastAsia="Courier New" w:hAnsi="Courier New"/>
                <w:b/>
                <w:bCs/>
                <w:color w:val="1A1A2E"/>
                <w:sz w:val="19"/>
                <w:szCs w:val="19"/>
              </w:rPr>
              <w:t xml:space="preserve">weak_force_app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19"/>
                <w:szCs w:val="19"/>
              </w:rPr>
              <w:t xml:space="preserve">Transition / decay mediation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i/>
                <w:iCs/>
                <w:sz w:val="19"/>
                <w:szCs w:val="19"/>
              </w:rPr>
              <w:t xml:space="preserve">Binary mismatch below triadic closure threshold — insufficient recursive depth for persistence locking</w:t>
            </w:r>
          </w:p>
        </w:tc>
      </w:tr>
      <w:tr>
        <w:tc>
          <w:tcPr>
            <w:tcW w:type="dxa" w:w="24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Courier New" w:cs="Courier New" w:eastAsia="Courier New" w:hAnsi="Courier New"/>
                <w:b/>
                <w:bCs/>
                <w:color w:val="1A1A2E"/>
                <w:sz w:val="19"/>
                <w:szCs w:val="19"/>
              </w:rPr>
              <w:t xml:space="preserve">strong_force_app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19"/>
                <w:szCs w:val="19"/>
              </w:rPr>
              <w:t xml:space="preserve">Recursive confinement locking</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i/>
                <w:iCs/>
                <w:sz w:val="19"/>
                <w:szCs w:val="19"/>
              </w:rPr>
              <w:t xml:space="preserve">Triadic closure at maximum occupancy saturation — interior circulation maintains coherence against dispersal</w:t>
            </w:r>
          </w:p>
        </w:tc>
      </w:tr>
      <w:tr>
        <w:tc>
          <w:tcPr>
            <w:tcW w:type="dxa" w:w="24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Courier New" w:cs="Courier New" w:eastAsia="Courier New" w:hAnsi="Courier New"/>
                <w:b/>
                <w:bCs/>
                <w:color w:val="1A1A2E"/>
                <w:sz w:val="19"/>
                <w:szCs w:val="19"/>
              </w:rPr>
              <w:t xml:space="preserve">electromotive_app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19"/>
                <w:szCs w:val="19"/>
              </w:rPr>
              <w:t xml:space="preserve">Directional propagation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i/>
                <w:iCs/>
                <w:sz w:val="19"/>
                <w:szCs w:val="19"/>
              </w:rPr>
              <w:t xml:space="preserve">Persistent transport channel C_P sustaining phase coherence across distance without basin closure</w:t>
            </w:r>
          </w:p>
        </w:tc>
      </w:tr>
      <w:tr>
        <w:tc>
          <w:tcPr>
            <w:tcW w:type="dxa" w:w="24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Courier New" w:cs="Courier New" w:eastAsia="Courier New" w:hAnsi="Courier New"/>
                <w:b/>
                <w:bCs/>
                <w:color w:val="1A1A2E"/>
                <w:sz w:val="19"/>
                <w:szCs w:val="19"/>
              </w:rPr>
              <w:t xml:space="preserve">gravity_app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19"/>
                <w:szCs w:val="19"/>
              </w:rPr>
              <w:t xml:space="preserve">Large-scale arbitration deformation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i/>
                <w:iCs/>
                <w:sz w:val="19"/>
                <w:szCs w:val="19"/>
              </w:rPr>
              <w:t xml:space="preserve">Recursive volume overlap accumulating occupancy pressure gradients across the orientation array</w:t>
            </w:r>
          </w:p>
        </w:tc>
      </w:tr>
    </w:tbl>
    <w:p>
      <w:pPr>
        <w:spacing w:after="60" w:before="60"/>
      </w:pPr>
      <w:r>
        <w:t xml:space="preserve"/>
      </w:r>
    </w:p>
    <w:p>
      <w:pPr>
        <w:spacing w:after="160" w:before="80"/>
      </w:pPr>
      <w:r>
        <w:rPr>
          <w:rFonts w:ascii="Georgia" w:cs="Georgia" w:eastAsia="Georgia" w:hAnsi="Georgia"/>
          <w:b w:val="false"/>
          <w:bCs w:val="false"/>
          <w:i w:val="false"/>
          <w:iCs w:val="false"/>
          <w:sz w:val="22"/>
          <w:szCs w:val="22"/>
        </w:rPr>
        <w:t xml:space="preserve">The hierarchy is not a linear chain where each regime produces the next. All four emerge from P_Δ directly, through different organizational thresholds. The framework proposes:</w:t>
      </w:r>
    </w:p>
    <w:p>
      <w:pPr>
        <w:spacing w:after="160" w:before="80"/>
      </w:pPr>
      <w:r>
        <w:rPr>
          <w:rFonts w:ascii="Georgia" w:cs="Georgia" w:eastAsia="Georgia" w:hAnsi="Georgia"/>
          <w:b/>
          <w:bCs/>
          <w:i w:val="false"/>
          <w:iCs w:val="false"/>
          <w:sz w:val="22"/>
          <w:szCs w:val="22"/>
        </w:rPr>
        <w:t xml:space="preserve">P_Δ → weak_force_app </w:t>
      </w:r>
      <w:r>
        <w:rPr>
          <w:rFonts w:ascii="Georgia" w:cs="Georgia" w:eastAsia="Georgia" w:hAnsi="Georgia"/>
          <w:b w:val="false"/>
          <w:bCs w:val="false"/>
          <w:i w:val="false"/>
          <w:iCs w:val="false"/>
          <w:sz w:val="22"/>
          <w:szCs w:val="22"/>
        </w:rPr>
        <w:t xml:space="preserve">through binary continuation mediation — insufficient recursive depth forces transformation discharge.</w:t>
      </w:r>
    </w:p>
    <w:p>
      <w:pPr>
        <w:spacing w:after="160" w:before="80"/>
      </w:pPr>
      <w:r>
        <w:rPr>
          <w:rFonts w:ascii="Georgia" w:cs="Georgia" w:eastAsia="Georgia" w:hAnsi="Georgia"/>
          <w:b/>
          <w:bCs/>
          <w:i w:val="false"/>
          <w:iCs w:val="false"/>
          <w:sz w:val="22"/>
          <w:szCs w:val="22"/>
        </w:rPr>
        <w:t xml:space="preserve">P_Δ → strong_force_app </w:t>
      </w:r>
      <w:r>
        <w:rPr>
          <w:rFonts w:ascii="Georgia" w:cs="Georgia" w:eastAsia="Georgia" w:hAnsi="Georgia"/>
          <w:b w:val="false"/>
          <w:bCs w:val="false"/>
          <w:i w:val="false"/>
          <w:iCs w:val="false"/>
          <w:sz w:val="22"/>
          <w:szCs w:val="22"/>
        </w:rPr>
        <w:t xml:space="preserve">through triadic confinement locking — maximal interior occupancy pressure sustains coherence against dispersal.</w:t>
      </w:r>
    </w:p>
    <w:p>
      <w:pPr>
        <w:spacing w:after="160" w:before="80"/>
      </w:pPr>
      <w:r>
        <w:rPr>
          <w:rFonts w:ascii="Georgia" w:cs="Georgia" w:eastAsia="Georgia" w:hAnsi="Georgia"/>
          <w:b/>
          <w:bCs/>
          <w:i w:val="false"/>
          <w:iCs w:val="false"/>
          <w:sz w:val="22"/>
          <w:szCs w:val="22"/>
        </w:rPr>
        <w:t xml:space="preserve">P_Δ → electromotive_app </w:t>
      </w:r>
      <w:r>
        <w:rPr>
          <w:rFonts w:ascii="Georgia" w:cs="Georgia" w:eastAsia="Georgia" w:hAnsi="Georgia"/>
          <w:b w:val="false"/>
          <w:bCs w:val="false"/>
          <w:i w:val="false"/>
          <w:iCs w:val="false"/>
          <w:sz w:val="22"/>
          <w:szCs w:val="22"/>
        </w:rPr>
        <w:t xml:space="preserve">through persistent transport channel organization — directed propagation without basin closure or transformation decay.</w:t>
      </w:r>
    </w:p>
    <w:p>
      <w:pPr>
        <w:spacing w:after="160" w:before="80"/>
      </w:pPr>
      <w:r>
        <w:rPr>
          <w:rFonts w:ascii="Georgia" w:cs="Georgia" w:eastAsia="Georgia" w:hAnsi="Georgia"/>
          <w:b/>
          <w:bCs/>
          <w:i w:val="false"/>
          <w:iCs w:val="false"/>
          <w:sz w:val="22"/>
          <w:szCs w:val="22"/>
        </w:rPr>
        <w:t xml:space="preserve">P_Δ → gravity_app </w:t>
      </w:r>
      <w:r>
        <w:rPr>
          <w:rFonts w:ascii="Georgia" w:cs="Georgia" w:eastAsia="Georgia" w:hAnsi="Georgia"/>
          <w:b w:val="false"/>
          <w:bCs w:val="false"/>
          <w:i w:val="false"/>
          <w:iCs w:val="false"/>
          <w:sz w:val="22"/>
          <w:szCs w:val="22"/>
        </w:rPr>
        <w:t xml:space="preserve">through recursive overlap accumulation — unbounded admissibility gradient deformation projecting into arbitration topology at large scale.</w:t>
      </w:r>
    </w:p>
    <w:p>
      <w:pPr>
        <w:spacing w:after="60" w:before="60"/>
      </w:pPr>
      <w:r>
        <w:t xml:space="preserve"/>
      </w:r>
    </w:p>
    <w:p>
      <w:pPr>
        <w:pStyle w:val="Heading1"/>
      </w:pPr>
      <w:r>
        <w:rPr>
          <w:rFonts w:ascii="Georgia" w:cs="Georgia" w:eastAsia="Georgia" w:hAnsi="Georgia"/>
          <w:b/>
          <w:bCs/>
          <w:color w:val="1A1A2E"/>
          <w:sz w:val="32"/>
          <w:szCs w:val="32"/>
        </w:rPr>
        <w:t xml:space="preserve">8. Strong_force_app ⇔_x Gravity_app: Reciprocal Scale Coupling</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relationship between strong_force_app and gravity_app is not one-way derivation. It is a recursive structural conditioning relation:</w:t>
      </w:r>
    </w:p>
    <w:p>
      <w:pPr>
        <w:spacing w:after="100" w:before="100"/>
        <w:jc w:val="center"/>
      </w:pPr>
      <w:r>
        <w:rPr>
          <w:rFonts w:ascii="Courier New" w:cs="Courier New" w:eastAsia="Courier New" w:hAnsi="Courier New"/>
          <w:color w:val="2A2A5A"/>
          <w:sz w:val="20"/>
          <w:szCs w:val="20"/>
        </w:rPr>
        <w:t xml:space="preserve">strong_force_app  ⇔_x  gravity_app</w:t>
      </w:r>
    </w:p>
    <w:p>
      <w:pPr>
        <w:spacing w:after="160" w:before="80"/>
      </w:pPr>
      <w:r>
        <w:rPr>
          <w:rFonts w:ascii="Georgia" w:cs="Georgia" w:eastAsia="Georgia" w:hAnsi="Georgia"/>
          <w:b w:val="false"/>
          <w:bCs w:val="false"/>
          <w:i w:val="false"/>
          <w:iCs w:val="false"/>
          <w:sz w:val="22"/>
          <w:szCs w:val="22"/>
        </w:rPr>
        <w:t xml:space="preserve">This requires unpacking in both directions.</w:t>
      </w:r>
    </w:p>
    <w:p>
      <w:pPr>
        <w:pStyle w:val="Heading2"/>
      </w:pPr>
      <w:r>
        <w:rPr>
          <w:rFonts w:ascii="Georgia" w:cs="Georgia" w:eastAsia="Georgia" w:hAnsi="Georgia"/>
          <w:b/>
          <w:bCs/>
          <w:color w:val="1A1A2E"/>
          <w:sz w:val="26"/>
          <w:szCs w:val="26"/>
        </w:rPr>
        <w:t xml:space="preserve">8.1 Local to Global: How Confinement Contributes to Arbitration Structure</w:t>
      </w:r>
    </w:p>
    <w:p>
      <w:pPr>
        <w:spacing w:after="160" w:before="80"/>
      </w:pPr>
      <w:r>
        <w:rPr>
          <w:rFonts w:ascii="Georgia" w:cs="Georgia" w:eastAsia="Georgia" w:hAnsi="Georgia"/>
          <w:b w:val="false"/>
          <w:bCs w:val="false"/>
          <w:i w:val="false"/>
          <w:iCs w:val="false"/>
          <w:sz w:val="22"/>
          <w:szCs w:val="22"/>
        </w:rPr>
        <w:t xml:space="preserve">Every stabilized triadic closure contributes a recursive mismatch volume to the substrate. That volume generates admissibility occupancy pressure that propagates outward through NavT transport (LAW-003), attenuating with distance but never vanishing within finite accessibility range. It contributes incrementally to the admissibility gradient G_A(U) across its surrounding region.</w:t>
      </w:r>
    </w:p>
    <w:p>
      <w:pPr>
        <w:spacing w:after="160" w:before="80"/>
      </w:pPr>
      <w:r>
        <w:rPr>
          <w:rFonts w:ascii="Georgia" w:cs="Georgia" w:eastAsia="Georgia" w:hAnsi="Georgia"/>
          <w:b w:val="false"/>
          <w:bCs w:val="false"/>
          <w:i w:val="false"/>
          <w:iCs w:val="false"/>
          <w:sz w:val="22"/>
          <w:szCs w:val="22"/>
        </w:rPr>
        <w:t xml:space="preserve">The global arbitration topology — the organized preference structure that constitutes geometry_app and projects into gravity_app — is therefore the accumulated superposition of contributions from every stable triadic closure in the accessibility domain. Strong_force_app, by maintaining stable triadic coherence, supplies the local recursive mismatch volumes from which global arbitration structure is built. Without confinement, there are no stable volumes. Without stable volumes, there is no accumulating gradient. Without accumulating gradient, gravity_app vanishes.</w:t>
      </w:r>
    </w:p>
    <w:p>
      <w:pPr>
        <w:spacing w:after="160" w:before="80"/>
      </w:pPr>
      <w:r>
        <w:rPr>
          <w:rFonts w:ascii="Georgia" w:cs="Georgia" w:eastAsia="Georgia" w:hAnsi="Georgia"/>
          <w:b w:val="false"/>
          <w:bCs w:val="false"/>
          <w:i w:val="false"/>
          <w:iCs w:val="false"/>
          <w:sz w:val="22"/>
          <w:szCs w:val="22"/>
        </w:rPr>
        <w:t xml:space="preserve">This is the upward direction of the coupling: local confinement coherence is the substrate from which global admissibility organization emerges.</w:t>
      </w:r>
    </w:p>
    <w:p>
      <w:pPr>
        <w:pStyle w:val="Heading2"/>
      </w:pPr>
      <w:r>
        <w:rPr>
          <w:rFonts w:ascii="Georgia" w:cs="Georgia" w:eastAsia="Georgia" w:hAnsi="Georgia"/>
          <w:b/>
          <w:bCs/>
          <w:color w:val="1A1A2E"/>
          <w:sz w:val="26"/>
          <w:szCs w:val="26"/>
        </w:rPr>
        <w:t xml:space="preserve">8.2 Global to Local: How Arbitration Structure Constrains Confinement</w:t>
      </w:r>
    </w:p>
    <w:p>
      <w:pPr>
        <w:spacing w:after="160" w:before="80"/>
      </w:pPr>
      <w:r>
        <w:rPr>
          <w:rFonts w:ascii="Georgia" w:cs="Georgia" w:eastAsia="Georgia" w:hAnsi="Georgia"/>
          <w:b w:val="false"/>
          <w:bCs w:val="false"/>
          <w:i w:val="false"/>
          <w:iCs w:val="false"/>
          <w:sz w:val="22"/>
          <w:szCs w:val="22"/>
        </w:rPr>
        <w:t xml:space="preserve">The global admissibility gradient G_A(U) is not a passive background. It constitutes the arbitration topology within which new triadic closures must stabilize. The downward constraint propagation Constrain(S_j → S_i) (LAW-030) means that the global coherence structure — the accumulated gravity_app regime — narrows the admissibility options available at local loci.</w:t>
      </w:r>
    </w:p>
    <w:p>
      <w:pPr>
        <w:spacing w:after="160" w:before="80"/>
      </w:pPr>
      <w:r>
        <w:rPr>
          <w:rFonts w:ascii="Georgia" w:cs="Georgia" w:eastAsia="Georgia" w:hAnsi="Georgia"/>
          <w:b w:val="false"/>
          <w:bCs w:val="false"/>
          <w:i w:val="false"/>
          <w:iCs w:val="false"/>
          <w:sz w:val="22"/>
          <w:szCs w:val="22"/>
        </w:rPr>
        <w:t xml:space="preserve">Practically: a region of high admissibility occupancy pressure — strong gravity_app curvature — is a region where the arbitration candidate set for new triadic closures is already significantly narrowed by existing basin contributions. New confinement structures that align with the prevailing arbitration topology are preferentially stabilized; those that oppose it face elevated continuation cost and reduced persistence support.</w:t>
      </w:r>
    </w:p>
    <w:p>
      <w:pPr>
        <w:spacing w:after="160" w:before="80"/>
      </w:pPr>
      <w:r>
        <w:rPr>
          <w:rFonts w:ascii="Georgia" w:cs="Georgia" w:eastAsia="Georgia" w:hAnsi="Georgia"/>
          <w:b w:val="false"/>
          <w:bCs w:val="false"/>
          <w:i w:val="false"/>
          <w:iCs w:val="false"/>
          <w:sz w:val="22"/>
          <w:szCs w:val="22"/>
        </w:rPr>
        <w:t xml:space="preserve">The global admissibility structure therefore constrains which local confinement configurations can stabilize and persist. High-curvature gravity_app regions are regions of constrained triadic closure — the confinement landscape is shaped by the accumulated history of prior confinement.</w:t>
      </w:r>
    </w:p>
    <w:p>
      <w:pPr>
        <w:pStyle w:val="Heading2"/>
      </w:pPr>
      <w:r>
        <w:rPr>
          <w:rFonts w:ascii="Georgia" w:cs="Georgia" w:eastAsia="Georgia" w:hAnsi="Georgia"/>
          <w:b/>
          <w:bCs/>
          <w:color w:val="1A1A2E"/>
          <w:sz w:val="26"/>
          <w:szCs w:val="26"/>
        </w:rPr>
        <w:t xml:space="preserve">8.3 The Reciprocal Loop</w:t>
      </w:r>
    </w:p>
    <w:p>
      <w:pPr>
        <w:spacing w:after="160" w:before="80"/>
      </w:pPr>
      <w:r>
        <w:rPr>
          <w:rFonts w:ascii="Georgia" w:cs="Georgia" w:eastAsia="Georgia" w:hAnsi="Georgia"/>
          <w:b w:val="false"/>
          <w:bCs w:val="false"/>
          <w:i w:val="false"/>
          <w:iCs w:val="false"/>
          <w:sz w:val="22"/>
          <w:szCs w:val="22"/>
        </w:rPr>
        <w:t xml:space="preserve">The full coupling is therefore:</w:t>
      </w:r>
    </w:p>
    <w:p>
      <w:pPr>
        <w:spacing w:after="160" w:before="80"/>
      </w:pPr>
      <w:r>
        <w:rPr>
          <w:rFonts w:ascii="Georgia" w:cs="Georgia" w:eastAsia="Georgia" w:hAnsi="Georgia"/>
          <w:b w:val="false"/>
          <w:bCs w:val="false"/>
          <w:i w:val="false"/>
          <w:iCs w:val="false"/>
          <w:sz w:val="22"/>
          <w:szCs w:val="22"/>
        </w:rPr>
        <w:t xml:space="preserve">Stable triadic closures (strong_force_app) generate mismatch volumes whose overlap accumulates into the admissibility gradient (gravity_app). The admissibility gradient constrains which triadic closures can stabilize in each region. The distribution of stable triadic closures determines the next state of the admissibility gradient. The loop is continuous, scale-coupled, and mutually conditioning.</w:t>
      </w:r>
    </w:p>
    <w:p>
      <w:pPr>
        <w:pBdr>
          <w:left w:val="thick" w:color="3A3A6E" w:sz="8" w:space="20"/>
        </w:pBdr>
        <w:spacing w:after="160" w:before="160"/>
        <w:ind w:left="720" w:right="720"/>
      </w:pPr>
      <w:r>
        <w:rPr>
          <w:rFonts w:ascii="Georgia" w:cs="Georgia" w:eastAsia="Georgia" w:hAnsi="Georgia"/>
          <w:i/>
          <w:iCs/>
          <w:color w:val="1A1A2E"/>
          <w:sz w:val="22"/>
          <w:szCs w:val="22"/>
        </w:rPr>
        <w:t xml:space="preserve">Strong_force_app supplies local recursive coherence pressure. Gravity_app supplies global admissibility organization. Neither is derivable from the other alone — they are co-emergent projections of P_Δ at different recursion scales, reciprocally coupled through the orientation array.</w:t>
      </w:r>
    </w:p>
    <w:p>
      <w:pPr>
        <w:spacing w:after="160" w:before="80"/>
      </w:pPr>
      <w:r>
        <w:rPr>
          <w:rFonts w:ascii="Georgia" w:cs="Georgia" w:eastAsia="Georgia" w:hAnsi="Georgia"/>
          <w:b w:val="false"/>
          <w:bCs w:val="false"/>
          <w:i w:val="false"/>
          <w:iCs w:val="false"/>
          <w:sz w:val="22"/>
          <w:szCs w:val="22"/>
        </w:rPr>
        <w:t xml:space="preserve">This is not a claim that gravity is the strong force. It is the proposal that both emerge from the same mismatch-pressure substrate and are coupled through the shared orientation array that both organize.</w:t>
      </w:r>
    </w:p>
    <w:p>
      <w:pPr>
        <w:spacing w:after="60" w:before="60"/>
      </w:pPr>
      <w:r>
        <w:t xml:space="preserve"/>
      </w:r>
    </w:p>
    <w:p>
      <w:pPr>
        <w:pStyle w:val="Heading1"/>
      </w:pPr>
      <w:r>
        <w:rPr>
          <w:rFonts w:ascii="Georgia" w:cs="Georgia" w:eastAsia="Georgia" w:hAnsi="Georgia"/>
          <w:b/>
          <w:bCs/>
          <w:color w:val="1A1A2E"/>
          <w:sz w:val="32"/>
          <w:szCs w:val="32"/>
        </w:rPr>
        <w:t xml:space="preserve">9. Compliance and Classification</w:t>
      </w:r>
    </w:p>
    <w:p>
      <w:pPr>
        <w:pBdr>
          <w:bottom w:val="single" w:color="3A3A6E" w:sz="4" w:space="1"/>
        </w:pBdr>
        <w:spacing w:after="160"/>
      </w:pPr>
    </w:p>
    <w:p>
      <w:pPr>
        <w:spacing w:after="160" w:before="80"/>
      </w:pPr>
      <w:r>
        <w:rPr>
          <w:rFonts w:ascii="Georgia" w:cs="Georgia" w:eastAsia="Georgia" w:hAnsi="Georgia"/>
          <w:b/>
          <w:bCs/>
          <w:i w:val="false"/>
          <w:iCs w:val="false"/>
          <w:sz w:val="22"/>
          <w:szCs w:val="22"/>
        </w:rPr>
        <w:t xml:space="preserve">Exploratory status: </w:t>
      </w:r>
      <w:r>
        <w:rPr>
          <w:rFonts w:ascii="Georgia" w:cs="Georgia" w:eastAsia="Georgia" w:hAnsi="Georgia"/>
          <w:b w:val="false"/>
          <w:bCs w:val="false"/>
          <w:i w:val="false"/>
          <w:iCs w:val="false"/>
          <w:sz w:val="22"/>
          <w:szCs w:val="22"/>
        </w:rPr>
        <w:t xml:space="preserve">This note is an analog investigation, not a physical theory. All interaction classes are procedural projections for structural comparison and ontological refinement.</w:t>
      </w:r>
    </w:p>
    <w:p>
      <w:pPr>
        <w:spacing w:after="160" w:before="80"/>
      </w:pPr>
      <w:r>
        <w:rPr>
          <w:rFonts w:ascii="Georgia" w:cs="Georgia" w:eastAsia="Georgia" w:hAnsi="Georgia"/>
          <w:b/>
          <w:bCs/>
          <w:i w:val="false"/>
          <w:iCs w:val="false"/>
          <w:sz w:val="22"/>
          <w:szCs w:val="22"/>
        </w:rPr>
        <w:t xml:space="preserve">Non-equivalence: </w:t>
      </w:r>
      <w:r>
        <w:rPr>
          <w:rFonts w:ascii="Georgia" w:cs="Georgia" w:eastAsia="Georgia" w:hAnsi="Georgia"/>
          <w:b w:val="false"/>
          <w:bCs w:val="false"/>
          <w:i w:val="false"/>
          <w:iCs w:val="false"/>
          <w:sz w:val="22"/>
          <w:szCs w:val="22"/>
        </w:rPr>
        <w:t xml:space="preserve">No claims of equivalence with Standard Model interactions, quantum chromodynamics, electroweak theory, or experimentally validated gravitation.</w:t>
      </w:r>
    </w:p>
    <w:p>
      <w:pPr>
        <w:spacing w:after="160" w:before="80"/>
      </w:pPr>
      <w:r>
        <w:rPr>
          <w:rFonts w:ascii="Georgia" w:cs="Georgia" w:eastAsia="Georgia" w:hAnsi="Georgia"/>
          <w:b/>
          <w:bCs/>
          <w:i w:val="false"/>
          <w:iCs w:val="false"/>
          <w:sz w:val="22"/>
          <w:szCs w:val="22"/>
        </w:rPr>
        <w:t xml:space="preserve">Provisional: </w:t>
      </w:r>
      <w:r>
        <w:rPr>
          <w:rFonts w:ascii="Georgia" w:cs="Georgia" w:eastAsia="Georgia" w:hAnsi="Georgia"/>
          <w:b w:val="false"/>
          <w:bCs w:val="false"/>
          <w:i w:val="false"/>
          <w:iCs w:val="false"/>
          <w:sz w:val="22"/>
          <w:szCs w:val="22"/>
        </w:rPr>
        <w:t xml:space="preserve">The electromotive_app mechanism and the strong_force_app ⇔_x gravity_app coupling are proposed structural accounts pending formal derivation from Codex operators.</w:t>
      </w:r>
    </w:p>
    <w:p>
      <w:pPr>
        <w:spacing w:after="160" w:before="80"/>
      </w:pPr>
      <w:r>
        <w:rPr>
          <w:rFonts w:ascii="Georgia" w:cs="Georgia" w:eastAsia="Georgia" w:hAnsi="Georgia"/>
          <w:b/>
          <w:bCs/>
          <w:i w:val="false"/>
          <w:iCs w:val="false"/>
          <w:sz w:val="22"/>
          <w:szCs w:val="22"/>
        </w:rPr>
        <w:t xml:space="preserve">Falsifiable within the framework: </w:t>
      </w:r>
      <w:r>
        <w:rPr>
          <w:rFonts w:ascii="Georgia" w:cs="Georgia" w:eastAsia="Georgia" w:hAnsi="Georgia"/>
          <w:b w:val="false"/>
          <w:bCs w:val="false"/>
          <w:i w:val="false"/>
          <w:iCs w:val="false"/>
          <w:sz w:val="22"/>
          <w:szCs w:val="22"/>
        </w:rPr>
        <w:t xml:space="preserve">A transport channel regime that cannot be distinguished from triadic confinement or binary decay would falsify the three-threshold organizational structure. A gravity_app regime that does not accumulate from triadic volume overlap would falsify the upward direction of the reciprocal coupling.</w:t>
      </w:r>
    </w:p>
    <w:p>
      <w:pPr>
        <w:spacing w:after="60" w:before="60"/>
      </w:pPr>
      <w:r>
        <w:t xml:space="preserve"/>
      </w:r>
    </w:p>
    <w:p>
      <w:pPr>
        <w:pStyle w:val="Heading1"/>
      </w:pPr>
      <w:r>
        <w:rPr>
          <w:rFonts w:ascii="Georgia" w:cs="Georgia" w:eastAsia="Georgia" w:hAnsi="Georgia"/>
          <w:b/>
          <w:bCs/>
          <w:color w:val="1A1A2E"/>
          <w:sz w:val="32"/>
          <w:szCs w:val="32"/>
        </w:rPr>
        <w:t xml:space="preserve">10. Summary Dictum</w:t>
      </w:r>
    </w:p>
    <w:p>
      <w:pPr>
        <w:pBdr>
          <w:bottom w:val="single" w:color="3A3A6E" w:sz="4" w:space="1"/>
        </w:pBdr>
        <w:spacing w:after="160"/>
      </w:pPr>
    </w:p>
    <w:p>
      <w:pPr>
        <w:pBdr>
          <w:left w:val="thick" w:color="3A3A6E" w:sz="8" w:space="20"/>
        </w:pBdr>
        <w:spacing w:after="160" w:before="160"/>
        <w:ind w:left="720" w:right="720"/>
      </w:pPr>
      <w:r>
        <w:rPr>
          <w:rFonts w:ascii="Georgia" w:cs="Georgia" w:eastAsia="Georgia" w:hAnsi="Georgia"/>
          <w:i/>
          <w:iCs/>
          <w:color w:val="1A1A2E"/>
          <w:sz w:val="22"/>
          <w:szCs w:val="22"/>
        </w:rPr>
        <w:t xml:space="preserve">All interaction analogs are continuation organizations — different recursive resolutions of phase mismatch pressure P_Δ under different organizational thresholds, recursion scales, and admissibility structures.</w:t>
      </w:r>
    </w:p>
    <w:p>
      <w:pPr>
        <w:spacing w:after="60" w:before="60"/>
      </w:pPr>
      <w:r>
        <w:t xml:space="preserve"/>
      </w:r>
    </w:p>
    <w:p>
      <w:pPr>
        <w:pBdr>
          <w:left w:val="thick" w:color="3A3A6E" w:sz="8" w:space="20"/>
        </w:pBdr>
        <w:spacing w:after="160" w:before="160"/>
        <w:ind w:left="720" w:right="720"/>
      </w:pPr>
      <w:r>
        <w:rPr>
          <w:rFonts w:ascii="Georgia" w:cs="Georgia" w:eastAsia="Georgia" w:hAnsi="Georgia"/>
          <w:i/>
          <w:iCs/>
          <w:color w:val="1A1A2E"/>
          <w:sz w:val="22"/>
          <w:szCs w:val="22"/>
        </w:rPr>
        <w:t xml:space="preserve">Weak_force_app discharges P_Δ through transformation. Strong_force_app holds P_Δ through confinement. Electromotive_app moves P_Δ through directional transport. Gravity_app accumulates P_Δ's geometric consequences without saturation across the full orientation array.</w:t>
      </w:r>
    </w:p>
    <w:p>
      <w:pPr>
        <w:spacing w:after="60" w:before="60"/>
      </w:pPr>
      <w:r>
        <w:t xml:space="preserve"/>
      </w:r>
    </w:p>
    <w:p>
      <w:pPr>
        <w:pBdr>
          <w:left w:val="thick" w:color="3A3A6E" w:sz="8" w:space="20"/>
        </w:pBdr>
        <w:spacing w:after="160" w:before="160"/>
        <w:ind w:left="720" w:right="720"/>
      </w:pPr>
      <w:r>
        <w:rPr>
          <w:rFonts w:ascii="Georgia" w:cs="Georgia" w:eastAsia="Georgia" w:hAnsi="Georgia"/>
          <w:i/>
          <w:iCs/>
          <w:color w:val="1A1A2E"/>
          <w:sz w:val="22"/>
          <w:szCs w:val="22"/>
        </w:rPr>
        <w:t xml:space="preserve">Strong_force_app and gravity_app are not independent — they are reciprocally coupled projections of the same substrate at different scales. Confinement builds the volumes whose overlap generates gravitational curvature. Gravitational curvature constrains the environments in which confinement can stabilize. The loop is continuous and co-constitutive.</w:t>
      </w:r>
    </w:p>
    <w:p>
      <w:pPr>
        <w:spacing w:after="60" w:before="60"/>
      </w:pPr>
      <w:r>
        <w:t xml:space="preserve"/>
      </w:r>
    </w:p>
    <w:p>
      <w:pPr>
        <w:spacing w:after="160" w:before="80"/>
      </w:pPr>
      <w:r>
        <w:rPr>
          <w:rFonts w:ascii="Georgia" w:cs="Georgia" w:eastAsia="Georgia" w:hAnsi="Georgia"/>
          <w:b w:val="false"/>
          <w:bCs w:val="false"/>
          <w:i w:val="false"/>
          <w:iCs w:val="false"/>
          <w:sz w:val="22"/>
          <w:szCs w:val="22"/>
        </w:rPr>
        <w:t xml:space="preserve">There is one substrate. There is one primitive: ordered admissible mismatch. The apparent diversity of interaction regimes is the diversity of ways that mismatch pressure can be organized, sustained, transferred, and accumulated across a continuous deformable orientation array.</w:t>
      </w:r>
    </w:p>
    <w:p>
      <w:pPr>
        <w:spacing w:after="60" w:before="60"/>
      </w:pPr>
      <w:r>
        <w:t xml:space="preserve"/>
      </w:r>
    </w:p>
    <w:p>
      <w:pPr>
        <w:spacing w:after="60" w:before="60"/>
      </w:pPr>
      <w:r>
        <w:t xml:space="preserve"/>
      </w:r>
    </w:p>
    <w:p>
      <w:pPr>
        <w:pBdr>
          <w:bottom w:val="single" w:color="3A3A6E" w:sz="4" w:space="1"/>
        </w:pBdr>
        <w:spacing w:after="160"/>
      </w:pPr>
    </w:p>
    <w:p>
      <w:pPr>
        <w:spacing w:after="80" w:before="80"/>
      </w:pPr>
      <w:r>
        <w:rPr>
          <w:rFonts w:ascii="Georgia" w:cs="Georgia" w:eastAsia="Georgia" w:hAnsi="Georgia"/>
          <w:caps/>
          <w:color w:val="888888"/>
          <w:sz w:val="18"/>
          <w:szCs w:val="18"/>
        </w:rPr>
        <w:t xml:space="preserve">END OF TECHNICAL NOTE — Interaction Classes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2026-05-24T18:15:38.128Z</dcterms:created>
  <dcterms:modified xsi:type="dcterms:W3CDTF">2026-05-24T18:15:38.143Z</dcterms:modified>
</cp:coreProperties>
</file>

<file path=docProps/custom.xml><?xml version="1.0" encoding="utf-8"?>
<Properties xmlns="http://schemas.openxmlformats.org/officeDocument/2006/custom-properties" xmlns:vt="http://schemas.openxmlformats.org/officeDocument/2006/docPropsVTypes"/>
</file>