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F664" w14:textId="565C79F9" w:rsidR="002C5F8E" w:rsidRPr="00B5083F" w:rsidRDefault="002C5F8E" w:rsidP="000F5286">
      <w:pPr>
        <w:rPr>
          <w:rFonts w:ascii="Times New Roman" w:hAnsi="Times New Roman" w:cs="Times New Roman"/>
          <w:sz w:val="24"/>
          <w:szCs w:val="24"/>
        </w:rPr>
      </w:pPr>
    </w:p>
    <w:p w14:paraId="34C01BC7" w14:textId="77777777" w:rsidR="003C79F5" w:rsidRPr="00B5083F" w:rsidRDefault="003C79F5" w:rsidP="000F5286">
      <w:pPr>
        <w:rPr>
          <w:rFonts w:ascii="Times New Roman" w:hAnsi="Times New Roman" w:cs="Times New Roman"/>
          <w:sz w:val="24"/>
          <w:szCs w:val="24"/>
        </w:rPr>
      </w:pPr>
    </w:p>
    <w:p w14:paraId="674C5829" w14:textId="2F35C259" w:rsidR="007C1F0F" w:rsidRPr="00B5083F" w:rsidRDefault="007C1F0F" w:rsidP="007C1F0F">
      <w:pPr>
        <w:jc w:val="center"/>
        <w:rPr>
          <w:rFonts w:ascii="Times New Roman" w:hAnsi="Times New Roman" w:cs="Times New Roman"/>
          <w:sz w:val="24"/>
          <w:szCs w:val="24"/>
        </w:rPr>
      </w:pPr>
      <w:r w:rsidRPr="00B5083F">
        <w:rPr>
          <w:rFonts w:ascii="Times New Roman" w:hAnsi="Times New Roman" w:cs="Times New Roman"/>
          <w:b/>
          <w:bCs/>
          <w:sz w:val="24"/>
          <w:szCs w:val="24"/>
        </w:rPr>
        <w:t xml:space="preserve">Impact of </w:t>
      </w:r>
      <w:r w:rsidR="004C061B" w:rsidRPr="00B5083F">
        <w:rPr>
          <w:rFonts w:ascii="Times New Roman" w:hAnsi="Times New Roman" w:cs="Times New Roman"/>
          <w:b/>
          <w:bCs/>
          <w:sz w:val="24"/>
          <w:szCs w:val="24"/>
        </w:rPr>
        <w:t>Twin</w:t>
      </w:r>
      <w:r w:rsidRPr="00B5083F">
        <w:rPr>
          <w:rFonts w:ascii="Times New Roman" w:hAnsi="Times New Roman" w:cs="Times New Roman"/>
          <w:b/>
          <w:bCs/>
          <w:sz w:val="24"/>
          <w:szCs w:val="24"/>
        </w:rPr>
        <w:t xml:space="preserve"> Lockdown</w:t>
      </w:r>
      <w:r w:rsidR="00987999" w:rsidRPr="00B5083F">
        <w:rPr>
          <w:rFonts w:ascii="Times New Roman" w:hAnsi="Times New Roman" w:cs="Times New Roman"/>
          <w:b/>
          <w:bCs/>
          <w:sz w:val="24"/>
          <w:szCs w:val="24"/>
        </w:rPr>
        <w:t>s</w:t>
      </w:r>
      <w:r w:rsidRPr="00B5083F">
        <w:rPr>
          <w:rFonts w:ascii="Times New Roman" w:hAnsi="Times New Roman" w:cs="Times New Roman"/>
          <w:b/>
          <w:bCs/>
          <w:sz w:val="24"/>
          <w:szCs w:val="24"/>
        </w:rPr>
        <w:t xml:space="preserve"> on</w:t>
      </w:r>
      <w:r w:rsidR="00576CC7" w:rsidRPr="00B5083F">
        <w:rPr>
          <w:rFonts w:ascii="Times New Roman" w:hAnsi="Times New Roman" w:cs="Times New Roman"/>
          <w:b/>
          <w:bCs/>
          <w:sz w:val="24"/>
          <w:szCs w:val="24"/>
        </w:rPr>
        <w:t xml:space="preserve"> </w:t>
      </w:r>
      <w:r w:rsidRPr="00B5083F">
        <w:rPr>
          <w:rFonts w:ascii="Times New Roman" w:hAnsi="Times New Roman" w:cs="Times New Roman"/>
          <w:b/>
          <w:bCs/>
          <w:sz w:val="24"/>
          <w:szCs w:val="24"/>
        </w:rPr>
        <w:t>Hunger, Labor Market Outcomes</w:t>
      </w:r>
      <w:r w:rsidR="00576CC7" w:rsidRPr="00B5083F">
        <w:rPr>
          <w:rFonts w:ascii="Times New Roman" w:hAnsi="Times New Roman" w:cs="Times New Roman"/>
          <w:b/>
          <w:bCs/>
          <w:sz w:val="24"/>
          <w:szCs w:val="24"/>
        </w:rPr>
        <w:t xml:space="preserve">, and </w:t>
      </w:r>
      <w:r w:rsidR="001F2161" w:rsidRPr="00B5083F">
        <w:rPr>
          <w:rFonts w:ascii="Times New Roman" w:hAnsi="Times New Roman" w:cs="Times New Roman"/>
          <w:b/>
          <w:bCs/>
          <w:sz w:val="24"/>
          <w:szCs w:val="24"/>
        </w:rPr>
        <w:t xml:space="preserve">Household </w:t>
      </w:r>
      <w:r w:rsidR="00576CC7" w:rsidRPr="00B5083F">
        <w:rPr>
          <w:rFonts w:ascii="Times New Roman" w:hAnsi="Times New Roman" w:cs="Times New Roman"/>
          <w:b/>
          <w:bCs/>
          <w:sz w:val="24"/>
          <w:szCs w:val="24"/>
        </w:rPr>
        <w:t>Coping Mechanisms</w:t>
      </w:r>
      <w:r w:rsidRPr="00B5083F">
        <w:rPr>
          <w:rFonts w:ascii="Times New Roman" w:hAnsi="Times New Roman" w:cs="Times New Roman"/>
          <w:b/>
          <w:bCs/>
          <w:sz w:val="24"/>
          <w:szCs w:val="24"/>
        </w:rPr>
        <w:t>: Evidence from Uganda</w:t>
      </w:r>
      <w:r w:rsidR="00D474A5" w:rsidRPr="00B5083F">
        <w:rPr>
          <w:rFonts w:ascii="Times New Roman" w:hAnsi="Times New Roman" w:cs="Times New Roman"/>
          <w:b/>
          <w:bCs/>
          <w:sz w:val="24"/>
          <w:szCs w:val="24"/>
          <w:vertAlign w:val="superscript"/>
        </w:rPr>
        <w:t>†</w:t>
      </w:r>
    </w:p>
    <w:p w14:paraId="76DF0963" w14:textId="77777777" w:rsidR="007C1F0F" w:rsidRPr="00B5083F" w:rsidRDefault="007C1F0F" w:rsidP="007C1F0F">
      <w:pPr>
        <w:jc w:val="center"/>
        <w:rPr>
          <w:rFonts w:ascii="Times New Roman" w:hAnsi="Times New Roman" w:cs="Times New Roman"/>
          <w:sz w:val="24"/>
          <w:szCs w:val="24"/>
        </w:rPr>
      </w:pPr>
    </w:p>
    <w:p w14:paraId="3B7BCFA2" w14:textId="24F7AD3E" w:rsidR="007C1F0F" w:rsidRPr="00B5083F" w:rsidRDefault="007C1F0F" w:rsidP="00437D53">
      <w:pPr>
        <w:spacing w:after="0" w:line="276" w:lineRule="auto"/>
        <w:jc w:val="center"/>
        <w:rPr>
          <w:rFonts w:ascii="Times New Roman" w:hAnsi="Times New Roman" w:cs="Times New Roman"/>
          <w:sz w:val="24"/>
          <w:szCs w:val="24"/>
        </w:rPr>
      </w:pPr>
      <w:proofErr w:type="spellStart"/>
      <w:r w:rsidRPr="00B5083F">
        <w:rPr>
          <w:rFonts w:ascii="Times New Roman" w:hAnsi="Times New Roman" w:cs="Times New Roman"/>
          <w:sz w:val="24"/>
          <w:szCs w:val="24"/>
        </w:rPr>
        <w:t>Shamma</w:t>
      </w:r>
      <w:proofErr w:type="spellEnd"/>
      <w:r w:rsidRPr="00B5083F">
        <w:rPr>
          <w:rFonts w:ascii="Times New Roman" w:hAnsi="Times New Roman" w:cs="Times New Roman"/>
          <w:sz w:val="24"/>
          <w:szCs w:val="24"/>
        </w:rPr>
        <w:t xml:space="preserve"> </w:t>
      </w:r>
      <w:proofErr w:type="spellStart"/>
      <w:r w:rsidRPr="00B5083F">
        <w:rPr>
          <w:rFonts w:ascii="Times New Roman" w:hAnsi="Times New Roman" w:cs="Times New Roman"/>
          <w:sz w:val="24"/>
          <w:szCs w:val="24"/>
        </w:rPr>
        <w:t>A</w:t>
      </w:r>
      <w:r w:rsidR="00E6206B" w:rsidRPr="00B5083F">
        <w:rPr>
          <w:rFonts w:ascii="Times New Roman" w:hAnsi="Times New Roman" w:cs="Times New Roman"/>
          <w:sz w:val="24"/>
          <w:szCs w:val="24"/>
        </w:rPr>
        <w:t>deeb</w:t>
      </w:r>
      <w:proofErr w:type="spellEnd"/>
      <w:r w:rsidRPr="00B5083F">
        <w:rPr>
          <w:rFonts w:ascii="Times New Roman" w:hAnsi="Times New Roman" w:cs="Times New Roman"/>
          <w:sz w:val="24"/>
          <w:szCs w:val="24"/>
        </w:rPr>
        <w:t xml:space="preserve"> </w:t>
      </w:r>
      <w:proofErr w:type="spellStart"/>
      <w:r w:rsidRPr="00B5083F">
        <w:rPr>
          <w:rFonts w:ascii="Times New Roman" w:hAnsi="Times New Roman" w:cs="Times New Roman"/>
          <w:sz w:val="24"/>
          <w:szCs w:val="24"/>
        </w:rPr>
        <w:t>Alam</w:t>
      </w:r>
      <w:proofErr w:type="spellEnd"/>
      <w:r w:rsidR="000F5286" w:rsidRPr="00B5083F">
        <w:rPr>
          <w:rFonts w:ascii="Times New Roman" w:hAnsi="Times New Roman" w:cs="Times New Roman"/>
          <w:sz w:val="24"/>
          <w:szCs w:val="24"/>
        </w:rPr>
        <w:t>*</w:t>
      </w:r>
    </w:p>
    <w:p w14:paraId="1CC8DD4E" w14:textId="75BBD2B8" w:rsidR="000F5286" w:rsidRPr="00B5083F" w:rsidRDefault="00CE0AA0" w:rsidP="00437D53">
      <w:pPr>
        <w:spacing w:after="0" w:line="276" w:lineRule="auto"/>
        <w:jc w:val="center"/>
        <w:rPr>
          <w:rFonts w:ascii="Times New Roman" w:hAnsi="Times New Roman" w:cs="Times New Roman"/>
          <w:sz w:val="24"/>
          <w:szCs w:val="24"/>
        </w:rPr>
      </w:pPr>
      <w:r w:rsidRPr="00B5083F">
        <w:rPr>
          <w:rFonts w:ascii="Times New Roman" w:hAnsi="Times New Roman" w:cs="Times New Roman"/>
          <w:sz w:val="24"/>
          <w:szCs w:val="24"/>
        </w:rPr>
        <w:t xml:space="preserve">Claus </w:t>
      </w:r>
      <w:r w:rsidR="00D474A5" w:rsidRPr="00B5083F">
        <w:rPr>
          <w:rFonts w:ascii="Times New Roman" w:hAnsi="Times New Roman" w:cs="Times New Roman"/>
          <w:sz w:val="24"/>
          <w:szCs w:val="24"/>
        </w:rPr>
        <w:t xml:space="preserve">C. </w:t>
      </w:r>
      <w:proofErr w:type="spellStart"/>
      <w:r w:rsidRPr="00B5083F">
        <w:rPr>
          <w:rFonts w:ascii="Times New Roman" w:hAnsi="Times New Roman" w:cs="Times New Roman"/>
          <w:sz w:val="24"/>
          <w:szCs w:val="24"/>
        </w:rPr>
        <w:t>P</w:t>
      </w:r>
      <w:r w:rsidR="00105A30" w:rsidRPr="00B5083F">
        <w:rPr>
          <w:rFonts w:ascii="Times New Roman" w:hAnsi="Times New Roman" w:cs="Times New Roman"/>
          <w:sz w:val="24"/>
          <w:szCs w:val="24"/>
        </w:rPr>
        <w:t>ö</w:t>
      </w:r>
      <w:r w:rsidRPr="00B5083F">
        <w:rPr>
          <w:rFonts w:ascii="Times New Roman" w:hAnsi="Times New Roman" w:cs="Times New Roman"/>
          <w:sz w:val="24"/>
          <w:szCs w:val="24"/>
        </w:rPr>
        <w:t>rtner</w:t>
      </w:r>
      <w:proofErr w:type="spellEnd"/>
      <w:r w:rsidR="000F5286" w:rsidRPr="00B5083F">
        <w:rPr>
          <w:rFonts w:ascii="Times New Roman" w:hAnsi="Times New Roman" w:cs="Times New Roman"/>
          <w:sz w:val="24"/>
          <w:szCs w:val="24"/>
        </w:rPr>
        <w:t>**</w:t>
      </w:r>
    </w:p>
    <w:p w14:paraId="17D946F5" w14:textId="079BB513" w:rsidR="007C1F0F" w:rsidRPr="00B5083F" w:rsidRDefault="007C1F0F" w:rsidP="00437D53">
      <w:pPr>
        <w:spacing w:after="0" w:line="276" w:lineRule="auto"/>
        <w:jc w:val="center"/>
        <w:rPr>
          <w:rFonts w:ascii="Times New Roman" w:hAnsi="Times New Roman" w:cs="Times New Roman"/>
          <w:sz w:val="24"/>
          <w:szCs w:val="24"/>
        </w:rPr>
      </w:pPr>
      <w:proofErr w:type="spellStart"/>
      <w:r w:rsidRPr="00B5083F">
        <w:rPr>
          <w:rFonts w:ascii="Times New Roman" w:hAnsi="Times New Roman" w:cs="Times New Roman"/>
          <w:sz w:val="24"/>
          <w:szCs w:val="24"/>
        </w:rPr>
        <w:t>Ishraq</w:t>
      </w:r>
      <w:proofErr w:type="spellEnd"/>
      <w:r w:rsidRPr="00B5083F">
        <w:rPr>
          <w:rFonts w:ascii="Times New Roman" w:hAnsi="Times New Roman" w:cs="Times New Roman"/>
          <w:sz w:val="24"/>
          <w:szCs w:val="24"/>
        </w:rPr>
        <w:t xml:space="preserve"> Ahmed</w:t>
      </w:r>
      <w:r w:rsidR="000F5286" w:rsidRPr="00B5083F">
        <w:rPr>
          <w:rFonts w:ascii="Times New Roman" w:hAnsi="Times New Roman" w:cs="Times New Roman"/>
          <w:sz w:val="24"/>
          <w:szCs w:val="24"/>
        </w:rPr>
        <w:t>***</w:t>
      </w:r>
    </w:p>
    <w:p w14:paraId="2D8D9E6F" w14:textId="4CBDF14C" w:rsidR="007C1F0F" w:rsidRPr="00B5083F" w:rsidRDefault="007C1F0F" w:rsidP="007C1F0F">
      <w:pPr>
        <w:jc w:val="center"/>
        <w:rPr>
          <w:rFonts w:ascii="Times New Roman" w:hAnsi="Times New Roman" w:cs="Times New Roman"/>
          <w:sz w:val="24"/>
          <w:szCs w:val="24"/>
        </w:rPr>
      </w:pPr>
    </w:p>
    <w:p w14:paraId="2DDEDF48" w14:textId="7642D3F4" w:rsidR="00E6206B" w:rsidRPr="00B5083F" w:rsidRDefault="00E6206B" w:rsidP="007C1F0F">
      <w:pPr>
        <w:jc w:val="center"/>
        <w:rPr>
          <w:rFonts w:ascii="Times New Roman" w:hAnsi="Times New Roman" w:cs="Times New Roman"/>
          <w:b/>
          <w:bCs/>
          <w:sz w:val="24"/>
          <w:szCs w:val="24"/>
        </w:rPr>
      </w:pPr>
      <w:r w:rsidRPr="00B5083F">
        <w:rPr>
          <w:rFonts w:ascii="Times New Roman" w:hAnsi="Times New Roman" w:cs="Times New Roman"/>
          <w:b/>
          <w:bCs/>
          <w:sz w:val="24"/>
          <w:szCs w:val="24"/>
        </w:rPr>
        <w:t>Abstract</w:t>
      </w:r>
    </w:p>
    <w:p w14:paraId="24A8AEB3" w14:textId="01C8FA80" w:rsidR="004C061B" w:rsidRPr="00B5083F" w:rsidRDefault="00F77CF2" w:rsidP="009D6521">
      <w:pPr>
        <w:spacing w:line="276" w:lineRule="auto"/>
        <w:ind w:left="360" w:right="360"/>
        <w:jc w:val="both"/>
        <w:rPr>
          <w:rFonts w:ascii="Times New Roman" w:hAnsi="Times New Roman" w:cs="Times New Roman"/>
          <w:sz w:val="24"/>
          <w:szCs w:val="24"/>
        </w:rPr>
      </w:pPr>
      <w:bookmarkStart w:id="0" w:name="OLE_LINK1"/>
      <w:r w:rsidRPr="00B5083F">
        <w:rPr>
          <w:rFonts w:ascii="Times New Roman" w:hAnsi="Times New Roman" w:cs="Times New Roman"/>
          <w:sz w:val="24"/>
          <w:szCs w:val="24"/>
        </w:rPr>
        <w:t>We examine the short- and medium-run impacts of two of the strictest Covid</w:t>
      </w:r>
      <w:r w:rsidR="00900B86" w:rsidRPr="00B5083F">
        <w:rPr>
          <w:rFonts w:ascii="Times New Roman" w:hAnsi="Times New Roman" w:cs="Times New Roman"/>
          <w:sz w:val="24"/>
          <w:szCs w:val="24"/>
        </w:rPr>
        <w:t>-19</w:t>
      </w:r>
      <w:r w:rsidRPr="00B5083F">
        <w:rPr>
          <w:rFonts w:ascii="Times New Roman" w:hAnsi="Times New Roman" w:cs="Times New Roman"/>
          <w:sz w:val="24"/>
          <w:szCs w:val="24"/>
        </w:rPr>
        <w:t xml:space="preserve"> lockdowns in the developing world, employing longitudinal data from Uganda. Household fixed</w:t>
      </w:r>
      <w:r w:rsidR="00C51470" w:rsidRPr="00B5083F">
        <w:rPr>
          <w:rFonts w:ascii="Times New Roman" w:hAnsi="Times New Roman" w:cs="Times New Roman"/>
          <w:sz w:val="24"/>
          <w:szCs w:val="24"/>
        </w:rPr>
        <w:t>-</w:t>
      </w:r>
      <w:r w:rsidRPr="00B5083F">
        <w:rPr>
          <w:rFonts w:ascii="Times New Roman" w:hAnsi="Times New Roman" w:cs="Times New Roman"/>
          <w:sz w:val="24"/>
          <w:szCs w:val="24"/>
        </w:rPr>
        <w:t>effect</w:t>
      </w:r>
      <w:r w:rsidR="00F86D66" w:rsidRPr="00430F14">
        <w:rPr>
          <w:rFonts w:ascii="Times New Roman" w:hAnsi="Times New Roman" w:cs="Times New Roman"/>
          <w:sz w:val="24"/>
          <w:szCs w:val="24"/>
        </w:rPr>
        <w:t>s</w:t>
      </w:r>
      <w:r w:rsidRPr="00B5083F">
        <w:rPr>
          <w:rFonts w:ascii="Times New Roman" w:hAnsi="Times New Roman" w:cs="Times New Roman"/>
          <w:sz w:val="24"/>
          <w:szCs w:val="24"/>
        </w:rPr>
        <w:t xml:space="preserve"> estimations show significant, immediate increases in food insecurity </w:t>
      </w:r>
      <w:r w:rsidR="00084189" w:rsidRPr="00B5083F">
        <w:rPr>
          <w:rFonts w:ascii="Times New Roman" w:hAnsi="Times New Roman" w:cs="Times New Roman"/>
          <w:sz w:val="24"/>
          <w:szCs w:val="24"/>
        </w:rPr>
        <w:t>after</w:t>
      </w:r>
      <w:r w:rsidRPr="00B5083F">
        <w:rPr>
          <w:rFonts w:ascii="Times New Roman" w:hAnsi="Times New Roman" w:cs="Times New Roman"/>
          <w:sz w:val="24"/>
          <w:szCs w:val="24"/>
        </w:rPr>
        <w:t xml:space="preserve"> the first lockdown and a continued negative impact three months after its lifting. </w:t>
      </w:r>
      <w:r w:rsidR="00C51470" w:rsidRPr="00B5083F">
        <w:rPr>
          <w:rFonts w:ascii="Times New Roman" w:hAnsi="Times New Roman" w:cs="Times New Roman"/>
          <w:sz w:val="24"/>
          <w:szCs w:val="24"/>
        </w:rPr>
        <w:t xml:space="preserve">The second lockdown’s medium-term impact was even worse, likely because of a compounding effect of a concurrent drought. </w:t>
      </w:r>
      <w:r w:rsidRPr="00B5083F">
        <w:rPr>
          <w:rFonts w:ascii="Times New Roman" w:hAnsi="Times New Roman" w:cs="Times New Roman"/>
          <w:sz w:val="24"/>
          <w:szCs w:val="24"/>
        </w:rPr>
        <w:t xml:space="preserve">The rising food insecurity was partly the result of the lockdown-related reductions in the availability of paid work. Agricultural households were </w:t>
      </w:r>
      <w:r w:rsidR="00D138F4" w:rsidRPr="00B5083F">
        <w:rPr>
          <w:rFonts w:ascii="Times New Roman" w:hAnsi="Times New Roman" w:cs="Times New Roman"/>
          <w:sz w:val="24"/>
          <w:szCs w:val="24"/>
        </w:rPr>
        <w:t xml:space="preserve">more likely </w:t>
      </w:r>
      <w:r w:rsidRPr="00B5083F">
        <w:rPr>
          <w:rFonts w:ascii="Times New Roman" w:hAnsi="Times New Roman" w:cs="Times New Roman"/>
          <w:sz w:val="24"/>
          <w:szCs w:val="24"/>
        </w:rPr>
        <w:t>to continue working and consequently</w:t>
      </w:r>
      <w:r w:rsidR="00CB66F3" w:rsidRPr="00B5083F">
        <w:rPr>
          <w:rFonts w:ascii="Times New Roman" w:hAnsi="Times New Roman" w:cs="Times New Roman"/>
          <w:sz w:val="24"/>
          <w:szCs w:val="24"/>
        </w:rPr>
        <w:t xml:space="preserve"> saw</w:t>
      </w:r>
      <w:r w:rsidR="00851F8F">
        <w:rPr>
          <w:rFonts w:ascii="Times New Roman" w:hAnsi="Times New Roman" w:cs="Times New Roman"/>
          <w:sz w:val="24"/>
          <w:szCs w:val="24"/>
        </w:rPr>
        <w:t xml:space="preserve"> smaller increases in</w:t>
      </w:r>
      <w:r w:rsidR="004576B8">
        <w:rPr>
          <w:rFonts w:ascii="Times New Roman" w:hAnsi="Times New Roman" w:cs="Times New Roman"/>
          <w:sz w:val="24"/>
          <w:szCs w:val="24"/>
        </w:rPr>
        <w:t xml:space="preserve"> </w:t>
      </w:r>
      <w:r w:rsidRPr="00B5083F">
        <w:rPr>
          <w:rFonts w:ascii="Times New Roman" w:hAnsi="Times New Roman" w:cs="Times New Roman"/>
          <w:sz w:val="24"/>
          <w:szCs w:val="24"/>
        </w:rPr>
        <w:t xml:space="preserve">food </w:t>
      </w:r>
      <w:r w:rsidR="00F30385" w:rsidRPr="00B5083F">
        <w:rPr>
          <w:rFonts w:ascii="Times New Roman" w:hAnsi="Times New Roman" w:cs="Times New Roman"/>
          <w:sz w:val="24"/>
          <w:szCs w:val="24"/>
        </w:rPr>
        <w:t>in</w:t>
      </w:r>
      <w:r w:rsidRPr="00B5083F">
        <w:rPr>
          <w:rFonts w:ascii="Times New Roman" w:hAnsi="Times New Roman" w:cs="Times New Roman"/>
          <w:sz w:val="24"/>
          <w:szCs w:val="24"/>
        </w:rPr>
        <w:t>security.</w:t>
      </w:r>
      <w:r w:rsidR="00BC5E55" w:rsidRPr="00B5083F">
        <w:rPr>
          <w:rFonts w:ascii="Times New Roman" w:hAnsi="Times New Roman" w:cs="Times New Roman"/>
          <w:sz w:val="24"/>
          <w:szCs w:val="24"/>
        </w:rPr>
        <w:t xml:space="preserve"> </w:t>
      </w:r>
      <w:r w:rsidR="00324A48" w:rsidRPr="00B5083F">
        <w:rPr>
          <w:rFonts w:ascii="Times New Roman" w:hAnsi="Times New Roman" w:cs="Times New Roman"/>
          <w:sz w:val="24"/>
          <w:szCs w:val="24"/>
        </w:rPr>
        <w:t>Furthermore, t</w:t>
      </w:r>
      <w:r w:rsidR="00C418A6" w:rsidRPr="00B5083F">
        <w:rPr>
          <w:rFonts w:ascii="Times New Roman" w:hAnsi="Times New Roman" w:cs="Times New Roman"/>
          <w:sz w:val="24"/>
          <w:szCs w:val="24"/>
        </w:rPr>
        <w:t>he</w:t>
      </w:r>
      <w:r w:rsidRPr="00B5083F">
        <w:rPr>
          <w:rFonts w:ascii="Times New Roman" w:hAnsi="Times New Roman" w:cs="Times New Roman"/>
          <w:sz w:val="24"/>
          <w:szCs w:val="24"/>
        </w:rPr>
        <w:t xml:space="preserve"> likelihood of</w:t>
      </w:r>
      <w:r w:rsidR="00D12D07" w:rsidRPr="00B5083F">
        <w:rPr>
          <w:rFonts w:ascii="Times New Roman" w:hAnsi="Times New Roman" w:cs="Times New Roman"/>
          <w:sz w:val="24"/>
          <w:szCs w:val="24"/>
        </w:rPr>
        <w:t xml:space="preserve"> engaging in</w:t>
      </w:r>
      <w:r w:rsidRPr="00B5083F">
        <w:rPr>
          <w:rFonts w:ascii="Times New Roman" w:hAnsi="Times New Roman" w:cs="Times New Roman"/>
          <w:sz w:val="24"/>
          <w:szCs w:val="24"/>
        </w:rPr>
        <w:t xml:space="preserve"> agricultural work </w:t>
      </w:r>
      <w:r w:rsidR="009C5359" w:rsidRPr="00B5083F">
        <w:rPr>
          <w:rFonts w:ascii="Times New Roman" w:hAnsi="Times New Roman" w:cs="Times New Roman"/>
          <w:sz w:val="24"/>
          <w:szCs w:val="24"/>
        </w:rPr>
        <w:t xml:space="preserve">increased </w:t>
      </w:r>
      <w:r w:rsidR="007D3394" w:rsidRPr="00B5083F">
        <w:rPr>
          <w:rFonts w:ascii="Times New Roman" w:hAnsi="Times New Roman" w:cs="Times New Roman"/>
          <w:sz w:val="24"/>
          <w:szCs w:val="24"/>
        </w:rPr>
        <w:t xml:space="preserve">after </w:t>
      </w:r>
      <w:r w:rsidRPr="00B5083F">
        <w:rPr>
          <w:rFonts w:ascii="Times New Roman" w:hAnsi="Times New Roman" w:cs="Times New Roman"/>
          <w:sz w:val="24"/>
          <w:szCs w:val="24"/>
        </w:rPr>
        <w:t xml:space="preserve">the first lockdown, suggesting a switch to agriculture </w:t>
      </w:r>
      <w:r w:rsidR="007D3394" w:rsidRPr="00B5083F">
        <w:rPr>
          <w:rFonts w:ascii="Times New Roman" w:hAnsi="Times New Roman" w:cs="Times New Roman"/>
          <w:sz w:val="24"/>
          <w:szCs w:val="24"/>
        </w:rPr>
        <w:t>as a coping mechanism</w:t>
      </w:r>
      <w:r w:rsidRPr="00B5083F">
        <w:rPr>
          <w:rFonts w:ascii="Times New Roman" w:hAnsi="Times New Roman" w:cs="Times New Roman"/>
          <w:sz w:val="24"/>
          <w:szCs w:val="24"/>
        </w:rPr>
        <w:t xml:space="preserve">. The </w:t>
      </w:r>
      <w:r w:rsidR="005C6EDE" w:rsidRPr="00B5083F">
        <w:rPr>
          <w:rFonts w:ascii="Times New Roman" w:hAnsi="Times New Roman" w:cs="Times New Roman"/>
          <w:sz w:val="24"/>
          <w:szCs w:val="24"/>
        </w:rPr>
        <w:t>other</w:t>
      </w:r>
      <w:r w:rsidRPr="00B5083F">
        <w:rPr>
          <w:rFonts w:ascii="Times New Roman" w:hAnsi="Times New Roman" w:cs="Times New Roman"/>
          <w:sz w:val="24"/>
          <w:szCs w:val="24"/>
        </w:rPr>
        <w:t xml:space="preserve"> coping mechanisms that households</w:t>
      </w:r>
      <w:r w:rsidR="005C6EDE" w:rsidRPr="00B5083F">
        <w:rPr>
          <w:rFonts w:ascii="Times New Roman" w:hAnsi="Times New Roman" w:cs="Times New Roman"/>
          <w:sz w:val="24"/>
          <w:szCs w:val="24"/>
        </w:rPr>
        <w:t xml:space="preserve"> typically</w:t>
      </w:r>
      <w:r w:rsidRPr="00B5083F">
        <w:rPr>
          <w:rFonts w:ascii="Times New Roman" w:hAnsi="Times New Roman" w:cs="Times New Roman"/>
          <w:sz w:val="24"/>
          <w:szCs w:val="24"/>
        </w:rPr>
        <w:t xml:space="preserve"> rely on for idiosyncratic shocks failed in the face of a worldwide shock, contributing to the sizeable increase in food insecurity.</w:t>
      </w:r>
      <w:bookmarkEnd w:id="0"/>
    </w:p>
    <w:p w14:paraId="37027E8E" w14:textId="2387C49B" w:rsidR="003C79F5" w:rsidRPr="00B5083F" w:rsidRDefault="003C79F5">
      <w:pPr>
        <w:rPr>
          <w:rFonts w:ascii="Times New Roman" w:hAnsi="Times New Roman" w:cs="Times New Roman"/>
          <w:sz w:val="24"/>
          <w:szCs w:val="24"/>
        </w:rPr>
      </w:pPr>
    </w:p>
    <w:p w14:paraId="4C0B3C22" w14:textId="660ED2A5" w:rsidR="00F77CF2" w:rsidRPr="00B5083F" w:rsidRDefault="00F77CF2">
      <w:pPr>
        <w:rPr>
          <w:rFonts w:ascii="Times New Roman" w:hAnsi="Times New Roman" w:cs="Times New Roman"/>
          <w:sz w:val="24"/>
          <w:szCs w:val="24"/>
        </w:rPr>
      </w:pPr>
    </w:p>
    <w:p w14:paraId="61B3EC2A" w14:textId="77777777" w:rsidR="00F77CF2" w:rsidRPr="00B5083F" w:rsidRDefault="00F77CF2">
      <w:pPr>
        <w:rPr>
          <w:rFonts w:ascii="Times New Roman" w:hAnsi="Times New Roman" w:cs="Times New Roman"/>
          <w:sz w:val="24"/>
          <w:szCs w:val="24"/>
        </w:rPr>
      </w:pPr>
    </w:p>
    <w:p w14:paraId="16BCA139" w14:textId="017D5321" w:rsidR="00AC3C70" w:rsidRPr="00B5083F" w:rsidRDefault="000F5286">
      <w:pPr>
        <w:rPr>
          <w:rFonts w:ascii="Times New Roman" w:hAnsi="Times New Roman" w:cs="Times New Roman"/>
          <w:sz w:val="20"/>
          <w:szCs w:val="20"/>
        </w:rPr>
      </w:pPr>
      <w:r w:rsidRPr="00B5083F">
        <w:rPr>
          <w:rFonts w:ascii="Times New Roman" w:hAnsi="Times New Roman" w:cs="Times New Roman"/>
          <w:sz w:val="20"/>
          <w:szCs w:val="20"/>
        </w:rPr>
        <w:t xml:space="preserve">*Corresponding author: Shamma </w:t>
      </w:r>
      <w:r w:rsidR="003C79F5" w:rsidRPr="00B5083F">
        <w:rPr>
          <w:rFonts w:ascii="Times New Roman" w:hAnsi="Times New Roman" w:cs="Times New Roman"/>
          <w:sz w:val="20"/>
          <w:szCs w:val="20"/>
        </w:rPr>
        <w:t xml:space="preserve">A. </w:t>
      </w:r>
      <w:r w:rsidRPr="00B5083F">
        <w:rPr>
          <w:rFonts w:ascii="Times New Roman" w:hAnsi="Times New Roman" w:cs="Times New Roman"/>
          <w:sz w:val="20"/>
          <w:szCs w:val="20"/>
        </w:rPr>
        <w:t xml:space="preserve">Alam, Associate Professor, Department of International Studies, Dickinson College, Carlisle, PA. Email: </w:t>
      </w:r>
      <w:hyperlink r:id="rId7" w:history="1">
        <w:r w:rsidRPr="00B5083F">
          <w:rPr>
            <w:rStyle w:val="Hyperlink"/>
            <w:rFonts w:ascii="Times New Roman" w:hAnsi="Times New Roman" w:cs="Times New Roman"/>
            <w:sz w:val="20"/>
            <w:szCs w:val="20"/>
          </w:rPr>
          <w:t>alams@dickinson.edu</w:t>
        </w:r>
      </w:hyperlink>
      <w:r w:rsidRPr="00B5083F">
        <w:rPr>
          <w:rFonts w:ascii="Times New Roman" w:hAnsi="Times New Roman" w:cs="Times New Roman"/>
          <w:sz w:val="20"/>
          <w:szCs w:val="20"/>
        </w:rPr>
        <w:t xml:space="preserve">.  </w:t>
      </w:r>
    </w:p>
    <w:p w14:paraId="7E130960" w14:textId="77118C2D" w:rsidR="00F77CF2" w:rsidRPr="00B5083F" w:rsidRDefault="00F77CF2">
      <w:pPr>
        <w:rPr>
          <w:rFonts w:ascii="Times New Roman" w:hAnsi="Times New Roman" w:cs="Times New Roman"/>
          <w:sz w:val="20"/>
          <w:szCs w:val="20"/>
        </w:rPr>
      </w:pPr>
      <w:r w:rsidRPr="00B5083F">
        <w:rPr>
          <w:rFonts w:ascii="Times New Roman" w:hAnsi="Times New Roman" w:cs="Times New Roman"/>
          <w:sz w:val="20"/>
          <w:szCs w:val="20"/>
        </w:rPr>
        <w:t>** Claus</w:t>
      </w:r>
      <w:r w:rsidR="008446EF" w:rsidRPr="00B5083F">
        <w:rPr>
          <w:rFonts w:ascii="Times New Roman" w:hAnsi="Times New Roman" w:cs="Times New Roman"/>
          <w:sz w:val="20"/>
          <w:szCs w:val="20"/>
        </w:rPr>
        <w:t xml:space="preserve"> C.</w:t>
      </w:r>
      <w:r w:rsidRPr="00B5083F">
        <w:rPr>
          <w:rFonts w:ascii="Times New Roman" w:hAnsi="Times New Roman" w:cs="Times New Roman"/>
          <w:sz w:val="20"/>
          <w:szCs w:val="20"/>
        </w:rPr>
        <w:t xml:space="preserve"> </w:t>
      </w:r>
      <w:proofErr w:type="spellStart"/>
      <w:r w:rsidRPr="00B5083F">
        <w:rPr>
          <w:rFonts w:ascii="Times New Roman" w:hAnsi="Times New Roman" w:cs="Times New Roman"/>
          <w:sz w:val="20"/>
          <w:szCs w:val="20"/>
        </w:rPr>
        <w:t>P</w:t>
      </w:r>
      <w:r w:rsidR="008446EF" w:rsidRPr="00B5083F">
        <w:rPr>
          <w:rFonts w:ascii="Times New Roman" w:hAnsi="Times New Roman" w:cs="Times New Roman"/>
          <w:sz w:val="20"/>
          <w:szCs w:val="20"/>
        </w:rPr>
        <w:t>ö</w:t>
      </w:r>
      <w:r w:rsidRPr="00B5083F">
        <w:rPr>
          <w:rFonts w:ascii="Times New Roman" w:hAnsi="Times New Roman" w:cs="Times New Roman"/>
          <w:sz w:val="20"/>
          <w:szCs w:val="20"/>
        </w:rPr>
        <w:t>rtner</w:t>
      </w:r>
      <w:proofErr w:type="spellEnd"/>
      <w:r w:rsidRPr="00B5083F">
        <w:rPr>
          <w:rFonts w:ascii="Times New Roman" w:hAnsi="Times New Roman" w:cs="Times New Roman"/>
          <w:sz w:val="20"/>
          <w:szCs w:val="20"/>
        </w:rPr>
        <w:t xml:space="preserve">, Associate Professor, Albers School of Business and Economics, Seattle University, Seattle, WA, and Center for Studies in Demography and Ecology, University of Washington, Seattle, WA. Email: </w:t>
      </w:r>
      <w:hyperlink r:id="rId8" w:history="1">
        <w:r w:rsidRPr="00B5083F">
          <w:rPr>
            <w:rStyle w:val="Hyperlink"/>
            <w:rFonts w:ascii="Times New Roman" w:hAnsi="Times New Roman" w:cs="Times New Roman"/>
            <w:sz w:val="20"/>
            <w:szCs w:val="20"/>
          </w:rPr>
          <w:t>cportner@seattleu.edu</w:t>
        </w:r>
      </w:hyperlink>
      <w:r w:rsidRPr="00B5083F">
        <w:rPr>
          <w:rFonts w:ascii="Times New Roman" w:hAnsi="Times New Roman" w:cs="Times New Roman"/>
          <w:sz w:val="20"/>
          <w:szCs w:val="20"/>
        </w:rPr>
        <w:t>.</w:t>
      </w:r>
      <w:r w:rsidR="000F5286" w:rsidRPr="00B5083F">
        <w:rPr>
          <w:rFonts w:ascii="Times New Roman" w:hAnsi="Times New Roman" w:cs="Times New Roman"/>
          <w:sz w:val="20"/>
          <w:szCs w:val="20"/>
        </w:rPr>
        <w:t xml:space="preserve"> </w:t>
      </w:r>
    </w:p>
    <w:p w14:paraId="52FEE36F" w14:textId="382E2135" w:rsidR="000F5286" w:rsidRPr="00B5083F" w:rsidRDefault="000F5286">
      <w:pPr>
        <w:rPr>
          <w:rFonts w:ascii="Times New Roman" w:hAnsi="Times New Roman" w:cs="Times New Roman"/>
          <w:sz w:val="20"/>
          <w:szCs w:val="20"/>
        </w:rPr>
      </w:pPr>
      <w:r w:rsidRPr="00B5083F">
        <w:rPr>
          <w:rFonts w:ascii="Times New Roman" w:hAnsi="Times New Roman" w:cs="Times New Roman"/>
          <w:sz w:val="20"/>
          <w:szCs w:val="20"/>
        </w:rPr>
        <w:t>***</w:t>
      </w:r>
      <w:proofErr w:type="spellStart"/>
      <w:r w:rsidRPr="00B5083F">
        <w:rPr>
          <w:rFonts w:ascii="Times New Roman" w:hAnsi="Times New Roman" w:cs="Times New Roman"/>
          <w:sz w:val="20"/>
          <w:szCs w:val="20"/>
        </w:rPr>
        <w:t>Ishraq</w:t>
      </w:r>
      <w:proofErr w:type="spellEnd"/>
      <w:r w:rsidRPr="00B5083F">
        <w:rPr>
          <w:rFonts w:ascii="Times New Roman" w:hAnsi="Times New Roman" w:cs="Times New Roman"/>
          <w:sz w:val="20"/>
          <w:szCs w:val="20"/>
        </w:rPr>
        <w:t xml:space="preserve"> Ahmed, Economist, </w:t>
      </w:r>
      <w:bookmarkStart w:id="1" w:name="OLE_LINK4"/>
      <w:r w:rsidRPr="00B5083F">
        <w:rPr>
          <w:rFonts w:ascii="Times New Roman" w:hAnsi="Times New Roman" w:cs="Times New Roman"/>
          <w:sz w:val="20"/>
          <w:szCs w:val="20"/>
        </w:rPr>
        <w:t>Public Utility Commission</w:t>
      </w:r>
      <w:bookmarkEnd w:id="1"/>
      <w:r w:rsidRPr="00B5083F">
        <w:rPr>
          <w:rFonts w:ascii="Times New Roman" w:hAnsi="Times New Roman" w:cs="Times New Roman"/>
          <w:sz w:val="20"/>
          <w:szCs w:val="20"/>
        </w:rPr>
        <w:t xml:space="preserve">, State of Oregon, Salem, Oregon. </w:t>
      </w:r>
    </w:p>
    <w:p w14:paraId="5CBCCF6F" w14:textId="46008DCB" w:rsidR="00F77CF2" w:rsidRPr="00B5083F" w:rsidRDefault="00F77CF2">
      <w:pPr>
        <w:rPr>
          <w:rFonts w:ascii="Times New Roman" w:hAnsi="Times New Roman" w:cs="Times New Roman"/>
          <w:sz w:val="20"/>
          <w:szCs w:val="20"/>
        </w:rPr>
      </w:pPr>
      <w:r w:rsidRPr="00B5083F">
        <w:rPr>
          <w:rFonts w:ascii="Times New Roman" w:hAnsi="Times New Roman" w:cs="Times New Roman"/>
          <w:sz w:val="20"/>
          <w:szCs w:val="20"/>
        </w:rPr>
        <w:t xml:space="preserve">† We would like to thank seminar participants at Howard University and Alex Henke for their helpful comments and suggestions. </w:t>
      </w:r>
      <w:r w:rsidR="008446EF" w:rsidRPr="00B5083F">
        <w:rPr>
          <w:rFonts w:ascii="Times New Roman" w:hAnsi="Times New Roman" w:cs="Times New Roman"/>
          <w:sz w:val="20"/>
          <w:szCs w:val="20"/>
        </w:rPr>
        <w:t xml:space="preserve">We would also like to thank Pascal Ntaganda for research assistance. </w:t>
      </w:r>
      <w:r w:rsidRPr="00B5083F">
        <w:rPr>
          <w:rFonts w:ascii="Times New Roman" w:hAnsi="Times New Roman" w:cs="Times New Roman"/>
          <w:sz w:val="20"/>
          <w:szCs w:val="20"/>
        </w:rPr>
        <w:t xml:space="preserve">Partial support for this research came from a Eunice Kennedy Shriver National Institute of Child Health and Human Development research infrastructure grant, </w:t>
      </w:r>
      <w:bookmarkStart w:id="2" w:name="OLE_LINK5"/>
      <w:r w:rsidRPr="00B5083F">
        <w:rPr>
          <w:rFonts w:ascii="Times New Roman" w:hAnsi="Times New Roman" w:cs="Times New Roman"/>
          <w:sz w:val="20"/>
          <w:szCs w:val="20"/>
        </w:rPr>
        <w:t>P2C HD042828</w:t>
      </w:r>
      <w:bookmarkEnd w:id="2"/>
      <w:r w:rsidRPr="00B5083F">
        <w:rPr>
          <w:rFonts w:ascii="Times New Roman" w:hAnsi="Times New Roman" w:cs="Times New Roman"/>
          <w:sz w:val="20"/>
          <w:szCs w:val="20"/>
        </w:rPr>
        <w:t>, to the Center for Studies in Demography &amp; Ecology at the University of Washington.</w:t>
      </w:r>
    </w:p>
    <w:p w14:paraId="5F5B21D7" w14:textId="0BB97407" w:rsidR="00404302" w:rsidRPr="00B5083F" w:rsidRDefault="00404302" w:rsidP="00404302">
      <w:pPr>
        <w:spacing w:line="480" w:lineRule="auto"/>
        <w:rPr>
          <w:rFonts w:ascii="Times New Roman" w:hAnsi="Times New Roman" w:cs="Times New Roman"/>
          <w:b/>
          <w:bCs/>
          <w:sz w:val="24"/>
          <w:szCs w:val="24"/>
        </w:rPr>
      </w:pPr>
      <w:r w:rsidRPr="00B5083F">
        <w:rPr>
          <w:rFonts w:ascii="Times New Roman" w:hAnsi="Times New Roman" w:cs="Times New Roman"/>
          <w:b/>
          <w:bCs/>
          <w:sz w:val="24"/>
          <w:szCs w:val="24"/>
        </w:rPr>
        <w:lastRenderedPageBreak/>
        <w:t>Introduction</w:t>
      </w:r>
    </w:p>
    <w:p w14:paraId="3B5754B8" w14:textId="3318FB16" w:rsidR="006E687E" w:rsidRPr="00B5083F" w:rsidRDefault="00081809" w:rsidP="006E687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Uganda had some of the strictest </w:t>
      </w:r>
      <w:r w:rsidR="00F26B67" w:rsidRPr="00B5083F">
        <w:rPr>
          <w:rFonts w:ascii="Times New Roman" w:hAnsi="Times New Roman" w:cs="Times New Roman"/>
          <w:sz w:val="24"/>
          <w:szCs w:val="24"/>
        </w:rPr>
        <w:t>Covid</w:t>
      </w:r>
      <w:r w:rsidRPr="00B5083F">
        <w:rPr>
          <w:rFonts w:ascii="Times New Roman" w:hAnsi="Times New Roman" w:cs="Times New Roman"/>
          <w:sz w:val="24"/>
          <w:szCs w:val="24"/>
        </w:rPr>
        <w:t xml:space="preserve">-19 lockdowns in Sub-Saharan Africa, with one in 2020 and another in 2021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{"citationID":"WQJYXR8t","properties":{"formattedCitation":"(BBC, 2020; Birner et al., 2021; Mahmud &amp; Riley, 2021)","plainCitation":"(BBC, 2020; Birner et al., 2021; Mahmud &amp; Riley, 2021)","noteIndex":0},"citationItems":[{"id":577,"uris":["http://zotero.org/groups/4758024/items/VCJNK83W"],"itemData":{"id":577,"type":"webpage","abstract":"Uganda has just registered its first official death from Covid-19, but 12 people have allegedly been killed by security forces.","container-title":"BBC News","language":"en-GB","title":"Uganda - where security forces may be more deadly than coronavirus","URL":"https://www.bbc.com/news/world-africa-53450850","author":[{"family":"BBC","given":""}],"accessed":{"date-parts":[["2022",8,22]]},"issued":{"date-parts":[["2020",7,23]]}}},{"id":579,"uris":["http://zotero.org/groups/4758024/items/5ZTBYZET"],"itemData":{"id":579,"type":"article-journal","abstract":"Facing COVID-19, African countries were confronted with a dilemma: enacting strict lockdowns to “flatten the curve” could potentially have large effects on food security. Given this catch-22 situation, there was widespread concern that Africa would suffer most from the pandemic. Yet, emerging evidence in early 2021 showed that COVID-19 morbidity remained low, while “biblical famines” have been avoided so far. This paper explores how five African countries maneuvered around the potentially large trade-offs between public health and food security when designing their policy responses to COVID-19 based on a content analysis of 1188 newspaper articles. The findings show that food security concerns played an important role in the public policy debate and influenced the stringency of lockdowns, especially in more democratic countries.","container-title":"Global Food Security","DOI":"10.1016/j.gfs.2021.100571","ISSN":"2211-9124","journalAbbreviation":"Global Food Security","language":"en","page":"100571","source":"ScienceDirect","title":"‘We would rather die from Covid-19 than from hunger’ - Exploring lockdown stringencies in five African countries","volume":"31","author":[{"family":"Birner","given":"Regina"},{"family":"Blaschke","given":"Nikola"},{"family":"Bosch","given":"Christine"},{"family":"Daum","given":"Thomas"},{"family":"Graf","given":"Sarah"},{"family":"Güttler","given":"Denise"},{"family":"Heni","given":"Jakob"},{"family":"Kariuki","given":"Juliet"},{"family":"Katusiime","given":"Roseline"},{"family":"Seidel","given":"Anna"},{"family":"Senon","given":"Zinsou Narcisse"},{"family":"Woode","given":"George"}],"issued":{"date-parts":[["2021",12,1]]}},"label":"page"},{"id":578,"uris":["http://zotero.org/groups/4758024/items/4DB958G9"],"itemData":{"id":578,"type":"article-journal","abstract":"We provide evidence on the economic and well-being impact of the Covid-19 lockdown on a sample of households in rural Uganda. Our sample consists of 1,277 households randomly drawn from 114 rural villages in western Uganda and surveyed in-person in early March 2020, just before the lockdown. We followed up with this sample in May 2020, reaching over 85% of them by phone. We find a large decline of 60% in household non-farm income due to household enterprise profits and labour income being almost wiped-out post the lockdown. Households respond to this loss of income in three key ways. One, there is a 40% decrease in food expenditure per adult equivalent. Two, they use up nearly 50% of their savings and borrow more, but have not yet liquidated their fixed assets or sold livestock. Three, they increase total household labour supply to household farm and livestock, more than making up for the decline in supply to enterprises and labour outside the household. We find a decrease in well-being as a result of this: there is an increase in the likelihood of missing a meal, a decline in reported satisfaction with quality of life, a higher likelihood of having a major argument with their spouse and an increase in perceived frequency of intimate partner violence against women in the village. The negative effects of the lockdown are greater for households that were wealthier at baseline, since these households were more reliant on enterprise and salaried income. These results were one of the first to show a large negative impact of the lockdown for a rural population. Our findings are important to policy makers in Uganda and other developing countries as they suggest income and consumption support is needed for rural households.","container-title":"World Development","DOI":"10.1016/j.worlddev.2020.105318","ISSN":"0305-750X","journalAbbreviation":"World Development","language":"en","page":"105318","source":"ScienceDirect","title":"Household response to an extreme shock: Evidence on the immediate impact of the Covid-19 lockdown on economic outcomes and well-being in rural Uganda","title-short":"Household response to an extreme shock","volume":"140","author":[{"family":"Mahmud","given":"Mahreen"},{"family":"Riley","given":"Emma"}],"issued":{"date-parts":[["2021",4,1]]}}}],"schema":"https://github.com/citation-style-language/schema/raw/master/csl-citation.json"}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sz w:val="24"/>
        </w:rPr>
        <w:t>(BBC, 2020; Birner et al., 2021; Mahmud &amp; Riley,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Using longitudinal data and household fixed effects, we examine the impact of the twin lockdowns in Uganda on food insecurity, labor market outcomes, and how households attempted to cope with the lockdowns.</w:t>
      </w:r>
      <w:r w:rsidR="006E687E" w:rsidRPr="00B5083F">
        <w:rPr>
          <w:rFonts w:ascii="Times New Roman" w:hAnsi="Times New Roman" w:cs="Times New Roman"/>
          <w:sz w:val="24"/>
          <w:szCs w:val="24"/>
        </w:rPr>
        <w:t xml:space="preserve"> </w:t>
      </w:r>
    </w:p>
    <w:p w14:paraId="60F646B0" w14:textId="673F0437" w:rsidR="002D6AFA" w:rsidRPr="00B5083F" w:rsidRDefault="00520814" w:rsidP="00260B32">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E</w:t>
      </w:r>
      <w:r w:rsidR="00FA557B" w:rsidRPr="00B5083F">
        <w:rPr>
          <w:rFonts w:ascii="Times New Roman" w:hAnsi="Times New Roman" w:cs="Times New Roman"/>
          <w:sz w:val="24"/>
          <w:szCs w:val="24"/>
        </w:rPr>
        <w:t>arly assessments of the impact of the pandemic in developing countries generally find a negative effect of lockdowns on food insecurity, income, employment, and agricultural production.</w:t>
      </w:r>
      <w:r w:rsidR="008D244A" w:rsidRPr="00B5083F">
        <w:rPr>
          <w:rStyle w:val="FootnoteReference"/>
          <w:rFonts w:ascii="Times New Roman" w:hAnsi="Times New Roman" w:cs="Times New Roman"/>
          <w:sz w:val="24"/>
          <w:szCs w:val="24"/>
        </w:rPr>
        <w:footnoteReference w:id="1"/>
      </w:r>
      <w:r w:rsidR="00FA557B" w:rsidRPr="00B5083F">
        <w:rPr>
          <w:rFonts w:ascii="Times New Roman" w:hAnsi="Times New Roman" w:cs="Times New Roman"/>
          <w:sz w:val="24"/>
          <w:szCs w:val="24"/>
        </w:rPr>
        <w:t xml:space="preserve"> </w:t>
      </w:r>
      <w:r w:rsidR="008D244A" w:rsidRPr="00B5083F">
        <w:rPr>
          <w:rFonts w:ascii="Times New Roman" w:hAnsi="Times New Roman" w:cs="Times New Roman"/>
          <w:sz w:val="24"/>
          <w:szCs w:val="24"/>
        </w:rPr>
        <w:t xml:space="preserve">However, these studies suffer from significant limitations, such as using only cross-sectional type data or </w:t>
      </w:r>
      <w:r w:rsidR="008A4EF1" w:rsidRPr="00B5083F">
        <w:rPr>
          <w:rFonts w:ascii="Times New Roman" w:hAnsi="Times New Roman" w:cs="Times New Roman"/>
          <w:sz w:val="24"/>
          <w:szCs w:val="24"/>
        </w:rPr>
        <w:t xml:space="preserve">having </w:t>
      </w:r>
      <w:r w:rsidR="008D244A" w:rsidRPr="00B5083F">
        <w:rPr>
          <w:rFonts w:ascii="Times New Roman" w:hAnsi="Times New Roman" w:cs="Times New Roman"/>
          <w:sz w:val="24"/>
          <w:szCs w:val="24"/>
        </w:rPr>
        <w:t>a narrow geographical focus covering only one or two villages or states in a country.</w:t>
      </w:r>
      <w:r w:rsidR="00260B32" w:rsidRPr="00B5083F">
        <w:rPr>
          <w:rFonts w:ascii="Times New Roman" w:hAnsi="Times New Roman" w:cs="Times New Roman"/>
          <w:sz w:val="24"/>
          <w:szCs w:val="24"/>
        </w:rPr>
        <w:t xml:space="preserve"> </w:t>
      </w:r>
      <w:r w:rsidR="008A4EF1" w:rsidRPr="00B5083F">
        <w:rPr>
          <w:rFonts w:ascii="Times New Roman" w:hAnsi="Times New Roman" w:cs="Times New Roman"/>
          <w:sz w:val="24"/>
          <w:szCs w:val="24"/>
        </w:rPr>
        <w:t xml:space="preserve">These studies also suggest that households try to cope with the lockdowns through behavior changes, such as reducing non-food expenditure, </w:t>
      </w:r>
      <w:r w:rsidR="004347B3" w:rsidRPr="00B5083F">
        <w:rPr>
          <w:rFonts w:ascii="Times New Roman" w:hAnsi="Times New Roman" w:cs="Times New Roman"/>
          <w:sz w:val="24"/>
          <w:szCs w:val="24"/>
        </w:rPr>
        <w:t xml:space="preserve">drawing </w:t>
      </w:r>
      <w:r w:rsidR="008A4EF1" w:rsidRPr="00B5083F">
        <w:rPr>
          <w:rFonts w:ascii="Times New Roman" w:hAnsi="Times New Roman" w:cs="Times New Roman"/>
          <w:sz w:val="24"/>
          <w:szCs w:val="24"/>
        </w:rPr>
        <w:t xml:space="preserve">down savings, leaving savings and loan groups, increasing borrowing, and </w:t>
      </w:r>
      <w:r w:rsidR="00BD4E8C" w:rsidRPr="00B5083F">
        <w:rPr>
          <w:rFonts w:ascii="Times New Roman" w:hAnsi="Times New Roman" w:cs="Times New Roman"/>
          <w:sz w:val="24"/>
          <w:szCs w:val="24"/>
        </w:rPr>
        <w:t xml:space="preserve">selling </w:t>
      </w:r>
      <w:r w:rsidR="008A4EF1" w:rsidRPr="00B5083F">
        <w:rPr>
          <w:rFonts w:ascii="Times New Roman" w:hAnsi="Times New Roman" w:cs="Times New Roman"/>
          <w:sz w:val="24"/>
          <w:szCs w:val="24"/>
        </w:rPr>
        <w:t xml:space="preserve">assets </w:t>
      </w:r>
      <w:r w:rsidR="001B0D32"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{"citationID":"YnByv1nR","properties":{"formattedCitation":"(Ceballos et al., 2021; Headey et al., 2020; Kansiime et al., 2021; R\\uc0\\u246{}nkk\\uc0\\u246{} et al., 2022; Ruszczyk et al., 2021)","plainCitation":"(Ceballos et al., 2021; Headey et al., 2020; Kansiime et al., 2021; Rönkkö et al., 2022; Ruszczyk et al., 2021)","noteIndex":0},"citationItems":[{"id":724,"uris":["http://zotero.org/groups/4758024/items/4P2ZMN33"],"itemData":{"id":724,"type":"article-journal","container-title":"Agricultural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A."},{"family":"Paz","given":"Cynthia"}],"issued":{"date-parts":[["2021",5]]}},"label":"page"},{"id":717,"uris":["http://zotero.org/groups/4758024/items/UVZ96ZGE"],"itemData":{"id":717,"type":"report","event-place":"Washington,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Maria"},{"family":"Toth","given":"Russell"}],"accessed":{"date-parts":[["2022",4,9]]},"issued":{"date-parts":[["2020"]]}},"label":"page"},{"id":558,"uris":["http://zotero.org/groups/4758024/items/6BJKCL9Y"],"itemData":{"id":558,"type":"article-journal","abstract":"•\n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label":"page"},{"id":543,"uris":["http://zotero.org/groups/4758024/items/2SM2BKL7"],"itemData":{"id":543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w:instrText>
      </w:r>
      <w:r w:rsidR="005D68C8" w:rsidRPr="00420F14">
        <w:rPr>
          <w:rFonts w:ascii="Times New Roman" w:hAnsi="Times New Roman" w:cs="Times New Roman"/>
          <w:sz w:val="24"/>
          <w:szCs w:val="24"/>
          <w:lang w:val="fr-FR"/>
        </w:rPr>
        <w:instrText xml:space="preserve">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J"},{"family":"Sudha","given":"Sumaiya"}],"issued":{"date-parts":[["2021",4,1]]}},"label":"page"}],"schema":"https://github.com/citation-style-language/schema/raw/master/csl-citation.json"} </w:instrText>
      </w:r>
      <w:r w:rsidR="001B0D32" w:rsidRPr="00B5083F">
        <w:rPr>
          <w:rFonts w:ascii="Times New Roman" w:hAnsi="Times New Roman" w:cs="Times New Roman"/>
          <w:sz w:val="24"/>
          <w:szCs w:val="24"/>
        </w:rPr>
        <w:fldChar w:fldCharType="separate"/>
      </w:r>
      <w:r w:rsidR="0015599F" w:rsidRPr="00420F14">
        <w:rPr>
          <w:rFonts w:ascii="Times New Roman" w:hAnsi="Times New Roman" w:cs="Times New Roman"/>
          <w:sz w:val="24"/>
          <w:szCs w:val="24"/>
          <w:lang w:val="fr-FR"/>
        </w:rPr>
        <w:t>(Ceballos et al., 2021; Headey et al., 2020; Kansiime et al., 2021; Rönkkö et al., 2022; Ruszczyk et al., 2021)</w:t>
      </w:r>
      <w:r w:rsidR="001B0D32" w:rsidRPr="00B5083F">
        <w:rPr>
          <w:rFonts w:ascii="Times New Roman" w:hAnsi="Times New Roman" w:cs="Times New Roman"/>
          <w:sz w:val="24"/>
          <w:szCs w:val="24"/>
        </w:rPr>
        <w:fldChar w:fldCharType="end"/>
      </w:r>
      <w:r w:rsidR="00BB199B" w:rsidRPr="00420F14">
        <w:rPr>
          <w:rFonts w:ascii="Times New Roman" w:hAnsi="Times New Roman" w:cs="Times New Roman"/>
          <w:sz w:val="24"/>
          <w:szCs w:val="24"/>
          <w:lang w:val="fr-FR"/>
        </w:rPr>
        <w:t>.</w:t>
      </w:r>
      <w:r w:rsidR="003B3DAD" w:rsidRPr="00420F14">
        <w:rPr>
          <w:rFonts w:ascii="Times New Roman" w:hAnsi="Times New Roman" w:cs="Times New Roman"/>
          <w:sz w:val="24"/>
          <w:szCs w:val="24"/>
          <w:lang w:val="fr-FR"/>
        </w:rPr>
        <w:t xml:space="preserve"> </w:t>
      </w:r>
      <w:r w:rsidR="008A4EF1" w:rsidRPr="00B5083F">
        <w:rPr>
          <w:rFonts w:ascii="Times New Roman" w:hAnsi="Times New Roman" w:cs="Times New Roman"/>
          <w:sz w:val="24"/>
          <w:szCs w:val="24"/>
        </w:rPr>
        <w:t>In addition</w:t>
      </w:r>
      <w:r w:rsidR="007D7696" w:rsidRPr="00B5083F">
        <w:rPr>
          <w:rFonts w:ascii="Times New Roman" w:hAnsi="Times New Roman" w:cs="Times New Roman"/>
          <w:sz w:val="24"/>
          <w:szCs w:val="24"/>
        </w:rPr>
        <w:t xml:space="preserve">, there is evidence </w:t>
      </w:r>
      <w:r w:rsidR="00BB4382" w:rsidRPr="00B5083F">
        <w:rPr>
          <w:rFonts w:ascii="Times New Roman" w:hAnsi="Times New Roman" w:cs="Times New Roman"/>
          <w:sz w:val="24"/>
          <w:szCs w:val="24"/>
        </w:rPr>
        <w:t xml:space="preserve">that remittances declined, </w:t>
      </w:r>
      <w:r w:rsidR="005A25BC" w:rsidRPr="00B5083F">
        <w:rPr>
          <w:rFonts w:ascii="Times New Roman" w:hAnsi="Times New Roman" w:cs="Times New Roman"/>
          <w:sz w:val="24"/>
          <w:szCs w:val="24"/>
        </w:rPr>
        <w:t xml:space="preserve">and </w:t>
      </w:r>
      <w:r w:rsidR="007D7696" w:rsidRPr="00B5083F">
        <w:rPr>
          <w:rFonts w:ascii="Times New Roman" w:hAnsi="Times New Roman" w:cs="Times New Roman"/>
          <w:sz w:val="24"/>
          <w:szCs w:val="24"/>
        </w:rPr>
        <w:t xml:space="preserve">there was insufficient government support to help households cope with the shock </w:t>
      </w:r>
      <w:r w:rsidR="00220AF7"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{"citationID":"euCschTz","properties":{"formattedCitation":"(Ceballos et al., 2021; Curi-Quinto et al., 2021)","plainCitation":"(Ceballos et al., 2021; Curi-Quinto et al., 2021)","noteIndex":0},"citationItems":[{"id":724,"uris":["http://zotero.org/groups/4758024/items/4P2ZMN33"],"itemData":{"id":724,"type":"article-journal","container-title":"Agricultural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A."},{"family":"Paz","given":"Cynthia"}],"issued":{"date-parts":[["2021",5]]}},"label":"page"},{"id":718,"uris":["http://zotero.org/groups/4758024/items/T3A933VF"],"itemData":{"id":718,"type":"article-journal","abstract":"Peruvian households have experienced one of the most prevalent economic shocks due to COVID-19, significantly increasing their vulnerability to food insecurity (FI). To understand the vulnerability characteristics of these households among the Peruvian young population, including the role of the government’s response through emergency cash transfer, we analysed longitudinal data from the Young Lives study (n = 2026), a study that follows the livelihoods of two birth cohorts currently aged 18 to 27 years old. FI was assessed using the Food Insecurity Experience Scale. Household characteristics were collected before and during the COVID-19 outbreak in Peru to characterise participants’ vulnerability to FI. Multivariate logistic regression was used to evaluate the association between government support and participants’ vulnerability characteristics to FI. During the period under study (March to December 2020), 24% (95% CI: 22.1–25.9%) of the participants experienced FI. Families in the top wealth tercile were 49% less likely to experience FI. Larger families (&gt;5 members) and those with increased household expenses and decreased income due to COVID-19 were more likely to experience FI (by 35%, 39% and 42%, respectively). There was no significant association between government support and FI (p = 0.768). We conclude that pre-pandemic socioeconomic status, family size, and the economic disruption during COVID-19 contribute to the risk of FI among the Peruvian young population, while government support insufficiently curtailed the risk to these households.","container-title":"Nutrients","DOI":"10.3390/nu13103546","ISSN":"2072-6643","issue":"10","language":"en","license":"http://creativecommons.org/licenses/by/3.0/","note":"number: 10\npublisher: Multidisciplinary Digital Publishing Institute","page":"3546","source":"www.mdpi.com","title":"Role of Government Financial Support and Vulnerability Characteristics Associated with Food Insecurity during the COVID-19 Pandemic among Young Peruvians","volume":"13","author":[{"family":"Curi-Quinto","given":"Katherine"},{"family":"Sánchez","given":"Alan"},{"family":"Lago-Berrocal","given":"Nataly"},{"family":"Penny","given":"Mary E."},{"family":"Murray","given":"Claudia"},{"family":"Nunes","given":"Richard"},{"family":"Favara","given":"Marta"},{"family":"Wijeyesekera","given":"Anisha"},{"family":"Lovegrove","given":"Julie A."},{"family":"Soto-Cáceres","given":"Victor"},{"family":"Vimaleswaran","given":"Karani Santhanakrishnan"}],"issued":{"date-parts":[["2021",10]]}},"label":"page"}],"schema":"https://github.com/citation-style-language/schema/raw/master/csl-citation.json"} </w:instrText>
      </w:r>
      <w:r w:rsidR="00220AF7" w:rsidRPr="00B5083F">
        <w:rPr>
          <w:rFonts w:ascii="Times New Roman" w:hAnsi="Times New Roman" w:cs="Times New Roman"/>
          <w:sz w:val="24"/>
          <w:szCs w:val="24"/>
        </w:rPr>
        <w:fldChar w:fldCharType="separate"/>
      </w:r>
      <w:r w:rsidR="00220AF7" w:rsidRPr="00B5083F">
        <w:rPr>
          <w:rFonts w:ascii="Times New Roman" w:hAnsi="Times New Roman" w:cs="Times New Roman"/>
          <w:sz w:val="24"/>
        </w:rPr>
        <w:t>(Ceballos et al., 2021; Curi-Quinto et al., 2021)</w:t>
      </w:r>
      <w:r w:rsidR="00220AF7" w:rsidRPr="00B5083F">
        <w:rPr>
          <w:rFonts w:ascii="Times New Roman" w:hAnsi="Times New Roman" w:cs="Times New Roman"/>
          <w:sz w:val="24"/>
          <w:szCs w:val="24"/>
        </w:rPr>
        <w:fldChar w:fldCharType="end"/>
      </w:r>
      <w:r w:rsidR="005A25BC" w:rsidRPr="00B5083F">
        <w:rPr>
          <w:rFonts w:ascii="Times New Roman" w:hAnsi="Times New Roman" w:cs="Times New Roman"/>
          <w:sz w:val="24"/>
          <w:szCs w:val="24"/>
        </w:rPr>
        <w:t xml:space="preserve">. </w:t>
      </w:r>
    </w:p>
    <w:p w14:paraId="5270C292" w14:textId="2E2B693E" w:rsidR="00685FF7" w:rsidRPr="00B5083F" w:rsidRDefault="00AB1B32" w:rsidP="00126558">
      <w:pPr>
        <w:spacing w:line="480" w:lineRule="auto"/>
        <w:ind w:firstLine="540"/>
        <w:jc w:val="both"/>
        <w:rPr>
          <w:rFonts w:ascii="Times New Roman" w:hAnsi="Times New Roman" w:cs="Times New Roman"/>
          <w:color w:val="2E2E2E"/>
          <w:sz w:val="24"/>
          <w:szCs w:val="24"/>
        </w:rPr>
      </w:pPr>
      <w:r w:rsidRPr="00B5083F">
        <w:rPr>
          <w:rFonts w:ascii="Times New Roman" w:hAnsi="Times New Roman" w:cs="Times New Roman"/>
          <w:sz w:val="24"/>
          <w:szCs w:val="24"/>
        </w:rPr>
        <w:t>Only four studies we could identify used panel data with household fixed</w:t>
      </w:r>
      <w:r w:rsidR="00342BC9" w:rsidRPr="00B5083F">
        <w:rPr>
          <w:rFonts w:ascii="Times New Roman" w:hAnsi="Times New Roman" w:cs="Times New Roman"/>
          <w:sz w:val="24"/>
          <w:szCs w:val="24"/>
        </w:rPr>
        <w:t>-</w:t>
      </w:r>
      <w:r w:rsidRPr="00B5083F">
        <w:rPr>
          <w:rFonts w:ascii="Times New Roman" w:hAnsi="Times New Roman" w:cs="Times New Roman"/>
          <w:sz w:val="24"/>
          <w:szCs w:val="24"/>
        </w:rPr>
        <w:t>effects</w:t>
      </w:r>
      <w:r w:rsidR="00D474A5" w:rsidRPr="00B5083F">
        <w:rPr>
          <w:rFonts w:ascii="Times New Roman" w:hAnsi="Times New Roman" w:cs="Times New Roman"/>
          <w:sz w:val="24"/>
          <w:szCs w:val="24"/>
        </w:rPr>
        <w:t xml:space="preserve"> </w:t>
      </w:r>
      <w:r w:rsidR="00342BC9" w:rsidRPr="00B5083F">
        <w:rPr>
          <w:rFonts w:ascii="Times New Roman" w:hAnsi="Times New Roman" w:cs="Times New Roman"/>
          <w:sz w:val="24"/>
          <w:szCs w:val="24"/>
        </w:rPr>
        <w:t>model</w:t>
      </w:r>
      <w:r w:rsidR="00E3346C" w:rsidRPr="00B5083F">
        <w:rPr>
          <w:rFonts w:ascii="Times New Roman" w:hAnsi="Times New Roman" w:cs="Times New Roman"/>
          <w:sz w:val="24"/>
          <w:szCs w:val="24"/>
        </w:rPr>
        <w:t>s</w:t>
      </w:r>
      <w:r w:rsidR="00342BC9" w:rsidRPr="00B5083F">
        <w:rPr>
          <w:rFonts w:ascii="Times New Roman" w:hAnsi="Times New Roman" w:cs="Times New Roman"/>
          <w:sz w:val="24"/>
          <w:szCs w:val="24"/>
        </w:rPr>
        <w:t xml:space="preserve">, allowing </w:t>
      </w:r>
      <w:r w:rsidR="00D474A5" w:rsidRPr="00B5083F">
        <w:rPr>
          <w:rFonts w:ascii="Times New Roman" w:hAnsi="Times New Roman" w:cs="Times New Roman"/>
          <w:sz w:val="24"/>
          <w:szCs w:val="24"/>
        </w:rPr>
        <w:t>them to control for household</w:t>
      </w:r>
      <w:r w:rsidR="00342BC9" w:rsidRPr="00B5083F">
        <w:rPr>
          <w:rFonts w:ascii="Times New Roman" w:hAnsi="Times New Roman" w:cs="Times New Roman"/>
          <w:sz w:val="24"/>
          <w:szCs w:val="24"/>
        </w:rPr>
        <w:t>-</w:t>
      </w:r>
      <w:r w:rsidR="00D474A5" w:rsidRPr="00B5083F">
        <w:rPr>
          <w:rFonts w:ascii="Times New Roman" w:hAnsi="Times New Roman" w:cs="Times New Roman"/>
          <w:sz w:val="24"/>
          <w:szCs w:val="24"/>
        </w:rPr>
        <w:t>specific time-invariant factors.</w:t>
      </w:r>
      <w:r w:rsidR="007730E1" w:rsidRPr="00B5083F">
        <w:rPr>
          <w:rStyle w:val="FootnoteReference"/>
          <w:rFonts w:ascii="Times New Roman" w:hAnsi="Times New Roman" w:cs="Times New Roman"/>
          <w:sz w:val="24"/>
          <w:szCs w:val="24"/>
        </w:rPr>
        <w:footnoteReference w:id="2"/>
      </w:r>
      <w:r w:rsidRPr="00B5083F">
        <w:rPr>
          <w:rFonts w:ascii="Times New Roman" w:hAnsi="Times New Roman" w:cs="Times New Roman"/>
          <w:sz w:val="24"/>
          <w:szCs w:val="24"/>
        </w:rPr>
        <w:t xml:space="preserve"> </w:t>
      </w:r>
      <w:r w:rsidR="00D72E39" w:rsidRPr="00B5083F">
        <w:rPr>
          <w:rFonts w:ascii="Times New Roman" w:hAnsi="Times New Roman" w:cs="Times New Roman"/>
          <w:sz w:val="24"/>
          <w:szCs w:val="24"/>
        </w:rPr>
        <w:t>Contrary to the cross-</w:t>
      </w:r>
      <w:r w:rsidR="00D72E39" w:rsidRPr="00B5083F">
        <w:rPr>
          <w:rFonts w:ascii="Times New Roman" w:hAnsi="Times New Roman" w:cs="Times New Roman"/>
          <w:sz w:val="24"/>
          <w:szCs w:val="24"/>
        </w:rPr>
        <w:lastRenderedPageBreak/>
        <w:t>sectional studies, t</w:t>
      </w:r>
      <w:r w:rsidRPr="00B5083F">
        <w:rPr>
          <w:rFonts w:ascii="Times New Roman" w:hAnsi="Times New Roman" w:cs="Times New Roman"/>
          <w:sz w:val="24"/>
          <w:szCs w:val="24"/>
        </w:rPr>
        <w:t xml:space="preserve">hree of these studies found no effect of lockdowns on food consumption across Liberia, Malawi, Kenya, and Ethiopia </w:t>
      </w:r>
      <w:r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{"citationID":"Eptt3Cc8","properties":{"formattedCitation":"(Aggarwal et al., 2022; Hirvonen et al., 2021; Janssens et al., 2021)","plainCitation":"(Aggarwal et al., 2022; Hirvonen et al., 2021; Janssens et al., 2021)","noteIndex":0},"citationItems":[{"id":1148,"uris":["http://zotero.org/groups/4758024/items/3SHBFK5T"],"itemData":{"id":1148,"type":"article-journal","abstract":"We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T."}],"issued":{"date-parts":[["2021"]]}}},{"id":540,"uris":["http://zotero.org/groups/4758024/items/9IDD6F8E"],"itemData":{"id":540,"type":"article-journal","abstract":"This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sidRPr="00B5083F">
        <w:rPr>
          <w:rFonts w:ascii="Times New Roman" w:hAnsi="Times New Roman" w:cs="Times New Roman"/>
          <w:color w:val="2E2E2E"/>
          <w:sz w:val="24"/>
          <w:szCs w:val="24"/>
        </w:rPr>
        <w:fldChar w:fldCharType="separate"/>
      </w:r>
      <w:r w:rsidRPr="00B5083F">
        <w:rPr>
          <w:rFonts w:ascii="Times New Roman" w:hAnsi="Times New Roman" w:cs="Times New Roman"/>
          <w:noProof/>
          <w:color w:val="2E2E2E"/>
          <w:sz w:val="24"/>
          <w:szCs w:val="24"/>
        </w:rPr>
        <w:t>(Aggarwal et al., 2022; Hirvonen et al., 2021; Janssens et al., 2021)</w:t>
      </w:r>
      <w:r w:rsidRPr="00B5083F">
        <w:rPr>
          <w:rFonts w:ascii="Times New Roman" w:hAnsi="Times New Roman" w:cs="Times New Roman"/>
          <w:color w:val="2E2E2E"/>
          <w:sz w:val="24"/>
          <w:szCs w:val="24"/>
        </w:rPr>
        <w:fldChar w:fldCharType="end"/>
      </w:r>
      <w:r w:rsidRPr="00B5083F">
        <w:rPr>
          <w:rFonts w:ascii="Times New Roman" w:hAnsi="Times New Roman" w:cs="Times New Roman"/>
          <w:sz w:val="24"/>
          <w:szCs w:val="24"/>
        </w:rPr>
        <w:t>.</w:t>
      </w:r>
      <w:r w:rsidR="00E357DD" w:rsidRPr="00B5083F">
        <w:rPr>
          <w:rFonts w:ascii="Times New Roman" w:hAnsi="Times New Roman" w:cs="Times New Roman"/>
          <w:sz w:val="24"/>
          <w:szCs w:val="24"/>
        </w:rPr>
        <w:t xml:space="preserve"> </w:t>
      </w:r>
      <w:r w:rsidR="00C34C72" w:rsidRPr="00B5083F">
        <w:rPr>
          <w:rFonts w:ascii="Times New Roman" w:hAnsi="Times New Roman" w:cs="Times New Roman"/>
          <w:color w:val="2E2E2E"/>
          <w:sz w:val="24"/>
          <w:szCs w:val="24"/>
        </w:rPr>
        <w:t xml:space="preserve">Only the Nigerian </w:t>
      </w:r>
      <w:r w:rsidR="00685FF7" w:rsidRPr="00B5083F">
        <w:rPr>
          <w:rFonts w:ascii="Times New Roman" w:hAnsi="Times New Roman" w:cs="Times New Roman"/>
          <w:color w:val="2E2E2E"/>
          <w:sz w:val="24"/>
          <w:szCs w:val="24"/>
        </w:rPr>
        <w:t>lockdown appear</w:t>
      </w:r>
      <w:r w:rsidR="00D72E39" w:rsidRPr="00B5083F">
        <w:rPr>
          <w:rFonts w:ascii="Times New Roman" w:hAnsi="Times New Roman" w:cs="Times New Roman"/>
          <w:color w:val="2E2E2E"/>
          <w:sz w:val="24"/>
          <w:szCs w:val="24"/>
        </w:rPr>
        <w:t>ed</w:t>
      </w:r>
      <w:r w:rsidR="00685FF7" w:rsidRPr="00B5083F">
        <w:rPr>
          <w:rFonts w:ascii="Times New Roman" w:hAnsi="Times New Roman" w:cs="Times New Roman"/>
          <w:color w:val="2E2E2E"/>
          <w:sz w:val="24"/>
          <w:szCs w:val="24"/>
        </w:rPr>
        <w:t xml:space="preserve"> to increase food insecurity</w:t>
      </w:r>
      <w:bookmarkStart w:id="3" w:name="OLE_LINK3"/>
      <w:r w:rsidR="00685FF7" w:rsidRPr="00B5083F">
        <w:rPr>
          <w:rFonts w:ascii="Times New Roman" w:hAnsi="Times New Roman" w:cs="Times New Roman"/>
          <w:color w:val="2E2E2E"/>
          <w:sz w:val="24"/>
          <w:szCs w:val="24"/>
        </w:rPr>
        <w:t xml:space="preserve"> </w:t>
      </w:r>
      <w:r w:rsidR="00685FF7"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{"citationID":"sXRd9Gtr","properties":{"formattedCitation":"(Amare et al., 2021)","plainCitation":"(Amare et al., 2021)","noteIndex":0},"citationItems":[{"id":1147,"uris":["http://zotero.org/groups/4758024/items/R9Y65RGA"],"itemData":{"id":1147,"type":"article-journal","abstract":"This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sidR="00685FF7" w:rsidRPr="00B5083F">
        <w:rPr>
          <w:rFonts w:ascii="Times New Roman" w:hAnsi="Times New Roman" w:cs="Times New Roman"/>
          <w:color w:val="2E2E2E"/>
          <w:sz w:val="24"/>
          <w:szCs w:val="24"/>
        </w:rPr>
        <w:fldChar w:fldCharType="separate"/>
      </w:r>
      <w:r w:rsidR="00685FF7" w:rsidRPr="00B5083F">
        <w:rPr>
          <w:rFonts w:ascii="Times New Roman" w:hAnsi="Times New Roman" w:cs="Times New Roman"/>
          <w:noProof/>
          <w:color w:val="2E2E2E"/>
          <w:sz w:val="24"/>
          <w:szCs w:val="24"/>
        </w:rPr>
        <w:t>(Amare et al., 2021)</w:t>
      </w:r>
      <w:r w:rsidR="00685FF7" w:rsidRPr="00B5083F">
        <w:rPr>
          <w:rFonts w:ascii="Times New Roman" w:hAnsi="Times New Roman" w:cs="Times New Roman"/>
          <w:color w:val="2E2E2E"/>
          <w:sz w:val="24"/>
          <w:szCs w:val="24"/>
        </w:rPr>
        <w:fldChar w:fldCharType="end"/>
      </w:r>
      <w:r w:rsidR="00685FF7" w:rsidRPr="00B5083F">
        <w:rPr>
          <w:rFonts w:ascii="Times New Roman" w:hAnsi="Times New Roman" w:cs="Times New Roman"/>
          <w:color w:val="2E2E2E"/>
          <w:sz w:val="24"/>
          <w:szCs w:val="24"/>
        </w:rPr>
        <w:t>.</w:t>
      </w:r>
      <w:bookmarkEnd w:id="3"/>
    </w:p>
    <w:p w14:paraId="49881D2E" w14:textId="2879E104" w:rsidR="00066D60" w:rsidRPr="00B5083F" w:rsidRDefault="000B7A8E" w:rsidP="00F2126C">
      <w:pPr>
        <w:spacing w:line="480" w:lineRule="auto"/>
        <w:ind w:firstLine="540"/>
        <w:jc w:val="both"/>
        <w:rPr>
          <w:rFonts w:ascii="Times New Roman" w:hAnsi="Times New Roman" w:cs="Times New Roman"/>
          <w:sz w:val="24"/>
          <w:szCs w:val="24"/>
        </w:rPr>
      </w:pPr>
      <w:r w:rsidRPr="00B5083F">
        <w:rPr>
          <w:rFonts w:ascii="Times New Roman" w:hAnsi="Times New Roman" w:cs="Times New Roman"/>
          <w:color w:val="2E2E2E"/>
          <w:sz w:val="24"/>
          <w:szCs w:val="24"/>
        </w:rPr>
        <w:t xml:space="preserve">These </w:t>
      </w:r>
      <w:r w:rsidR="006B51A2" w:rsidRPr="00B5083F">
        <w:rPr>
          <w:rFonts w:ascii="Times New Roman" w:hAnsi="Times New Roman" w:cs="Times New Roman"/>
          <w:color w:val="2E2E2E"/>
          <w:sz w:val="24"/>
          <w:szCs w:val="24"/>
        </w:rPr>
        <w:t xml:space="preserve">fixed-effects </w:t>
      </w:r>
      <w:r w:rsidRPr="00B5083F">
        <w:rPr>
          <w:rFonts w:ascii="Times New Roman" w:hAnsi="Times New Roman" w:cs="Times New Roman"/>
          <w:color w:val="2E2E2E"/>
          <w:sz w:val="24"/>
          <w:szCs w:val="24"/>
        </w:rPr>
        <w:t xml:space="preserve">studies do, however, </w:t>
      </w:r>
      <w:r w:rsidR="006B51A2" w:rsidRPr="00B5083F">
        <w:rPr>
          <w:rFonts w:ascii="Times New Roman" w:hAnsi="Times New Roman" w:cs="Times New Roman"/>
          <w:color w:val="2E2E2E"/>
          <w:sz w:val="24"/>
          <w:szCs w:val="24"/>
        </w:rPr>
        <w:t xml:space="preserve">also </w:t>
      </w:r>
      <w:r w:rsidRPr="00B5083F">
        <w:rPr>
          <w:rFonts w:ascii="Times New Roman" w:hAnsi="Times New Roman" w:cs="Times New Roman"/>
          <w:color w:val="2E2E2E"/>
          <w:sz w:val="24"/>
          <w:szCs w:val="24"/>
        </w:rPr>
        <w:t>have limitations. The Liberia data had</w:t>
      </w:r>
      <w:r w:rsidRPr="00B5083F">
        <w:rPr>
          <w:rFonts w:ascii="Times New Roman" w:hAnsi="Times New Roman" w:cs="Times New Roman"/>
          <w:sz w:val="24"/>
          <w:szCs w:val="24"/>
        </w:rPr>
        <w:t xml:space="preserve"> a survey completion rate</w:t>
      </w:r>
      <w:r w:rsidR="00C70371" w:rsidRPr="00B5083F">
        <w:rPr>
          <w:rFonts w:ascii="Times New Roman" w:hAnsi="Times New Roman" w:cs="Times New Roman"/>
          <w:sz w:val="24"/>
          <w:szCs w:val="24"/>
        </w:rPr>
        <w:t xml:space="preserve"> as low as</w:t>
      </w:r>
      <w:r w:rsidR="00892914" w:rsidRPr="00B5083F">
        <w:rPr>
          <w:rFonts w:ascii="Times New Roman" w:hAnsi="Times New Roman" w:cs="Times New Roman"/>
          <w:sz w:val="24"/>
          <w:szCs w:val="24"/>
        </w:rPr>
        <w:t xml:space="preserve"> 49%</w:t>
      </w:r>
      <w:r w:rsidR="00C70371" w:rsidRPr="00B5083F">
        <w:rPr>
          <w:rFonts w:ascii="Times New Roman" w:hAnsi="Times New Roman" w:cs="Times New Roman"/>
          <w:sz w:val="24"/>
          <w:szCs w:val="24"/>
        </w:rPr>
        <w:t xml:space="preserve"> </w:t>
      </w:r>
      <w:r w:rsidR="00EC2CF3" w:rsidRPr="00B5083F">
        <w:rPr>
          <w:rFonts w:ascii="Times New Roman" w:hAnsi="Times New Roman" w:cs="Times New Roman"/>
          <w:sz w:val="24"/>
          <w:szCs w:val="24"/>
        </w:rPr>
        <w:t xml:space="preserve">and </w:t>
      </w:r>
      <w:r w:rsidRPr="00B5083F">
        <w:rPr>
          <w:rFonts w:ascii="Times New Roman" w:hAnsi="Times New Roman" w:cs="Times New Roman"/>
          <w:sz w:val="24"/>
          <w:szCs w:val="24"/>
        </w:rPr>
        <w:t xml:space="preserve">evidence of </w:t>
      </w:r>
      <w:r w:rsidR="00EC2CF3" w:rsidRPr="00B5083F">
        <w:rPr>
          <w:rFonts w:ascii="Times New Roman" w:hAnsi="Times New Roman" w:cs="Times New Roman"/>
          <w:sz w:val="24"/>
          <w:szCs w:val="24"/>
        </w:rPr>
        <w:t xml:space="preserve">a </w:t>
      </w:r>
      <w:r w:rsidRPr="00B5083F">
        <w:rPr>
          <w:rFonts w:ascii="Times New Roman" w:hAnsi="Times New Roman" w:cs="Times New Roman"/>
          <w:sz w:val="24"/>
          <w:szCs w:val="24"/>
        </w:rPr>
        <w:t xml:space="preserve">non-random attrition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{"citationID":"LJbCERkD","properties":{"formattedCitation":"(Aggarwal et al., 2022)","plainCitation":"(Aggarwal et al., 2022)","noteIndex":0},"citationItems":[{"id":1148,"uris":["http://zotero.org/groups/4758024/items/3SHBFK5T"],"itemData":{"id":1148,"type":"article-journal","abstract":"We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(Aggarwal et al., 2022)</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xml:space="preserve">. The Kenya study focused only on households with </w:t>
      </w:r>
      <w:r w:rsidRPr="00B5083F">
        <w:rPr>
          <w:rFonts w:ascii="Times New Roman" w:hAnsi="Times New Roman" w:cs="Times New Roman"/>
          <w:color w:val="2E2E2E"/>
          <w:sz w:val="24"/>
          <w:szCs w:val="24"/>
        </w:rPr>
        <w:t>pregnant wom</w:t>
      </w:r>
      <w:r w:rsidR="00647FE5" w:rsidRPr="00B5083F">
        <w:rPr>
          <w:rFonts w:ascii="Times New Roman" w:hAnsi="Times New Roman" w:cs="Times New Roman"/>
          <w:color w:val="2E2E2E"/>
          <w:sz w:val="24"/>
          <w:szCs w:val="24"/>
        </w:rPr>
        <w:t>e</w:t>
      </w:r>
      <w:r w:rsidRPr="00B5083F">
        <w:rPr>
          <w:rFonts w:ascii="Times New Roman" w:hAnsi="Times New Roman" w:cs="Times New Roman"/>
          <w:color w:val="2E2E2E"/>
          <w:sz w:val="24"/>
          <w:szCs w:val="24"/>
        </w:rPr>
        <w:t>n or mother</w:t>
      </w:r>
      <w:r w:rsidR="00647FE5" w:rsidRPr="00B5083F">
        <w:rPr>
          <w:rFonts w:ascii="Times New Roman" w:hAnsi="Times New Roman" w:cs="Times New Roman"/>
          <w:color w:val="2E2E2E"/>
          <w:sz w:val="24"/>
          <w:szCs w:val="24"/>
        </w:rPr>
        <w:t>s</w:t>
      </w:r>
      <w:r w:rsidRPr="00B5083F">
        <w:rPr>
          <w:rFonts w:ascii="Times New Roman" w:hAnsi="Times New Roman" w:cs="Times New Roman"/>
          <w:color w:val="2E2E2E"/>
          <w:sz w:val="24"/>
          <w:szCs w:val="24"/>
        </w:rPr>
        <w:t xml:space="preserve"> with children below four years old</w:t>
      </w:r>
      <w:r w:rsidRPr="00B5083F">
        <w:rPr>
          <w:rFonts w:ascii="Times New Roman" w:hAnsi="Times New Roman" w:cs="Times New Roman"/>
          <w:sz w:val="24"/>
          <w:szCs w:val="24"/>
        </w:rPr>
        <w:t xml:space="preserve"> in one county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{"citationID":"qLv96SxY","properties":{"formattedCitation":"(Janssens et al., 2021)","plainCitation":"(Janssens et al., 2021)","noteIndex":0},"citationItems":[{"id":540,"uris":["http://zotero.org/groups/4758024/items/9IDD6F8E"],"itemData":{"id":540,"type":"article-journal","abstract":"This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(Janssens et al.,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Ethiopia never went into a complete lockdown, and the study covers only Addis Ababa</w:t>
      </w:r>
      <w:r w:rsidRPr="00B5083F">
        <w:rPr>
          <w:rFonts w:ascii="Times New Roman" w:hAnsi="Times New Roman" w:cs="Times New Roman"/>
          <w:color w:val="2E2E2E"/>
          <w:sz w:val="24"/>
          <w:szCs w:val="24"/>
        </w:rPr>
        <w:t xml:space="preserve"> </w:t>
      </w:r>
      <w:r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{"citationID":"NocqBXnl","properties":{"formattedCitation":"(Hirvonen et al., 2021)","plainCitation":"(Hirvonen et al., 2021)","noteIndex":0},"citationItems":[{"id":671,"uris":["http://zotero.org/groups/4758024/items/2H7JRE3W"],"itemData":{"id":671,"type":"article-journal","abstract":"International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T."}],"issued":{"date-parts":[["2021"]]}}}],"schema":"https://github.com/citation-style-language/schema/raw/master/csl-citation.json"} </w:instrText>
      </w:r>
      <w:r w:rsidRPr="00B5083F">
        <w:rPr>
          <w:rFonts w:ascii="Times New Roman" w:hAnsi="Times New Roman" w:cs="Times New Roman"/>
          <w:color w:val="2E2E2E"/>
          <w:sz w:val="24"/>
          <w:szCs w:val="24"/>
        </w:rPr>
        <w:fldChar w:fldCharType="separate"/>
      </w:r>
      <w:r w:rsidRPr="00B5083F">
        <w:rPr>
          <w:rFonts w:ascii="Times New Roman" w:hAnsi="Times New Roman" w:cs="Times New Roman"/>
          <w:noProof/>
          <w:color w:val="2E2E2E"/>
          <w:sz w:val="24"/>
          <w:szCs w:val="24"/>
        </w:rPr>
        <w:t>(Hirvonen et al., 2021)</w:t>
      </w:r>
      <w:r w:rsidRPr="00B5083F">
        <w:rPr>
          <w:rFonts w:ascii="Times New Roman" w:hAnsi="Times New Roman" w:cs="Times New Roman"/>
          <w:color w:val="2E2E2E"/>
          <w:sz w:val="24"/>
          <w:szCs w:val="24"/>
        </w:rPr>
        <w:fldChar w:fldCharType="end"/>
      </w:r>
      <w:r w:rsidRPr="00B5083F">
        <w:rPr>
          <w:rFonts w:ascii="Times New Roman" w:hAnsi="Times New Roman" w:cs="Times New Roman"/>
          <w:color w:val="2E2E2E"/>
          <w:sz w:val="24"/>
          <w:szCs w:val="24"/>
        </w:rPr>
        <w:t xml:space="preserve">. Finally, the Nigeria study could </w:t>
      </w:r>
      <w:r w:rsidRPr="00B5083F">
        <w:rPr>
          <w:rFonts w:ascii="Times New Roman" w:hAnsi="Times New Roman" w:cs="Times New Roman"/>
          <w:sz w:val="24"/>
          <w:szCs w:val="24"/>
        </w:rPr>
        <w:t>only examine the immediate effect of the lockdown and used a limited set of food insecurity questions</w:t>
      </w:r>
      <w:r w:rsidRPr="00B5083F">
        <w:rPr>
          <w:rFonts w:ascii="Times New Roman" w:hAnsi="Times New Roman" w:cs="Times New Roman"/>
          <w:color w:val="2E2E2E"/>
          <w:sz w:val="24"/>
          <w:szCs w:val="24"/>
        </w:rPr>
        <w:t xml:space="preserve"> </w:t>
      </w:r>
      <w:r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{"citationID":"v0OmPQWu","properties":{"formattedCitation":"(Amare et al., 2021)","plainCitation":"(Amare et al., 2021)","noteIndex":0},"citationItems":[{"id":1147,"uris":["http://zotero.org/groups/4758024/items/R9Y65RGA"],"itemData":{"id":1147,"type":"article-journal","abstract":"This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sidRPr="00B5083F">
        <w:rPr>
          <w:rFonts w:ascii="Times New Roman" w:hAnsi="Times New Roman" w:cs="Times New Roman"/>
          <w:color w:val="2E2E2E"/>
          <w:sz w:val="24"/>
          <w:szCs w:val="24"/>
        </w:rPr>
        <w:fldChar w:fldCharType="separate"/>
      </w:r>
      <w:r w:rsidRPr="00B5083F">
        <w:rPr>
          <w:rFonts w:ascii="Times New Roman" w:hAnsi="Times New Roman" w:cs="Times New Roman"/>
          <w:noProof/>
          <w:color w:val="2E2E2E"/>
          <w:sz w:val="24"/>
          <w:szCs w:val="24"/>
        </w:rPr>
        <w:t>(Amare et al., 2021)</w:t>
      </w:r>
      <w:r w:rsidRPr="00B5083F">
        <w:rPr>
          <w:rFonts w:ascii="Times New Roman" w:hAnsi="Times New Roman" w:cs="Times New Roman"/>
          <w:color w:val="2E2E2E"/>
          <w:sz w:val="24"/>
          <w:szCs w:val="24"/>
        </w:rPr>
        <w:fldChar w:fldCharType="end"/>
      </w:r>
      <w:r w:rsidRPr="00B5083F">
        <w:rPr>
          <w:rFonts w:ascii="Times New Roman" w:hAnsi="Times New Roman" w:cs="Times New Roman"/>
          <w:color w:val="2E2E2E"/>
          <w:sz w:val="24"/>
          <w:szCs w:val="24"/>
        </w:rPr>
        <w:t>.</w:t>
      </w:r>
    </w:p>
    <w:p w14:paraId="4C0790B9" w14:textId="6E84B749" w:rsidR="00744DB6" w:rsidRPr="00B5083F" w:rsidRDefault="00D474A5" w:rsidP="00F2126C">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mixed findings and </w:t>
      </w:r>
      <w:r w:rsidR="004B6201" w:rsidRPr="00B5083F">
        <w:rPr>
          <w:rFonts w:ascii="Times New Roman" w:hAnsi="Times New Roman" w:cs="Times New Roman"/>
          <w:sz w:val="24"/>
          <w:szCs w:val="24"/>
        </w:rPr>
        <w:t xml:space="preserve">the </w:t>
      </w:r>
      <w:r w:rsidRPr="00B5083F">
        <w:rPr>
          <w:rFonts w:ascii="Times New Roman" w:hAnsi="Times New Roman" w:cs="Times New Roman"/>
          <w:sz w:val="24"/>
          <w:szCs w:val="24"/>
        </w:rPr>
        <w:t>limitations in data and estimation methods in the prior literature, our study makes four main contributions.</w:t>
      </w:r>
      <w:r w:rsidR="00F2126C" w:rsidRPr="00B5083F">
        <w:rPr>
          <w:rFonts w:ascii="Times New Roman" w:hAnsi="Times New Roman" w:cs="Times New Roman"/>
          <w:sz w:val="24"/>
          <w:szCs w:val="24"/>
        </w:rPr>
        <w:t xml:space="preserve"> </w:t>
      </w:r>
      <w:r w:rsidR="00E32490" w:rsidRPr="00B5083F">
        <w:rPr>
          <w:rFonts w:ascii="Times New Roman" w:hAnsi="Times New Roman" w:cs="Times New Roman"/>
          <w:sz w:val="24"/>
          <w:szCs w:val="24"/>
        </w:rPr>
        <w:t xml:space="preserve">First, we </w:t>
      </w:r>
      <w:r w:rsidR="00F2126C" w:rsidRPr="00B5083F">
        <w:rPr>
          <w:rFonts w:ascii="Times New Roman" w:hAnsi="Times New Roman" w:cs="Times New Roman"/>
          <w:sz w:val="24"/>
          <w:szCs w:val="24"/>
        </w:rPr>
        <w:t>use</w:t>
      </w:r>
      <w:r w:rsidR="00E32490" w:rsidRPr="00B5083F">
        <w:rPr>
          <w:rFonts w:ascii="Times New Roman" w:hAnsi="Times New Roman" w:cs="Times New Roman"/>
          <w:sz w:val="24"/>
          <w:szCs w:val="24"/>
        </w:rPr>
        <w:t xml:space="preserve"> </w:t>
      </w:r>
      <w:r w:rsidR="0090088A" w:rsidRPr="00B5083F">
        <w:rPr>
          <w:rFonts w:ascii="Times New Roman" w:hAnsi="Times New Roman" w:cs="Times New Roman"/>
          <w:sz w:val="24"/>
          <w:szCs w:val="24"/>
        </w:rPr>
        <w:t xml:space="preserve">country-wide </w:t>
      </w:r>
      <w:r w:rsidR="00E32490" w:rsidRPr="00B5083F">
        <w:rPr>
          <w:rFonts w:ascii="Times New Roman" w:hAnsi="Times New Roman" w:cs="Times New Roman"/>
          <w:sz w:val="24"/>
          <w:szCs w:val="24"/>
        </w:rPr>
        <w:t xml:space="preserve">panel data </w:t>
      </w:r>
      <w:r w:rsidR="00847B99" w:rsidRPr="00B5083F">
        <w:rPr>
          <w:rFonts w:ascii="Times New Roman" w:hAnsi="Times New Roman" w:cs="Times New Roman"/>
          <w:sz w:val="24"/>
          <w:szCs w:val="24"/>
        </w:rPr>
        <w:t>with household fixed</w:t>
      </w:r>
      <w:r w:rsidR="004B6201" w:rsidRPr="00B5083F">
        <w:rPr>
          <w:rFonts w:ascii="Times New Roman" w:hAnsi="Times New Roman" w:cs="Times New Roman"/>
          <w:sz w:val="24"/>
          <w:szCs w:val="24"/>
        </w:rPr>
        <w:t>-</w:t>
      </w:r>
      <w:r w:rsidR="00847B99" w:rsidRPr="00B5083F">
        <w:rPr>
          <w:rFonts w:ascii="Times New Roman" w:hAnsi="Times New Roman" w:cs="Times New Roman"/>
          <w:sz w:val="24"/>
          <w:szCs w:val="24"/>
        </w:rPr>
        <w:t>effects model</w:t>
      </w:r>
      <w:r w:rsidR="004B6201" w:rsidRPr="00B5083F">
        <w:rPr>
          <w:rFonts w:ascii="Times New Roman" w:hAnsi="Times New Roman" w:cs="Times New Roman"/>
          <w:sz w:val="24"/>
          <w:szCs w:val="24"/>
        </w:rPr>
        <w:t>s</w:t>
      </w:r>
      <w:r w:rsidR="00DE363D" w:rsidRPr="00B5083F">
        <w:rPr>
          <w:rFonts w:ascii="Times New Roman" w:hAnsi="Times New Roman" w:cs="Times New Roman"/>
          <w:sz w:val="24"/>
          <w:szCs w:val="24"/>
        </w:rPr>
        <w:t>—which allows us to control for unobservable household characteristics—</w:t>
      </w:r>
      <w:r w:rsidR="00B86389" w:rsidRPr="00B5083F">
        <w:rPr>
          <w:rFonts w:ascii="Times New Roman" w:hAnsi="Times New Roman" w:cs="Times New Roman"/>
          <w:sz w:val="24"/>
          <w:szCs w:val="24"/>
        </w:rPr>
        <w:t xml:space="preserve">to compare </w:t>
      </w:r>
      <w:r w:rsidR="00662D43" w:rsidRPr="00B5083F">
        <w:rPr>
          <w:rFonts w:ascii="Times New Roman" w:hAnsi="Times New Roman" w:cs="Times New Roman"/>
          <w:sz w:val="24"/>
          <w:szCs w:val="24"/>
        </w:rPr>
        <w:t xml:space="preserve">household food insecurity </w:t>
      </w:r>
      <w:r w:rsidR="00DE363D" w:rsidRPr="00B5083F">
        <w:rPr>
          <w:rFonts w:ascii="Times New Roman" w:hAnsi="Times New Roman" w:cs="Times New Roman"/>
          <w:sz w:val="24"/>
          <w:szCs w:val="24"/>
        </w:rPr>
        <w:t xml:space="preserve">across almost one-and-a-half years of varying </w:t>
      </w:r>
      <w:r w:rsidR="003851C8" w:rsidRPr="00B5083F">
        <w:rPr>
          <w:rFonts w:ascii="Times New Roman" w:hAnsi="Times New Roman" w:cs="Times New Roman"/>
          <w:sz w:val="24"/>
          <w:szCs w:val="24"/>
        </w:rPr>
        <w:t>C</w:t>
      </w:r>
      <w:r w:rsidR="000B74B6" w:rsidRPr="00B5083F">
        <w:rPr>
          <w:rFonts w:ascii="Times New Roman" w:hAnsi="Times New Roman" w:cs="Times New Roman"/>
          <w:sz w:val="24"/>
          <w:szCs w:val="24"/>
        </w:rPr>
        <w:t>ovid</w:t>
      </w:r>
      <w:r w:rsidR="00E3346C" w:rsidRPr="00B5083F">
        <w:rPr>
          <w:rFonts w:ascii="Times New Roman" w:hAnsi="Times New Roman" w:cs="Times New Roman"/>
          <w:sz w:val="24"/>
          <w:szCs w:val="24"/>
        </w:rPr>
        <w:t>-</w:t>
      </w:r>
      <w:r w:rsidR="003851C8" w:rsidRPr="00B5083F">
        <w:rPr>
          <w:rFonts w:ascii="Times New Roman" w:hAnsi="Times New Roman" w:cs="Times New Roman"/>
          <w:sz w:val="24"/>
          <w:szCs w:val="24"/>
        </w:rPr>
        <w:t xml:space="preserve">19 </w:t>
      </w:r>
      <w:r w:rsidR="00DE363D" w:rsidRPr="00B5083F">
        <w:rPr>
          <w:rFonts w:ascii="Times New Roman" w:hAnsi="Times New Roman" w:cs="Times New Roman"/>
          <w:sz w:val="24"/>
          <w:szCs w:val="24"/>
        </w:rPr>
        <w:t>restriction levels</w:t>
      </w:r>
      <w:r w:rsidR="00B86389" w:rsidRPr="00B5083F">
        <w:rPr>
          <w:rFonts w:ascii="Times New Roman" w:hAnsi="Times New Roman" w:cs="Times New Roman"/>
          <w:sz w:val="24"/>
          <w:szCs w:val="24"/>
        </w:rPr>
        <w:t xml:space="preserve">. </w:t>
      </w:r>
      <w:r w:rsidR="00F61846" w:rsidRPr="00B5083F">
        <w:rPr>
          <w:rFonts w:ascii="Times New Roman" w:hAnsi="Times New Roman" w:cs="Times New Roman"/>
          <w:sz w:val="24"/>
          <w:szCs w:val="24"/>
        </w:rPr>
        <w:t xml:space="preserve">Second, we </w:t>
      </w:r>
      <w:r w:rsidR="00CA3D35" w:rsidRPr="00B5083F">
        <w:rPr>
          <w:rFonts w:ascii="Times New Roman" w:hAnsi="Times New Roman" w:cs="Times New Roman"/>
          <w:sz w:val="24"/>
          <w:szCs w:val="24"/>
        </w:rPr>
        <w:t xml:space="preserve">estimate </w:t>
      </w:r>
      <w:r w:rsidR="00F61846" w:rsidRPr="00B5083F">
        <w:rPr>
          <w:rFonts w:ascii="Times New Roman" w:hAnsi="Times New Roman" w:cs="Times New Roman"/>
          <w:sz w:val="24"/>
          <w:szCs w:val="24"/>
        </w:rPr>
        <w:t xml:space="preserve">short- and medium-run effects of lockdowns to understand the persistence of the impact of lockdowns in the months following their lifting. </w:t>
      </w:r>
      <w:r w:rsidR="004633DB" w:rsidRPr="00B5083F">
        <w:rPr>
          <w:rFonts w:ascii="Times New Roman" w:hAnsi="Times New Roman" w:cs="Times New Roman"/>
          <w:sz w:val="24"/>
          <w:szCs w:val="24"/>
        </w:rPr>
        <w:t xml:space="preserve">Moreover, the second lockdown coincided with a prolonged dry spell, which allows us to investigate whether a weather shock compounds the effect of the lockdown </w:t>
      </w:r>
      <w:r w:rsidR="004633DB"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{"citationID":"bavP05rC","properties":{"formattedCitation":"(Atamanov et al., 2022)","plainCitation":"(Atamanov et al., 2022)","noteIndex":0},"citationItems":[{"id":573,"uris":["http://zotero.org/groups/4758024/items/H8A8YRJF"],"itemData":{"id":573,"type":"post-weblog","abstract":"The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schema":"https://github.com/citation-style-language/schema/raw/master/csl-citation.json"} </w:instrText>
      </w:r>
      <w:r w:rsidR="004633DB" w:rsidRPr="00B5083F">
        <w:rPr>
          <w:rFonts w:ascii="Times New Roman" w:hAnsi="Times New Roman" w:cs="Times New Roman"/>
          <w:sz w:val="24"/>
          <w:szCs w:val="24"/>
        </w:rPr>
        <w:fldChar w:fldCharType="separate"/>
      </w:r>
      <w:r w:rsidR="004633DB" w:rsidRPr="00B5083F">
        <w:rPr>
          <w:rFonts w:ascii="Times New Roman" w:hAnsi="Times New Roman" w:cs="Times New Roman"/>
          <w:noProof/>
          <w:sz w:val="24"/>
          <w:szCs w:val="24"/>
        </w:rPr>
        <w:t>(Atamanov et al., 2022)</w:t>
      </w:r>
      <w:r w:rsidR="004633DB" w:rsidRPr="00B5083F">
        <w:rPr>
          <w:rFonts w:ascii="Times New Roman" w:hAnsi="Times New Roman" w:cs="Times New Roman"/>
          <w:sz w:val="24"/>
          <w:szCs w:val="24"/>
        </w:rPr>
        <w:fldChar w:fldCharType="end"/>
      </w:r>
      <w:r w:rsidR="004633DB" w:rsidRPr="00B5083F">
        <w:rPr>
          <w:rFonts w:ascii="Times New Roman" w:hAnsi="Times New Roman" w:cs="Times New Roman"/>
          <w:sz w:val="24"/>
          <w:szCs w:val="24"/>
        </w:rPr>
        <w:t xml:space="preserve">. </w:t>
      </w:r>
      <w:r w:rsidR="00D70E9B" w:rsidRPr="00B5083F">
        <w:rPr>
          <w:rFonts w:ascii="Times New Roman" w:hAnsi="Times New Roman" w:cs="Times New Roman"/>
          <w:sz w:val="24"/>
          <w:szCs w:val="24"/>
        </w:rPr>
        <w:t xml:space="preserve">Third, we examine </w:t>
      </w:r>
      <w:r w:rsidR="00851F8F">
        <w:rPr>
          <w:rFonts w:ascii="Times New Roman" w:hAnsi="Times New Roman" w:cs="Times New Roman"/>
          <w:sz w:val="24"/>
          <w:szCs w:val="24"/>
        </w:rPr>
        <w:t xml:space="preserve">various coping mechanisms that households typically employ to handle idiosyncratic shocks </w:t>
      </w:r>
      <w:r w:rsidR="00D70E9B" w:rsidRPr="00B5083F">
        <w:rPr>
          <w:rFonts w:ascii="Times New Roman" w:hAnsi="Times New Roman" w:cs="Times New Roman"/>
          <w:sz w:val="24"/>
          <w:szCs w:val="24"/>
        </w:rPr>
        <w:t xml:space="preserve">in the face of repeated systemic shocks. </w:t>
      </w:r>
      <w:r w:rsidR="00BF2622" w:rsidRPr="00B5083F">
        <w:rPr>
          <w:rFonts w:ascii="Times New Roman" w:hAnsi="Times New Roman" w:cs="Times New Roman"/>
          <w:sz w:val="24"/>
          <w:szCs w:val="24"/>
        </w:rPr>
        <w:t>Finally, rather than relying</w:t>
      </w:r>
      <w:r w:rsidR="009275E7" w:rsidRPr="00B5083F">
        <w:rPr>
          <w:rFonts w:ascii="Times New Roman" w:hAnsi="Times New Roman" w:cs="Times New Roman"/>
          <w:sz w:val="24"/>
          <w:szCs w:val="24"/>
        </w:rPr>
        <w:t xml:space="preserve"> solely</w:t>
      </w:r>
      <w:r w:rsidR="00BF2622" w:rsidRPr="00B5083F">
        <w:rPr>
          <w:rFonts w:ascii="Times New Roman" w:hAnsi="Times New Roman" w:cs="Times New Roman"/>
          <w:sz w:val="24"/>
          <w:szCs w:val="24"/>
        </w:rPr>
        <w:t xml:space="preserve"> on reported lockdowns like in prior studies, we use additional data on the stringency of lockdowns and Google mobility data to conduct robustness checks of our analysis.</w:t>
      </w:r>
      <w:r w:rsidR="004E7249" w:rsidRPr="00B5083F">
        <w:rPr>
          <w:rFonts w:ascii="Times New Roman" w:hAnsi="Times New Roman" w:cs="Times New Roman"/>
          <w:sz w:val="24"/>
          <w:szCs w:val="24"/>
        </w:rPr>
        <w:t xml:space="preserve"> </w:t>
      </w:r>
    </w:p>
    <w:p w14:paraId="7D901522" w14:textId="4F826E47" w:rsidR="00E0040E" w:rsidRPr="00B5083F" w:rsidRDefault="0030744D" w:rsidP="004516E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Using </w:t>
      </w:r>
      <w:r w:rsidR="00A5363D" w:rsidRPr="00B5083F">
        <w:rPr>
          <w:rFonts w:ascii="Times New Roman" w:hAnsi="Times New Roman" w:cs="Times New Roman"/>
          <w:sz w:val="24"/>
          <w:szCs w:val="24"/>
        </w:rPr>
        <w:t>Food and Agriculture Organization’s (FAO) eight-question food insecurity experience scale (FIES) to measure food insecurity</w:t>
      </w:r>
      <w:r w:rsidRPr="00B5083F">
        <w:rPr>
          <w:rFonts w:ascii="Times New Roman" w:hAnsi="Times New Roman" w:cs="Times New Roman"/>
          <w:sz w:val="24"/>
          <w:szCs w:val="24"/>
        </w:rPr>
        <w:t>,</w:t>
      </w:r>
      <w:r w:rsidR="00A5363D" w:rsidRPr="00B5083F">
        <w:rPr>
          <w:rFonts w:ascii="Times New Roman" w:hAnsi="Times New Roman" w:cs="Times New Roman"/>
          <w:sz w:val="24"/>
          <w:szCs w:val="24"/>
        </w:rPr>
        <w:t xml:space="preserve"> </w:t>
      </w:r>
      <w:r w:rsidRPr="00B5083F">
        <w:rPr>
          <w:rFonts w:ascii="Times New Roman" w:hAnsi="Times New Roman" w:cs="Times New Roman"/>
          <w:sz w:val="24"/>
          <w:szCs w:val="24"/>
        </w:rPr>
        <w:t>w</w:t>
      </w:r>
      <w:r w:rsidR="00744DB6" w:rsidRPr="00B5083F">
        <w:rPr>
          <w:rFonts w:ascii="Times New Roman" w:hAnsi="Times New Roman" w:cs="Times New Roman"/>
          <w:sz w:val="24"/>
          <w:szCs w:val="24"/>
        </w:rPr>
        <w:t>e find that food insecurity</w:t>
      </w:r>
      <w:r w:rsidR="00F0377B" w:rsidRPr="00B5083F">
        <w:rPr>
          <w:rFonts w:ascii="Times New Roman" w:hAnsi="Times New Roman" w:cs="Times New Roman"/>
          <w:sz w:val="24"/>
          <w:szCs w:val="24"/>
        </w:rPr>
        <w:t xml:space="preserve"> </w:t>
      </w:r>
      <w:r w:rsidR="00744DB6" w:rsidRPr="00B5083F">
        <w:rPr>
          <w:rFonts w:ascii="Times New Roman" w:hAnsi="Times New Roman" w:cs="Times New Roman"/>
          <w:sz w:val="24"/>
          <w:szCs w:val="24"/>
        </w:rPr>
        <w:t>significantly increased during the lockdown</w:t>
      </w:r>
      <w:r w:rsidR="00F0377B" w:rsidRPr="00B5083F">
        <w:rPr>
          <w:rFonts w:ascii="Times New Roman" w:hAnsi="Times New Roman" w:cs="Times New Roman"/>
          <w:sz w:val="24"/>
          <w:szCs w:val="24"/>
        </w:rPr>
        <w:t>s</w:t>
      </w:r>
      <w:r w:rsidR="00744DB6" w:rsidRPr="00B5083F">
        <w:rPr>
          <w:rFonts w:ascii="Times New Roman" w:hAnsi="Times New Roman" w:cs="Times New Roman"/>
          <w:sz w:val="24"/>
          <w:szCs w:val="24"/>
        </w:rPr>
        <w:t xml:space="preserve">. </w:t>
      </w:r>
      <w:r w:rsidR="00AE7F85" w:rsidRPr="00B5083F">
        <w:rPr>
          <w:rFonts w:ascii="Times New Roman" w:hAnsi="Times New Roman" w:cs="Times New Roman"/>
          <w:sz w:val="24"/>
          <w:szCs w:val="24"/>
        </w:rPr>
        <w:t xml:space="preserve">The point estimates </w:t>
      </w:r>
      <w:r w:rsidR="00BC4F8B" w:rsidRPr="00B5083F">
        <w:rPr>
          <w:rFonts w:ascii="Times New Roman" w:hAnsi="Times New Roman" w:cs="Times New Roman"/>
          <w:sz w:val="24"/>
          <w:szCs w:val="24"/>
        </w:rPr>
        <w:t>are</w:t>
      </w:r>
      <w:r w:rsidR="00AE7F85" w:rsidRPr="00B5083F">
        <w:rPr>
          <w:rFonts w:ascii="Times New Roman" w:hAnsi="Times New Roman" w:cs="Times New Roman"/>
          <w:sz w:val="24"/>
          <w:szCs w:val="24"/>
        </w:rPr>
        <w:t xml:space="preserve"> large, with an increase of 2</w:t>
      </w:r>
      <w:r w:rsidR="00334F4F" w:rsidRPr="00B5083F">
        <w:rPr>
          <w:rFonts w:ascii="Times New Roman" w:hAnsi="Times New Roman" w:cs="Times New Roman"/>
          <w:sz w:val="24"/>
          <w:szCs w:val="24"/>
        </w:rPr>
        <w:t>5</w:t>
      </w:r>
      <w:r w:rsidR="00AE7F85" w:rsidRPr="00B5083F">
        <w:rPr>
          <w:rFonts w:ascii="Times New Roman" w:hAnsi="Times New Roman" w:cs="Times New Roman"/>
          <w:sz w:val="24"/>
          <w:szCs w:val="24"/>
        </w:rPr>
        <w:t xml:space="preserve"> percentage points for any </w:t>
      </w:r>
      <w:r w:rsidR="007D048E" w:rsidRPr="00B5083F">
        <w:rPr>
          <w:rFonts w:ascii="Times New Roman" w:hAnsi="Times New Roman" w:cs="Times New Roman"/>
          <w:sz w:val="24"/>
          <w:szCs w:val="24"/>
        </w:rPr>
        <w:t>food insecurity</w:t>
      </w:r>
      <w:r w:rsidR="00C166A3" w:rsidRPr="00B5083F">
        <w:rPr>
          <w:rFonts w:ascii="Times New Roman" w:hAnsi="Times New Roman" w:cs="Times New Roman"/>
          <w:sz w:val="24"/>
          <w:szCs w:val="24"/>
        </w:rPr>
        <w:t xml:space="preserve"> during the first lockdown compared to the period with no lockdowns</w:t>
      </w:r>
      <w:r w:rsidR="007D048E" w:rsidRPr="00B5083F">
        <w:rPr>
          <w:rFonts w:ascii="Times New Roman" w:hAnsi="Times New Roman" w:cs="Times New Roman"/>
          <w:sz w:val="24"/>
          <w:szCs w:val="24"/>
        </w:rPr>
        <w:t xml:space="preserve">. </w:t>
      </w:r>
      <w:r w:rsidR="006412FF" w:rsidRPr="00B5083F">
        <w:rPr>
          <w:rFonts w:ascii="Times New Roman" w:hAnsi="Times New Roman" w:cs="Times New Roman"/>
          <w:sz w:val="24"/>
          <w:szCs w:val="24"/>
        </w:rPr>
        <w:t>Even more concerningly, the worst forms of food insecurity</w:t>
      </w:r>
      <w:r w:rsidR="00105897" w:rsidRPr="00B5083F">
        <w:rPr>
          <w:rFonts w:ascii="Times New Roman" w:hAnsi="Times New Roman" w:cs="Times New Roman"/>
          <w:sz w:val="24"/>
          <w:szCs w:val="24"/>
        </w:rPr>
        <w:t>,</w:t>
      </w:r>
      <w:r w:rsidR="006412FF" w:rsidRPr="00B5083F">
        <w:rPr>
          <w:rFonts w:ascii="Times New Roman" w:hAnsi="Times New Roman" w:cs="Times New Roman"/>
          <w:sz w:val="24"/>
          <w:szCs w:val="24"/>
        </w:rPr>
        <w:t xml:space="preserve"> such as skipping meals and going without eating the whole day</w:t>
      </w:r>
      <w:r w:rsidR="00105897" w:rsidRPr="00B5083F">
        <w:rPr>
          <w:rFonts w:ascii="Times New Roman" w:hAnsi="Times New Roman" w:cs="Times New Roman"/>
          <w:sz w:val="24"/>
          <w:szCs w:val="24"/>
        </w:rPr>
        <w:t>,</w:t>
      </w:r>
      <w:r w:rsidR="006412FF" w:rsidRPr="00B5083F">
        <w:rPr>
          <w:rFonts w:ascii="Times New Roman" w:hAnsi="Times New Roman" w:cs="Times New Roman"/>
          <w:sz w:val="24"/>
          <w:szCs w:val="24"/>
        </w:rPr>
        <w:t xml:space="preserve"> doubled and tripled in size</w:t>
      </w:r>
      <w:r w:rsidR="00105897" w:rsidRPr="00B5083F">
        <w:rPr>
          <w:rFonts w:ascii="Times New Roman" w:hAnsi="Times New Roman" w:cs="Times New Roman"/>
          <w:sz w:val="24"/>
          <w:szCs w:val="24"/>
        </w:rPr>
        <w:t>,</w:t>
      </w:r>
      <w:r w:rsidR="006412FF" w:rsidRPr="00B5083F">
        <w:rPr>
          <w:rFonts w:ascii="Times New Roman" w:hAnsi="Times New Roman" w:cs="Times New Roman"/>
          <w:sz w:val="24"/>
          <w:szCs w:val="24"/>
        </w:rPr>
        <w:t xml:space="preserve"> respectively</w:t>
      </w:r>
      <w:r w:rsidR="00105897" w:rsidRPr="00B5083F">
        <w:rPr>
          <w:rFonts w:ascii="Times New Roman" w:hAnsi="Times New Roman" w:cs="Times New Roman"/>
          <w:sz w:val="24"/>
          <w:szCs w:val="24"/>
        </w:rPr>
        <w:t>,</w:t>
      </w:r>
      <w:r w:rsidR="00467476" w:rsidRPr="00B5083F">
        <w:rPr>
          <w:rFonts w:ascii="Times New Roman" w:hAnsi="Times New Roman" w:cs="Times New Roman"/>
          <w:sz w:val="24"/>
          <w:szCs w:val="24"/>
        </w:rPr>
        <w:t xml:space="preserve"> relative to non-lockdown periods</w:t>
      </w:r>
      <w:r w:rsidR="006412FF" w:rsidRPr="00B5083F">
        <w:rPr>
          <w:rFonts w:ascii="Times New Roman" w:hAnsi="Times New Roman" w:cs="Times New Roman"/>
          <w:sz w:val="24"/>
          <w:szCs w:val="24"/>
        </w:rPr>
        <w:t xml:space="preserve">. </w:t>
      </w:r>
    </w:p>
    <w:p w14:paraId="05BE8927" w14:textId="42958806" w:rsidR="00C15DE0" w:rsidRPr="00B5083F" w:rsidRDefault="00C15DE0" w:rsidP="004516E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We also find that lockdowns have a </w:t>
      </w:r>
      <w:r w:rsidR="00BC4F8B" w:rsidRPr="00B5083F">
        <w:rPr>
          <w:rFonts w:ascii="Times New Roman" w:hAnsi="Times New Roman" w:cs="Times New Roman"/>
          <w:sz w:val="24"/>
          <w:szCs w:val="24"/>
        </w:rPr>
        <w:t xml:space="preserve">substantial </w:t>
      </w:r>
      <w:r w:rsidR="004C488F" w:rsidRPr="00B5083F">
        <w:rPr>
          <w:rFonts w:ascii="Times New Roman" w:hAnsi="Times New Roman" w:cs="Times New Roman"/>
          <w:sz w:val="24"/>
          <w:szCs w:val="24"/>
        </w:rPr>
        <w:t xml:space="preserve">medium-term </w:t>
      </w:r>
      <w:r w:rsidRPr="00B5083F">
        <w:rPr>
          <w:rFonts w:ascii="Times New Roman" w:hAnsi="Times New Roman" w:cs="Times New Roman"/>
          <w:sz w:val="24"/>
          <w:szCs w:val="24"/>
        </w:rPr>
        <w:t>impact</w:t>
      </w:r>
      <w:r w:rsidR="00BC4F8B" w:rsidRPr="00B5083F">
        <w:rPr>
          <w:rFonts w:ascii="Times New Roman" w:hAnsi="Times New Roman" w:cs="Times New Roman"/>
          <w:sz w:val="24"/>
          <w:szCs w:val="24"/>
        </w:rPr>
        <w:t>, with food insecurity 1</w:t>
      </w:r>
      <w:r w:rsidR="00334F4F" w:rsidRPr="00B5083F">
        <w:rPr>
          <w:rFonts w:ascii="Times New Roman" w:hAnsi="Times New Roman" w:cs="Times New Roman"/>
          <w:sz w:val="24"/>
          <w:szCs w:val="24"/>
        </w:rPr>
        <w:t>2</w:t>
      </w:r>
      <w:r w:rsidR="00BC4F8B" w:rsidRPr="00B5083F">
        <w:rPr>
          <w:rFonts w:ascii="Times New Roman" w:hAnsi="Times New Roman" w:cs="Times New Roman"/>
          <w:sz w:val="24"/>
          <w:szCs w:val="24"/>
        </w:rPr>
        <w:t xml:space="preserve"> percentage points higher two to three months after the first lockdown was lifted</w:t>
      </w:r>
      <w:r w:rsidRPr="00B5083F">
        <w:rPr>
          <w:rFonts w:ascii="Times New Roman" w:hAnsi="Times New Roman" w:cs="Times New Roman"/>
          <w:sz w:val="24"/>
          <w:szCs w:val="24"/>
        </w:rPr>
        <w:t xml:space="preserve">. </w:t>
      </w:r>
      <w:r w:rsidR="006B1218" w:rsidRPr="00B5083F">
        <w:rPr>
          <w:rFonts w:ascii="Times New Roman" w:hAnsi="Times New Roman" w:cs="Times New Roman"/>
          <w:sz w:val="24"/>
          <w:szCs w:val="24"/>
        </w:rPr>
        <w:t xml:space="preserve">The medium-term impact was </w:t>
      </w:r>
      <w:r w:rsidR="00A66C3D" w:rsidRPr="00B5083F">
        <w:rPr>
          <w:rFonts w:ascii="Times New Roman" w:hAnsi="Times New Roman" w:cs="Times New Roman"/>
          <w:sz w:val="24"/>
          <w:szCs w:val="24"/>
        </w:rPr>
        <w:t xml:space="preserve">even </w:t>
      </w:r>
      <w:r w:rsidR="006B1218" w:rsidRPr="00B5083F">
        <w:rPr>
          <w:rFonts w:ascii="Times New Roman" w:hAnsi="Times New Roman" w:cs="Times New Roman"/>
          <w:sz w:val="24"/>
          <w:szCs w:val="24"/>
        </w:rPr>
        <w:t xml:space="preserve">higher following the second lockdown, </w:t>
      </w:r>
      <w:r w:rsidRPr="00B5083F">
        <w:rPr>
          <w:rFonts w:ascii="Times New Roman" w:hAnsi="Times New Roman" w:cs="Times New Roman"/>
          <w:sz w:val="24"/>
          <w:szCs w:val="24"/>
        </w:rPr>
        <w:t>with a</w:t>
      </w:r>
      <w:r w:rsidR="00A66C3D" w:rsidRPr="00B5083F">
        <w:rPr>
          <w:rFonts w:ascii="Times New Roman" w:hAnsi="Times New Roman" w:cs="Times New Roman"/>
          <w:sz w:val="24"/>
          <w:szCs w:val="24"/>
        </w:rPr>
        <w:t xml:space="preserve"> 22 percentage points</w:t>
      </w:r>
      <w:r w:rsidRPr="00B5083F">
        <w:rPr>
          <w:rFonts w:ascii="Times New Roman" w:hAnsi="Times New Roman" w:cs="Times New Roman"/>
          <w:sz w:val="24"/>
          <w:szCs w:val="24"/>
        </w:rPr>
        <w:t xml:space="preserve"> increase in </w:t>
      </w:r>
      <w:r w:rsidR="008B17C9" w:rsidRPr="00B5083F">
        <w:rPr>
          <w:rFonts w:ascii="Times New Roman" w:hAnsi="Times New Roman" w:cs="Times New Roman"/>
          <w:sz w:val="24"/>
          <w:szCs w:val="24"/>
        </w:rPr>
        <w:t xml:space="preserve">any form of </w:t>
      </w:r>
      <w:r w:rsidRPr="00B5083F">
        <w:rPr>
          <w:rFonts w:ascii="Times New Roman" w:hAnsi="Times New Roman" w:cs="Times New Roman"/>
          <w:sz w:val="24"/>
          <w:szCs w:val="24"/>
        </w:rPr>
        <w:t xml:space="preserve">food insecurity </w:t>
      </w:r>
      <w:r w:rsidR="002E3E0F" w:rsidRPr="00B5083F">
        <w:rPr>
          <w:rFonts w:ascii="Times New Roman" w:hAnsi="Times New Roman" w:cs="Times New Roman"/>
          <w:sz w:val="24"/>
          <w:szCs w:val="24"/>
        </w:rPr>
        <w:t xml:space="preserve">three months after the </w:t>
      </w:r>
      <w:r w:rsidR="008B17C9" w:rsidRPr="00B5083F">
        <w:rPr>
          <w:rFonts w:ascii="Times New Roman" w:hAnsi="Times New Roman" w:cs="Times New Roman"/>
          <w:sz w:val="24"/>
          <w:szCs w:val="24"/>
        </w:rPr>
        <w:t xml:space="preserve">second </w:t>
      </w:r>
      <w:r w:rsidR="002E3E0F" w:rsidRPr="00B5083F">
        <w:rPr>
          <w:rFonts w:ascii="Times New Roman" w:hAnsi="Times New Roman" w:cs="Times New Roman"/>
          <w:sz w:val="24"/>
          <w:szCs w:val="24"/>
        </w:rPr>
        <w:t>lockdown ha</w:t>
      </w:r>
      <w:r w:rsidR="008B17C9" w:rsidRPr="00B5083F">
        <w:rPr>
          <w:rFonts w:ascii="Times New Roman" w:hAnsi="Times New Roman" w:cs="Times New Roman"/>
          <w:sz w:val="24"/>
          <w:szCs w:val="24"/>
        </w:rPr>
        <w:t>d</w:t>
      </w:r>
      <w:r w:rsidR="002E3E0F" w:rsidRPr="00B5083F">
        <w:rPr>
          <w:rFonts w:ascii="Times New Roman" w:hAnsi="Times New Roman" w:cs="Times New Roman"/>
          <w:sz w:val="24"/>
          <w:szCs w:val="24"/>
        </w:rPr>
        <w:t xml:space="preserve"> been lifted</w:t>
      </w:r>
      <w:r w:rsidRPr="00B5083F">
        <w:rPr>
          <w:rFonts w:ascii="Times New Roman" w:hAnsi="Times New Roman" w:cs="Times New Roman"/>
          <w:sz w:val="24"/>
          <w:szCs w:val="24"/>
        </w:rPr>
        <w:t xml:space="preserve">. </w:t>
      </w:r>
      <w:r w:rsidR="00334F4F" w:rsidRPr="00B5083F">
        <w:rPr>
          <w:rFonts w:ascii="Times New Roman" w:hAnsi="Times New Roman" w:cs="Times New Roman"/>
          <w:sz w:val="24"/>
          <w:szCs w:val="24"/>
        </w:rPr>
        <w:t xml:space="preserve">The difference in the medium-run impact between the two lockdowns </w:t>
      </w:r>
      <w:r w:rsidR="00C166A3" w:rsidRPr="00B5083F">
        <w:rPr>
          <w:rFonts w:ascii="Times New Roman" w:hAnsi="Times New Roman" w:cs="Times New Roman"/>
          <w:sz w:val="24"/>
          <w:szCs w:val="24"/>
        </w:rPr>
        <w:t xml:space="preserve">suggests that </w:t>
      </w:r>
      <w:r w:rsidR="00334F4F" w:rsidRPr="00B5083F">
        <w:rPr>
          <w:rFonts w:ascii="Times New Roman" w:hAnsi="Times New Roman" w:cs="Times New Roman"/>
          <w:sz w:val="24"/>
          <w:szCs w:val="24"/>
        </w:rPr>
        <w:t xml:space="preserve">the drought </w:t>
      </w:r>
      <w:r w:rsidR="00A66C3D" w:rsidRPr="00B5083F">
        <w:rPr>
          <w:rFonts w:ascii="Times New Roman" w:hAnsi="Times New Roman" w:cs="Times New Roman"/>
          <w:sz w:val="24"/>
          <w:szCs w:val="24"/>
        </w:rPr>
        <w:t>compounded the negative effect of the lockdown</w:t>
      </w:r>
      <w:r w:rsidR="00C166A3" w:rsidRPr="00B5083F">
        <w:rPr>
          <w:rFonts w:ascii="Times New Roman" w:hAnsi="Times New Roman" w:cs="Times New Roman"/>
          <w:sz w:val="24"/>
          <w:szCs w:val="24"/>
        </w:rPr>
        <w:t xml:space="preserve">. </w:t>
      </w:r>
    </w:p>
    <w:p w14:paraId="0049D62B" w14:textId="6412D227" w:rsidR="00165610" w:rsidRPr="00B5083F" w:rsidRDefault="00A84337" w:rsidP="00EA7A6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To understand the mechanisms behind the significant impact on food insecurity, we examine the effect on labor market outcomes and find substantial decreases in paid work during the lockdowns and decreases across all income types, such as</w:t>
      </w:r>
      <w:r w:rsidR="00EA7A69" w:rsidRPr="00B5083F">
        <w:rPr>
          <w:rFonts w:ascii="Times New Roman" w:hAnsi="Times New Roman" w:cs="Times New Roman"/>
          <w:sz w:val="24"/>
          <w:szCs w:val="24"/>
        </w:rPr>
        <w:t xml:space="preserve"> wage income, agricultural income, non-farm business income, and income from assets owned. However, </w:t>
      </w:r>
      <w:r w:rsidR="00154ECE" w:rsidRPr="00B5083F">
        <w:rPr>
          <w:rFonts w:ascii="Times New Roman" w:hAnsi="Times New Roman" w:cs="Times New Roman"/>
          <w:sz w:val="24"/>
          <w:szCs w:val="24"/>
        </w:rPr>
        <w:t xml:space="preserve">agricultural households were significantly more likely to continue work during and after the first lockdown than non-agricultural households and, thus, their food security were less affected. </w:t>
      </w:r>
    </w:p>
    <w:p w14:paraId="747CFC8A" w14:textId="4457999E" w:rsidR="000376F9" w:rsidRPr="00B5083F" w:rsidRDefault="000376F9" w:rsidP="000376F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Furthermore, households attempted to cope with the lockdown by switching to agricultural work, as shown by a significant increase in the likelihood of working in agriculture after the first lockdown. However, that increase dissipated by the second lockdown, likely because the concurrent drought made agriculture less attractive as a coping mechanism during the second lockdown. </w:t>
      </w:r>
    </w:p>
    <w:p w14:paraId="51573969" w14:textId="48A7846D" w:rsidR="004663B5" w:rsidRPr="00B5083F" w:rsidRDefault="004663B5" w:rsidP="0091166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Traditional sources of assistance, such as remittance from abroad or assistance from family members within the country, non-family individuals, and development organizations, decreased during the lockdowns. This suggests that the worldwide macroeconomic shock from Covid-19 affected everyone’s income and ability to transfer resources to needy relatives or friends. This failure of the standard coping mechanisms likely is a significant factor in explaining lockdowns’ substantial effect on food insecurity. Finally, we find evidence of a net increase in household members, suggesting that lockdowns forced individuals living elsewhere to join/rejoin the household. </w:t>
      </w:r>
    </w:p>
    <w:p w14:paraId="7C0C6C01" w14:textId="426FF52A" w:rsidR="00F86207" w:rsidRPr="00B5083F" w:rsidRDefault="00863BCE" w:rsidP="005C38C9">
      <w:pPr>
        <w:spacing w:line="480" w:lineRule="auto"/>
        <w:jc w:val="both"/>
        <w:rPr>
          <w:rFonts w:ascii="Times New Roman" w:hAnsi="Times New Roman" w:cs="Times New Roman"/>
          <w:i/>
          <w:iCs/>
          <w:sz w:val="24"/>
          <w:szCs w:val="24"/>
        </w:rPr>
      </w:pPr>
      <w:r w:rsidRPr="00B5083F">
        <w:rPr>
          <w:rFonts w:ascii="Times New Roman" w:hAnsi="Times New Roman" w:cs="Times New Roman"/>
          <w:b/>
          <w:bCs/>
          <w:sz w:val="24"/>
          <w:szCs w:val="24"/>
        </w:rPr>
        <w:t xml:space="preserve">2. </w:t>
      </w:r>
      <w:r w:rsidR="00292A6A" w:rsidRPr="00B5083F">
        <w:rPr>
          <w:rFonts w:ascii="Times New Roman" w:hAnsi="Times New Roman" w:cs="Times New Roman"/>
          <w:b/>
          <w:bCs/>
          <w:sz w:val="24"/>
          <w:szCs w:val="24"/>
        </w:rPr>
        <w:t xml:space="preserve">Lockdown </w:t>
      </w:r>
      <w:r w:rsidR="00F86207" w:rsidRPr="00B5083F">
        <w:rPr>
          <w:rFonts w:ascii="Times New Roman" w:hAnsi="Times New Roman" w:cs="Times New Roman"/>
          <w:b/>
          <w:bCs/>
          <w:sz w:val="24"/>
          <w:szCs w:val="24"/>
        </w:rPr>
        <w:t>Context</w:t>
      </w:r>
    </w:p>
    <w:p w14:paraId="05E95DEE" w14:textId="59E71C2F" w:rsidR="00014699" w:rsidRPr="00B5083F" w:rsidRDefault="00F86207" w:rsidP="00F86207">
      <w:pPr>
        <w:spacing w:line="480" w:lineRule="auto"/>
        <w:ind w:firstLine="540"/>
        <w:jc w:val="both"/>
        <w:rPr>
          <w:rFonts w:ascii="Times New Roman" w:hAnsi="Times New Roman" w:cs="Times New Roman"/>
          <w:color w:val="333333"/>
          <w:sz w:val="24"/>
          <w:szCs w:val="24"/>
          <w:shd w:val="clear" w:color="auto" w:fill="FFFFFF"/>
        </w:rPr>
      </w:pPr>
      <w:r w:rsidRPr="00B5083F">
        <w:rPr>
          <w:rFonts w:ascii="Times New Roman" w:hAnsi="Times New Roman" w:cs="Times New Roman"/>
          <w:sz w:val="24"/>
          <w:szCs w:val="24"/>
        </w:rPr>
        <w:t>On March 18, 2020, the Ugandan government started imposing restrictions, including travel restrictions and cancellation of public gatherings</w:t>
      </w:r>
      <w:r w:rsidRPr="00B5083F">
        <w:rPr>
          <w:rFonts w:ascii="Times New Roman" w:hAnsi="Times New Roman" w:cs="Times New Roman"/>
          <w:color w:val="333333"/>
          <w:sz w:val="24"/>
          <w:szCs w:val="24"/>
          <w:shd w:val="clear" w:color="auto" w:fill="FFFFFF"/>
        </w:rPr>
        <w:t xml:space="preserve">, such as religious services, weddings, and music events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{"citationID":"ezZSF4F7","properties":{"formattedCitation":"(Uganda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Pr="00B5083F">
        <w:rPr>
          <w:rFonts w:ascii="Times New Roman" w:hAnsi="Times New Roman" w:cs="Times New Roman"/>
          <w:sz w:val="24"/>
        </w:rPr>
        <w:t>(Uganda Bureau of Statistics, 2022)</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sz w:val="24"/>
          <w:szCs w:val="24"/>
        </w:rPr>
        <w:t>.</w:t>
      </w:r>
      <w:r w:rsidRPr="00B5083F">
        <w:rPr>
          <w:rFonts w:ascii="Times New Roman" w:hAnsi="Times New Roman" w:cs="Times New Roman"/>
          <w:color w:val="333333"/>
          <w:sz w:val="24"/>
          <w:szCs w:val="24"/>
          <w:shd w:val="clear" w:color="auto" w:fill="FFFFFF"/>
        </w:rPr>
        <w:t xml:space="preserve"> </w:t>
      </w:r>
      <w:r w:rsidR="008E5606" w:rsidRPr="00B5083F">
        <w:rPr>
          <w:rFonts w:ascii="Times New Roman" w:hAnsi="Times New Roman" w:cs="Times New Roman"/>
          <w:sz w:val="24"/>
          <w:szCs w:val="24"/>
        </w:rPr>
        <w:t>A</w:t>
      </w:r>
      <w:r w:rsidR="008E5606" w:rsidRPr="00B5083F">
        <w:rPr>
          <w:rFonts w:ascii="Times New Roman" w:hAnsi="Times New Roman" w:cs="Times New Roman"/>
          <w:color w:val="333333"/>
          <w:sz w:val="24"/>
          <w:szCs w:val="24"/>
          <w:shd w:val="clear" w:color="auto" w:fill="FFFFFF"/>
        </w:rPr>
        <w:t xml:space="preserve"> total lockdown was </w:t>
      </w:r>
      <w:r w:rsidRPr="00B5083F">
        <w:rPr>
          <w:rFonts w:ascii="Times New Roman" w:hAnsi="Times New Roman" w:cs="Times New Roman"/>
          <w:color w:val="333333"/>
          <w:sz w:val="24"/>
          <w:szCs w:val="24"/>
          <w:shd w:val="clear" w:color="auto" w:fill="FFFFFF"/>
        </w:rPr>
        <w:t xml:space="preserve">imposed on March 30 with a nationwide curfew from 7 pm to 6:30 am, banning of public transportation, strict regulations on the movement of vehicles, and closure of all non-essential businesses, which extended till the end of May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{"citationID":"tJocwYkW","properties":{"formattedCitation":"(Alfonsi et al., 2021; Margini et al., 2020)","plainCitation":"(Alfonsi et al., 2021; Margini et al., 2020)","noteIndex":0},"citationItems":[{"id":567,"uris":["http://zotero.org/groups/4758024/items/58SK6NCX"],"itemData":{"id":567,"type":"article-journal","container-title":"Centre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id":564,"uris":["http://zotero.org/groups/4758024/items/TCUP92XQ"],"itemData":{"id":564,"type":"report","event-place":"Washington, DC","publisher":"ThinkWell and Ministry of Health Uganda","publisher-place":"Washington, DC","title":"Case study: The Initial COVID-19 response in Uganda","author":[{"family":"Margini","given":"Federica"},{"family":"Pattnaik","given":"Anooj"},{"family":"Jordanwood","given":"Tapley"},{"family":"Nakyanzi","given":"Angellah"},{"family":"Byakika","given":"Sarah"}],"issued":{"date-parts":[["2020"]]}}}],"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001B0D32" w:rsidRPr="00B5083F">
        <w:rPr>
          <w:rFonts w:ascii="Times New Roman" w:hAnsi="Times New Roman" w:cs="Times New Roman"/>
          <w:sz w:val="24"/>
        </w:rPr>
        <w:t>(Alfonsi et al., 2021; Margini et al., 2020)</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color w:val="333333"/>
          <w:sz w:val="24"/>
          <w:szCs w:val="24"/>
          <w:shd w:val="clear" w:color="auto" w:fill="FFFFFF"/>
        </w:rPr>
        <w:t xml:space="preserve">. </w:t>
      </w:r>
    </w:p>
    <w:p w14:paraId="23380733" w14:textId="5D902F80" w:rsidR="00D92E2A" w:rsidRPr="00B5083F" w:rsidRDefault="00F86207" w:rsidP="00F86207">
      <w:pPr>
        <w:spacing w:line="480" w:lineRule="auto"/>
        <w:ind w:firstLine="540"/>
        <w:jc w:val="both"/>
        <w:rPr>
          <w:rFonts w:ascii="Times New Roman" w:hAnsi="Times New Roman" w:cs="Times New Roman"/>
          <w:color w:val="333333"/>
          <w:sz w:val="24"/>
          <w:szCs w:val="24"/>
          <w:shd w:val="clear" w:color="auto" w:fill="FFFFFF"/>
        </w:rPr>
      </w:pPr>
      <w:r w:rsidRPr="00B5083F">
        <w:rPr>
          <w:rFonts w:ascii="Times New Roman" w:hAnsi="Times New Roman" w:cs="Times New Roman"/>
          <w:color w:val="333333"/>
          <w:sz w:val="24"/>
          <w:szCs w:val="24"/>
          <w:shd w:val="clear" w:color="auto" w:fill="FFFFFF"/>
        </w:rPr>
        <w:t xml:space="preserve">Lockdowns were eased </w:t>
      </w:r>
      <w:r w:rsidR="00CC7062" w:rsidRPr="00B5083F">
        <w:rPr>
          <w:rFonts w:ascii="Times New Roman" w:hAnsi="Times New Roman" w:cs="Times New Roman"/>
          <w:color w:val="333333"/>
          <w:sz w:val="24"/>
          <w:szCs w:val="24"/>
          <w:shd w:val="clear" w:color="auto" w:fill="FFFFFF"/>
        </w:rPr>
        <w:t xml:space="preserve">at the beginning of </w:t>
      </w:r>
      <w:r w:rsidRPr="00B5083F">
        <w:rPr>
          <w:rFonts w:ascii="Times New Roman" w:hAnsi="Times New Roman" w:cs="Times New Roman"/>
          <w:color w:val="333333"/>
          <w:sz w:val="24"/>
          <w:szCs w:val="24"/>
          <w:shd w:val="clear" w:color="auto" w:fill="FFFFFF"/>
        </w:rPr>
        <w:t xml:space="preserve">June 2020 with the resumption of public transportation and the opening of businesses </w:t>
      </w:r>
      <w:r w:rsidRPr="00B5083F">
        <w:rPr>
          <w:rFonts w:ascii="Times New Roman" w:hAnsi="Times New Roman" w:cs="Times New Roman"/>
          <w:color w:val="333333"/>
          <w:sz w:val="24"/>
          <w:szCs w:val="24"/>
          <w:shd w:val="clear" w:color="auto" w:fill="FFFFFF"/>
        </w:rPr>
        <w:fldChar w:fldCharType="begin"/>
      </w:r>
      <w:r w:rsidR="008E4465" w:rsidRPr="00B5083F">
        <w:rPr>
          <w:rFonts w:ascii="Times New Roman" w:hAnsi="Times New Roman" w:cs="Times New Roman"/>
          <w:color w:val="333333"/>
          <w:sz w:val="24"/>
          <w:szCs w:val="24"/>
          <w:shd w:val="clear" w:color="auto" w:fill="FFFFFF"/>
        </w:rPr>
        <w:instrText xml:space="preserve"> ADDIN ZOTERO_ITEM CSL_CITATION {"citationID":"6A5uqQqQ","properties":{"formattedCitation":"(Guloba et al., 2021; Monitor, 2020; Schwartz et al., 2021; Wagner et al., 2022)","plainCitation":"(Guloba et al., 2021; Monitor, 2020; Schwartz et al., 2021; Wagner et al., 2022)","noteIndex":0},"citationItems":[{"id":562,"uris":["http://zotero.org/groups/4758024/items/DY8CMU47"],"itemData":{"id":562,"type":"report","abstract":"Madina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N."}],"accessed":{"date-parts":[["2022",8,23]]},"issued":{"date-parts":[["2021",7]]}}},{"id":559,"uris":["http://zotero.org/groups/4758024/items/TPNWX4I9"],"itemData":{"id":559,"type":"webpage","abstract":"The Member of Parliament for Chua West, Mr Okin Ojara, said they raised a concern with the Prime Minister and the Ministry of Health after the residents of Gulu remained locked down when some of...","language":"en","title":"Gulu District lockdown to be lifted on Monday","URL":"https://www.monitor.co.ug/uganda/news/national/gulu-district-lockdown-to-be-lifted-on-monday-1896922","author":[{"family":"Monitor","given":""}],"accessed":{"date-parts":[["2022",8,23]]},"issued":{"date-parts":[["2020",7,19]]}}},{"id":561,"uris":["http://zotero.org/groups/4758024/items/MYYZYQBP"],"itemData":{"id":561,"type":"article-journal","abstract":"Research Letter Introduction: Measures to limit the spread of COVID-19, such as movement restrictions, are anticipated to worsen outcomes for chronic conditions such as hypertension (HTN), in part due to decreased access to medicines. However, the actual impact of lockdowns on access to medicines and HTN control has not been reported. Between March 25 and June 30, 2020, the Government of Uganda instituted a nationwide lockdown. Health facilities remained open, however motor vehicle transportation was largely banned. In Ugandan public health facilities, HTN services are offered widely, however the availability of HTN medicines is generally low and inconsistent. In contrast, antiretrovirals for people with HIV (PWH) are free and consistently available at HIV clinics. We sought to evaluate the impact of the lockdown on access to medicines and clinical outcomes among a cohort of Ugandan patients with HTN and HIV.","container-title":"Global Heart","DOI":"10.5334/gh.928","ISSN":"2211-8179","issue":"1","journalAbbreviation":"Glob Heart","language":"eng","note":"PMID: 33598389\nPMCID: PMC7863843","page":"9","source":"PubMed","title":"Impact of a COVID-19 National Lockdown on Integrated Care for Hypertension and HIV","volume":"16","author":[{"family":"Schwartz","given":"Jeremy I."},{"family":"Muddu","given":"Martin"},{"family":"Kimera","given":"Isaac"},{"family":"Mbuliro","given":"Mary"},{"family":"Ssennyonjo","given":"Rebecca"},{"family":"Ssinabulya","given":"Isaac"},{"family":"Semitala","given":"Fred C."}],"issued":{"date-parts":[["2021",2,4]]}}},{"id":560,"uris":["http://zotero.org/groups/4758024/items/R558XCQN"],"itemData":{"id":560,"type":"article-journal","abstract":"The health and economic threats posed by the COVID-19 pandemic can be sources of great distress among people living with HIV, which in turn can impact the management of their HIV disease. We examined change in depression from pre- to post-lockdown restrictions and correlates of elevated depressive symptoms, including antiretroviral therapy (ART) adherence. Participants enrolled in a randomized controlled trial of an ART adherence intervention in Uganda. The month-12 follow-up assessment was fully administered just prior to the start of the pandemic-related lockdown in March 2020; at the conclusion of the lockdown three months later, we administered a mixed-methods phone-based assessment. ART adherence was electronically monitored throughout the study period, including during and after the lockdown. Depression was assessed with the 8-item Patient health questionnaire (PHQ-8), on which scores &gt; 9 signify a positive screen for elevated depressive symptoms. A sample of 280 participants completed both the month-12 and post-lockdown assessments. Rates of elevated depressive symptoms nearly tripled from month 12 (n = 17, 6.1%) to the post-lockdown assessment (n = 50, 17.9%; McNemar test &lt; .001). Elevated depressive symptoms at post-lockdown were associated with being female, indicators of economic struggles at month 12 (unemployment, low income, high food insecurity), and lower ART adherence during the 3-month lockdown period [mean of 71.9% (SD = 27.9) vs. 80.8% (SD = 24.1) among those not depressed; p = .041] in bivariate analysis. In multiple regression analysis, higher food insecurity [adj. OR (95% CI) = 4.64 (2.16-9.96)] and perception that the pandemic negatively impacted ART adherence [adj. OR (95% CI) = 1.96 (1.22-3.16)] remained associated with a greater likelihood of elevated depressive symptoms, when o</w:instrText>
      </w:r>
      <w:r w:rsidR="008E4465" w:rsidRPr="00890C88">
        <w:rPr>
          <w:rFonts w:ascii="Times New Roman" w:hAnsi="Times New Roman" w:cs="Times New Roman"/>
          <w:color w:val="333333"/>
          <w:sz w:val="24"/>
          <w:szCs w:val="24"/>
          <w:shd w:val="clear" w:color="auto" w:fill="FFFFFF"/>
          <w:lang w:val="fr-FR"/>
        </w:rPr>
        <w:instrText xml:space="preserve">ther correlates were controlled for. Qualitative data suggested that economic stressors (lack of food, work, and money) were key contributors to elevated depressive symptoms, and these stressors led to missed ART doses because of lack of food and stress induced forgetfulness. Elevated depressive symptoms significantly increased during the COVID-19 lockdown and was associated with food insecurity and reduced ART adherence. Mechanisms for identifying and treating depression and food insecurity are needed to help PLHIV cope with and mitigate the harmful effects of unexpected crises that may impede disease management and access to food.","container-title":"AIDS and behavior","DOI":"10.1007/s10461-021-03371-0","ISSN":"1573-3254","issue":"7","journalAbbreviation":"AIDS Behav","language":"eng","note":"PMID: 34570315\nPMCID: PMC8475428","page":"2182-2190","source":"PubMed","title":"Increased Depression during COVID-19 Lockdown Associated with Food Insecurity and Antiretroviral Non-Adherence among People Living with HIV in Uganda","volume":"26","author":[{"family":"Wagner","given":"Glenn J."},{"family":"Wagner","given":"Zachary"},{"family":"Gizaw","given":"Mahlet"},{"family":"Saya","given":"Uzaib"},{"family":"MacCarthy","given":"Sarah"},{"family":"Mukasa","given":"Barbara"},{"family":"Wabukala","given":"Peter"},{"family":"Linnemayr","given":"Sebastian"}],"issued":{"date-parts":[["2022",7]]}}}],"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008E4465" w:rsidRPr="00B02247">
        <w:rPr>
          <w:rFonts w:ascii="Times New Roman" w:hAnsi="Times New Roman" w:cs="Times New Roman"/>
          <w:sz w:val="24"/>
          <w:lang w:val="fr-FR"/>
        </w:rPr>
        <w:t>(Guloba et al., 2021; Monitor, 2020; Schwartz et al., 2021; Wagner et al., 2022)</w:t>
      </w:r>
      <w:r w:rsidRPr="00B5083F">
        <w:rPr>
          <w:rFonts w:ascii="Times New Roman" w:hAnsi="Times New Roman" w:cs="Times New Roman"/>
          <w:color w:val="333333"/>
          <w:sz w:val="24"/>
          <w:szCs w:val="24"/>
          <w:shd w:val="clear" w:color="auto" w:fill="FFFFFF"/>
        </w:rPr>
        <w:fldChar w:fldCharType="end"/>
      </w:r>
      <w:r w:rsidRPr="00B02247">
        <w:rPr>
          <w:rFonts w:ascii="Times New Roman" w:hAnsi="Times New Roman" w:cs="Times New Roman"/>
          <w:color w:val="333333"/>
          <w:sz w:val="24"/>
          <w:szCs w:val="24"/>
          <w:shd w:val="clear" w:color="auto" w:fill="FFFFFF"/>
          <w:lang w:val="fr-FR"/>
        </w:rPr>
        <w:t xml:space="preserve">. </w:t>
      </w:r>
      <w:r w:rsidRPr="00B5083F">
        <w:rPr>
          <w:rFonts w:ascii="Times New Roman" w:hAnsi="Times New Roman" w:cs="Times New Roman"/>
          <w:color w:val="333333"/>
          <w:sz w:val="24"/>
          <w:szCs w:val="24"/>
          <w:shd w:val="clear" w:color="auto" w:fill="FFFFFF"/>
        </w:rPr>
        <w:t xml:space="preserve">Most small and medium businesses were back open by July-August 2020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{"citationID":"B1ADdIzd","properties":{"formattedCitation":"(Alfonsi et al., 2021)","plainCitation":"(Alfonsi et al., 2021)","noteIndex":0},"citationItems":[{"id":567,"uris":["http://zotero.org/groups/4758024/items/58SK6NCX"],"itemData":{"id":567,"type":"article-journal","container-title":"Centre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Pr="00B5083F">
        <w:rPr>
          <w:rFonts w:ascii="Times New Roman" w:hAnsi="Times New Roman" w:cs="Times New Roman"/>
          <w:sz w:val="24"/>
        </w:rPr>
        <w:t>(Alfonsi et al., 2021)</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color w:val="333333"/>
          <w:sz w:val="24"/>
          <w:szCs w:val="24"/>
          <w:shd w:val="clear" w:color="auto" w:fill="FFFFFF"/>
        </w:rPr>
        <w:t>. International travel restrictions remained until the end of September</w:t>
      </w:r>
      <w:r w:rsidR="008E4465" w:rsidRPr="00B5083F">
        <w:rPr>
          <w:rFonts w:ascii="Times New Roman" w:hAnsi="Times New Roman" w:cs="Times New Roman"/>
          <w:color w:val="333333"/>
          <w:sz w:val="24"/>
          <w:szCs w:val="24"/>
          <w:shd w:val="clear" w:color="auto" w:fill="FFFFFF"/>
        </w:rPr>
        <w:t>,</w:t>
      </w:r>
      <w:r w:rsidRPr="00B5083F">
        <w:rPr>
          <w:rFonts w:ascii="Times New Roman" w:hAnsi="Times New Roman" w:cs="Times New Roman"/>
          <w:color w:val="333333"/>
          <w:sz w:val="24"/>
          <w:szCs w:val="24"/>
          <w:shd w:val="clear" w:color="auto" w:fill="FFFFFF"/>
        </w:rPr>
        <w:t xml:space="preserve"> when land borders reopened</w:t>
      </w:r>
      <w:r w:rsidR="008E4465" w:rsidRPr="00B5083F">
        <w:rPr>
          <w:rFonts w:ascii="Times New Roman" w:hAnsi="Times New Roman" w:cs="Times New Roman"/>
          <w:color w:val="333333"/>
          <w:sz w:val="24"/>
          <w:szCs w:val="24"/>
          <w:shd w:val="clear" w:color="auto" w:fill="FFFFFF"/>
        </w:rPr>
        <w:t>,</w:t>
      </w:r>
      <w:r w:rsidRPr="00B5083F">
        <w:rPr>
          <w:rFonts w:ascii="Times New Roman" w:hAnsi="Times New Roman" w:cs="Times New Roman"/>
          <w:color w:val="333333"/>
          <w:sz w:val="24"/>
          <w:szCs w:val="24"/>
          <w:shd w:val="clear" w:color="auto" w:fill="FFFFFF"/>
        </w:rPr>
        <w:t xml:space="preserve"> and international flights resumed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{"citationID":"YZxtShGB","properties":{"formattedCitation":"(Guloba et al., 2021)","plainCitation":"(Guloba et al., 2021)","noteIndex":0},"citationItems":[{"id":562,"uris":["http://zotero.org/groups/4758024/items/DY8CMU47"],"itemData":{"id":562,"type":"report","abstract":"Madina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Pr="00B5083F">
        <w:rPr>
          <w:rFonts w:ascii="Times New Roman" w:hAnsi="Times New Roman" w:cs="Times New Roman"/>
          <w:sz w:val="24"/>
        </w:rPr>
        <w:t>(Guloba et al., 2021)</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color w:val="333333"/>
          <w:sz w:val="24"/>
          <w:szCs w:val="24"/>
          <w:shd w:val="clear" w:color="auto" w:fill="FFFFFF"/>
        </w:rPr>
        <w:t xml:space="preserve">. </w:t>
      </w:r>
    </w:p>
    <w:p w14:paraId="4F374504" w14:textId="1A5F4305" w:rsidR="00F86207" w:rsidRPr="00B5083F" w:rsidRDefault="00521188" w:rsidP="00F86207">
      <w:pPr>
        <w:spacing w:line="480" w:lineRule="auto"/>
        <w:ind w:firstLine="540"/>
        <w:jc w:val="both"/>
        <w:rPr>
          <w:rFonts w:ascii="Times New Roman" w:hAnsi="Times New Roman" w:cs="Times New Roman"/>
          <w:color w:val="333333"/>
          <w:sz w:val="24"/>
          <w:szCs w:val="24"/>
          <w:shd w:val="clear" w:color="auto" w:fill="FFFFFF"/>
        </w:rPr>
      </w:pPr>
      <w:r w:rsidRPr="00B5083F">
        <w:rPr>
          <w:rFonts w:ascii="Times New Roman" w:hAnsi="Times New Roman" w:cs="Times New Roman"/>
          <w:color w:val="333333"/>
          <w:sz w:val="24"/>
          <w:szCs w:val="24"/>
          <w:shd w:val="clear" w:color="auto" w:fill="FFFFFF"/>
        </w:rPr>
        <w:lastRenderedPageBreak/>
        <w:t xml:space="preserve">In response to </w:t>
      </w:r>
      <w:r w:rsidR="00F86207" w:rsidRPr="00B5083F">
        <w:rPr>
          <w:rFonts w:ascii="Times New Roman" w:hAnsi="Times New Roman" w:cs="Times New Roman"/>
          <w:color w:val="333333"/>
          <w:sz w:val="24"/>
          <w:szCs w:val="24"/>
          <w:shd w:val="clear" w:color="auto" w:fill="FFFFFF"/>
        </w:rPr>
        <w:t xml:space="preserve">the resurgence of Covid-19 infections in 2021, </w:t>
      </w:r>
      <w:r w:rsidR="00F86207" w:rsidRPr="00B5083F">
        <w:rPr>
          <w:rFonts w:ascii="Times New Roman" w:hAnsi="Times New Roman" w:cs="Times New Roman"/>
          <w:sz w:val="24"/>
          <w:szCs w:val="24"/>
        </w:rPr>
        <w:t xml:space="preserve">the government of Uganda imposed a second lockdown from June 2021 </w:t>
      </w:r>
      <w:r w:rsidR="00F86207"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{"citationID":"ReeZlu5r","properties":{"formattedCitation":"(Atamanov et al., 2022; Athumani, 2021)","plainCitation":"(Atamanov et al., 2022; Athumani, 2021)","noteIndex":0},"citationItems":[{"id":573,"uris":["http://zotero.org/groups/4758024/items/H8A8YRJF"],"itemData":{"id":573,"type":"post-weblog","abstract":"The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id":584,"uris":["http://zotero.org/groups/4758024/items/L2CNXAGH"],"itemData":{"id":584,"type":"webpage","container-title":"VOA News","title":"Uganda Lifts Some COVID-19 Restrictions","URL":"https://www.voanews.com/a/covid-19-pandemic_uganda-lifts-some-covid-19-restrictions/6208989.html","author":[{"family":"Athumani","given":"Halima"}],"accessed":{"date-parts":[["2022",8,22]]},"issued":{"date-parts":[["2021"]]}}}],"schema":"https://github.com/citation-style-language/schema/raw/master/csl-citation.json"} </w:instrText>
      </w:r>
      <w:r w:rsidR="00F86207" w:rsidRPr="00B5083F">
        <w:rPr>
          <w:rFonts w:ascii="Times New Roman" w:hAnsi="Times New Roman" w:cs="Times New Roman"/>
          <w:sz w:val="24"/>
          <w:szCs w:val="24"/>
        </w:rPr>
        <w:fldChar w:fldCharType="separate"/>
      </w:r>
      <w:r w:rsidR="00A50BBC" w:rsidRPr="00B5083F">
        <w:rPr>
          <w:rFonts w:ascii="Times New Roman" w:hAnsi="Times New Roman" w:cs="Times New Roman"/>
          <w:sz w:val="24"/>
        </w:rPr>
        <w:t>(Atamanov et al., 2022; Athumani, 2021)</w:t>
      </w:r>
      <w:r w:rsidR="00F86207" w:rsidRPr="00B5083F">
        <w:rPr>
          <w:rFonts w:ascii="Times New Roman" w:hAnsi="Times New Roman" w:cs="Times New Roman"/>
          <w:sz w:val="24"/>
          <w:szCs w:val="24"/>
        </w:rPr>
        <w:fldChar w:fldCharType="end"/>
      </w:r>
      <w:r w:rsidR="00F86207" w:rsidRPr="00B5083F">
        <w:rPr>
          <w:rFonts w:ascii="Times New Roman" w:hAnsi="Times New Roman" w:cs="Times New Roman"/>
          <w:sz w:val="24"/>
          <w:szCs w:val="24"/>
        </w:rPr>
        <w:t xml:space="preserve">. </w:t>
      </w:r>
      <w:r w:rsidR="006A137C" w:rsidRPr="00B5083F">
        <w:rPr>
          <w:rFonts w:ascii="Times New Roman" w:hAnsi="Times New Roman" w:cs="Times New Roman"/>
          <w:sz w:val="24"/>
          <w:szCs w:val="24"/>
        </w:rPr>
        <w:t xml:space="preserve">This second lockdown was partly eased </w:t>
      </w:r>
      <w:r w:rsidR="00E73429" w:rsidRPr="00B5083F">
        <w:rPr>
          <w:rFonts w:ascii="Times New Roman" w:hAnsi="Times New Roman" w:cs="Times New Roman"/>
          <w:sz w:val="24"/>
          <w:szCs w:val="24"/>
        </w:rPr>
        <w:t>by</w:t>
      </w:r>
      <w:r w:rsidR="006A137C" w:rsidRPr="00B5083F">
        <w:rPr>
          <w:rFonts w:ascii="Times New Roman" w:hAnsi="Times New Roman" w:cs="Times New Roman"/>
          <w:sz w:val="24"/>
          <w:szCs w:val="24"/>
        </w:rPr>
        <w:t xml:space="preserve"> </w:t>
      </w:r>
      <w:r w:rsidR="00851F8F">
        <w:rPr>
          <w:rFonts w:ascii="Times New Roman" w:hAnsi="Times New Roman" w:cs="Times New Roman"/>
          <w:sz w:val="24"/>
          <w:szCs w:val="24"/>
        </w:rPr>
        <w:t xml:space="preserve">the end of </w:t>
      </w:r>
      <w:r w:rsidR="00FA5064">
        <w:rPr>
          <w:rFonts w:ascii="Times New Roman" w:hAnsi="Times New Roman" w:cs="Times New Roman"/>
          <w:sz w:val="24"/>
          <w:szCs w:val="24"/>
        </w:rPr>
        <w:t>July</w:t>
      </w:r>
      <w:r w:rsidR="00FA5064" w:rsidRPr="00B5083F">
        <w:rPr>
          <w:rFonts w:ascii="Times New Roman" w:hAnsi="Times New Roman" w:cs="Times New Roman"/>
          <w:sz w:val="24"/>
          <w:szCs w:val="24"/>
        </w:rPr>
        <w:t xml:space="preserve"> </w:t>
      </w:r>
      <w:r w:rsidR="006A137C" w:rsidRPr="00B5083F">
        <w:rPr>
          <w:rFonts w:ascii="Times New Roman" w:hAnsi="Times New Roman" w:cs="Times New Roman"/>
          <w:sz w:val="24"/>
          <w:szCs w:val="24"/>
        </w:rPr>
        <w:t>2021</w:t>
      </w:r>
      <w:r w:rsidR="00BE76E3">
        <w:rPr>
          <w:rFonts w:ascii="Times New Roman" w:hAnsi="Times New Roman" w:cs="Times New Roman"/>
          <w:sz w:val="24"/>
          <w:szCs w:val="24"/>
        </w:rPr>
        <w:t xml:space="preserve"> </w:t>
      </w:r>
      <w:r w:rsidR="00BE76E3">
        <w:rPr>
          <w:rFonts w:ascii="Times New Roman" w:hAnsi="Times New Roman" w:cs="Times New Roman"/>
          <w:sz w:val="24"/>
          <w:szCs w:val="24"/>
        </w:rPr>
        <w:fldChar w:fldCharType="begin"/>
      </w:r>
      <w:r w:rsidR="00BE76E3">
        <w:rPr>
          <w:rFonts w:ascii="Times New Roman" w:hAnsi="Times New Roman" w:cs="Times New Roman"/>
          <w:sz w:val="24"/>
          <w:szCs w:val="24"/>
        </w:rPr>
        <w:instrText xml:space="preserve"> ADDIN ZOTERO_ITEM CSL_CITATION {"citationID":"V7Zxs9Lb","properties":{"formattedCitation":"(Biryabarema, 2021)","plainCitation":"(Biryabarema, 2021)","noteIndex":0},"citationItems":[{"id":1296,"uris":["http://zotero.org/groups/4758024/items/L4MVWYZ3"],"itemData":{"id":1296,"type":"article-newspaper","abstract":"Ugandan President Yoweri Museveni on Friday partially eased a tight lockdown imposed 42 days ago to help stem a raging second wave of COVID-19, including re-opening some markets and shopping centres in towns.","container-title":"Reuters","language":"en","section":"Africa","source":"www.reuters.com","title":"Uganda partially eases COVID-19 containment measures","URL":"https://www.reuters.com/world/africa/uganda-partially-eases-covid-19-containment-measures-2021-07-30/","author":[{"family":"Biryabarema","given":"Elias"}],"accessed":{"date-parts":[["2022",11,3]]},"issued":{"date-parts":[["2021",7,31]]}}}],"schema":"https://github.com/citation-style-language/schema/raw/master/csl-citation.json"} </w:instrText>
      </w:r>
      <w:r w:rsidR="00BE76E3">
        <w:rPr>
          <w:rFonts w:ascii="Times New Roman" w:hAnsi="Times New Roman" w:cs="Times New Roman"/>
          <w:sz w:val="24"/>
          <w:szCs w:val="24"/>
        </w:rPr>
        <w:fldChar w:fldCharType="separate"/>
      </w:r>
      <w:r w:rsidR="00BE76E3">
        <w:rPr>
          <w:rFonts w:ascii="Times New Roman" w:hAnsi="Times New Roman" w:cs="Times New Roman"/>
          <w:noProof/>
          <w:sz w:val="24"/>
          <w:szCs w:val="24"/>
        </w:rPr>
        <w:t>(Biryabarema, 2021)</w:t>
      </w:r>
      <w:r w:rsidR="00BE76E3">
        <w:rPr>
          <w:rFonts w:ascii="Times New Roman" w:hAnsi="Times New Roman" w:cs="Times New Roman"/>
          <w:sz w:val="24"/>
          <w:szCs w:val="24"/>
        </w:rPr>
        <w:fldChar w:fldCharType="end"/>
      </w:r>
      <w:r w:rsidR="006A137C" w:rsidRPr="00B5083F">
        <w:rPr>
          <w:rFonts w:ascii="Times New Roman" w:hAnsi="Times New Roman" w:cs="Times New Roman"/>
          <w:sz w:val="24"/>
          <w:szCs w:val="24"/>
        </w:rPr>
        <w:t>.</w:t>
      </w:r>
      <w:r w:rsidR="00BE76E3" w:rsidRPr="00B5083F" w:rsidDel="00BE76E3">
        <w:rPr>
          <w:rFonts w:ascii="Times New Roman" w:hAnsi="Times New Roman" w:cs="Times New Roman"/>
          <w:sz w:val="24"/>
          <w:szCs w:val="24"/>
        </w:rPr>
        <w:t xml:space="preserve"> </w:t>
      </w:r>
    </w:p>
    <w:p w14:paraId="5DD5A6C8" w14:textId="2CB38556" w:rsidR="00F86207" w:rsidRPr="00B5083F" w:rsidRDefault="00292A6A" w:rsidP="00F86207">
      <w:pPr>
        <w:spacing w:line="480" w:lineRule="auto"/>
        <w:jc w:val="both"/>
        <w:rPr>
          <w:rFonts w:ascii="Times New Roman" w:hAnsi="Times New Roman" w:cs="Times New Roman"/>
          <w:color w:val="333333"/>
          <w:sz w:val="24"/>
          <w:szCs w:val="24"/>
          <w:shd w:val="clear" w:color="auto" w:fill="FFFFFF"/>
        </w:rPr>
      </w:pPr>
      <w:r w:rsidRPr="00B5083F">
        <w:rPr>
          <w:rFonts w:ascii="Times New Roman" w:hAnsi="Times New Roman" w:cs="Times New Roman"/>
          <w:b/>
          <w:bCs/>
          <w:color w:val="333333"/>
          <w:sz w:val="24"/>
          <w:szCs w:val="24"/>
          <w:shd w:val="clear" w:color="auto" w:fill="FFFFFF"/>
        </w:rPr>
        <w:t>3.</w:t>
      </w:r>
      <w:r w:rsidRPr="00B5083F">
        <w:rPr>
          <w:rFonts w:ascii="Times New Roman" w:hAnsi="Times New Roman" w:cs="Times New Roman"/>
          <w:color w:val="333333"/>
          <w:sz w:val="24"/>
          <w:szCs w:val="24"/>
          <w:shd w:val="clear" w:color="auto" w:fill="FFFFFF"/>
        </w:rPr>
        <w:t xml:space="preserve"> </w:t>
      </w:r>
      <w:r w:rsidR="00F86207" w:rsidRPr="00B5083F">
        <w:rPr>
          <w:rFonts w:ascii="Times New Roman" w:hAnsi="Times New Roman" w:cs="Times New Roman"/>
          <w:b/>
          <w:bCs/>
          <w:color w:val="333333"/>
          <w:sz w:val="24"/>
          <w:szCs w:val="24"/>
          <w:shd w:val="clear" w:color="auto" w:fill="FFFFFF"/>
        </w:rPr>
        <w:t>Estimation Strategy and Data</w:t>
      </w:r>
    </w:p>
    <w:p w14:paraId="3B9DA94D" w14:textId="0F3C79FD" w:rsidR="00C9040E" w:rsidRPr="00B5083F" w:rsidRDefault="00C9040E" w:rsidP="00C9040E">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To establish the causal effects of C</w:t>
      </w:r>
      <w:r w:rsidR="00F26B67" w:rsidRPr="00B5083F">
        <w:rPr>
          <w:rFonts w:ascii="Times New Roman" w:hAnsi="Times New Roman" w:cs="Times New Roman"/>
          <w:sz w:val="24"/>
          <w:szCs w:val="24"/>
        </w:rPr>
        <w:t>ovid</w:t>
      </w:r>
      <w:r w:rsidRPr="00B5083F">
        <w:rPr>
          <w:rFonts w:ascii="Times New Roman" w:hAnsi="Times New Roman" w:cs="Times New Roman"/>
          <w:sz w:val="24"/>
          <w:szCs w:val="24"/>
        </w:rPr>
        <w:t>-19 lockdowns, we use</w:t>
      </w:r>
      <w:r w:rsidR="00CC7062" w:rsidRPr="00B5083F">
        <w:rPr>
          <w:rFonts w:ascii="Times New Roman" w:hAnsi="Times New Roman" w:cs="Times New Roman"/>
          <w:sz w:val="24"/>
          <w:szCs w:val="24"/>
        </w:rPr>
        <w:t xml:space="preserve"> household</w:t>
      </w:r>
      <w:r w:rsidRPr="00B5083F">
        <w:rPr>
          <w:rFonts w:ascii="Times New Roman" w:hAnsi="Times New Roman" w:cs="Times New Roman"/>
          <w:sz w:val="24"/>
          <w:szCs w:val="24"/>
        </w:rPr>
        <w:t xml:space="preserve"> fixed</w:t>
      </w:r>
      <w:r w:rsidR="00D63E2B" w:rsidRPr="00B5083F">
        <w:rPr>
          <w:rFonts w:ascii="Times New Roman" w:hAnsi="Times New Roman" w:cs="Times New Roman"/>
          <w:sz w:val="24"/>
          <w:szCs w:val="24"/>
        </w:rPr>
        <w:t>-</w:t>
      </w:r>
      <w:r w:rsidRPr="00B5083F">
        <w:rPr>
          <w:rFonts w:ascii="Times New Roman" w:hAnsi="Times New Roman" w:cs="Times New Roman"/>
          <w:sz w:val="24"/>
          <w:szCs w:val="24"/>
        </w:rPr>
        <w:t>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models on a nationally representative longitudinal household data set, relying on the changes over time in government-imposed lockdowns to identify the effect. </w:t>
      </w:r>
    </w:p>
    <w:p w14:paraId="2FDD5399" w14:textId="0FE746BE" w:rsidR="00D336D9" w:rsidRPr="00B5083F" w:rsidRDefault="00CC7062" w:rsidP="0083527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Household d</w:t>
      </w:r>
      <w:r w:rsidR="00C9040E" w:rsidRPr="00B5083F">
        <w:rPr>
          <w:rFonts w:ascii="Times New Roman" w:hAnsi="Times New Roman" w:cs="Times New Roman"/>
          <w:sz w:val="24"/>
          <w:szCs w:val="24"/>
        </w:rPr>
        <w:t xml:space="preserve">ata come from </w:t>
      </w:r>
      <w:r w:rsidR="00B30547" w:rsidRPr="00B5083F">
        <w:rPr>
          <w:rFonts w:ascii="Times New Roman" w:hAnsi="Times New Roman" w:cs="Times New Roman"/>
          <w:sz w:val="24"/>
          <w:szCs w:val="24"/>
        </w:rPr>
        <w:t xml:space="preserve">the </w:t>
      </w:r>
      <w:r w:rsidR="00357D4D" w:rsidRPr="00B5083F">
        <w:rPr>
          <w:rFonts w:ascii="Times New Roman" w:hAnsi="Times New Roman" w:cs="Times New Roman"/>
          <w:i/>
          <w:iCs/>
          <w:sz w:val="24"/>
          <w:szCs w:val="24"/>
        </w:rPr>
        <w:t>Uganda High-</w:t>
      </w:r>
      <w:r w:rsidR="00CE2B21" w:rsidRPr="00B5083F">
        <w:rPr>
          <w:rFonts w:ascii="Times New Roman" w:hAnsi="Times New Roman" w:cs="Times New Roman"/>
          <w:i/>
          <w:iCs/>
          <w:sz w:val="24"/>
          <w:szCs w:val="24"/>
        </w:rPr>
        <w:t>F</w:t>
      </w:r>
      <w:r w:rsidR="00357D4D" w:rsidRPr="00B5083F">
        <w:rPr>
          <w:rFonts w:ascii="Times New Roman" w:hAnsi="Times New Roman" w:cs="Times New Roman"/>
          <w:i/>
          <w:iCs/>
          <w:sz w:val="24"/>
          <w:szCs w:val="24"/>
        </w:rPr>
        <w:t xml:space="preserve">requency Phone Survey on </w:t>
      </w:r>
      <w:r w:rsidR="00F26B67" w:rsidRPr="00B5083F">
        <w:rPr>
          <w:rFonts w:ascii="Times New Roman" w:hAnsi="Times New Roman" w:cs="Times New Roman"/>
          <w:i/>
          <w:iCs/>
          <w:sz w:val="24"/>
          <w:szCs w:val="24"/>
        </w:rPr>
        <w:t>Covid</w:t>
      </w:r>
      <w:r w:rsidR="00357D4D" w:rsidRPr="00B5083F">
        <w:rPr>
          <w:rFonts w:ascii="Times New Roman" w:hAnsi="Times New Roman" w:cs="Times New Roman"/>
          <w:i/>
          <w:iCs/>
          <w:sz w:val="24"/>
          <w:szCs w:val="24"/>
        </w:rPr>
        <w:t>-19</w:t>
      </w:r>
      <w:r w:rsidR="00357D4D" w:rsidRPr="00B5083F">
        <w:rPr>
          <w:rFonts w:ascii="Times New Roman" w:hAnsi="Times New Roman" w:cs="Times New Roman"/>
          <w:sz w:val="24"/>
          <w:szCs w:val="24"/>
        </w:rPr>
        <w:t xml:space="preserve"> (UHFS)</w:t>
      </w:r>
      <w:r w:rsidR="00233BDB" w:rsidRPr="00B5083F">
        <w:rPr>
          <w:rFonts w:ascii="Times New Roman" w:hAnsi="Times New Roman" w:cs="Times New Roman"/>
          <w:sz w:val="24"/>
          <w:szCs w:val="24"/>
        </w:rPr>
        <w:t xml:space="preserve">, </w:t>
      </w:r>
      <w:r w:rsidR="003E4AAF" w:rsidRPr="00B5083F">
        <w:rPr>
          <w:rFonts w:ascii="Times New Roman" w:hAnsi="Times New Roman" w:cs="Times New Roman"/>
          <w:sz w:val="24"/>
          <w:szCs w:val="24"/>
        </w:rPr>
        <w:t xml:space="preserve">conducted by the Uganda Bureau of Statistics </w:t>
      </w:r>
      <w:r w:rsidR="00505F84" w:rsidRPr="00B5083F">
        <w:rPr>
          <w:rFonts w:ascii="Times New Roman" w:hAnsi="Times New Roman" w:cs="Times New Roman"/>
          <w:sz w:val="24"/>
          <w:szCs w:val="24"/>
        </w:rPr>
        <w:t xml:space="preserve">in collaboration with </w:t>
      </w:r>
      <w:r w:rsidR="003E4AAF" w:rsidRPr="00B5083F">
        <w:rPr>
          <w:rFonts w:ascii="Times New Roman" w:hAnsi="Times New Roman" w:cs="Times New Roman"/>
          <w:sz w:val="24"/>
          <w:szCs w:val="24"/>
        </w:rPr>
        <w:t xml:space="preserve">the World Bank. </w:t>
      </w:r>
      <w:r w:rsidR="00EF1297" w:rsidRPr="00B5083F">
        <w:rPr>
          <w:rFonts w:ascii="Times New Roman" w:hAnsi="Times New Roman" w:cs="Times New Roman"/>
          <w:sz w:val="24"/>
          <w:szCs w:val="24"/>
        </w:rPr>
        <w:t>The survey was conducted in seven waves</w:t>
      </w:r>
      <w:r w:rsidR="00237A2E" w:rsidRPr="00B5083F">
        <w:rPr>
          <w:rFonts w:ascii="Times New Roman" w:hAnsi="Times New Roman" w:cs="Times New Roman"/>
          <w:sz w:val="24"/>
          <w:szCs w:val="24"/>
        </w:rPr>
        <w:t>,</w:t>
      </w:r>
      <w:r w:rsidR="005D7F31" w:rsidRPr="00B5083F">
        <w:rPr>
          <w:rFonts w:ascii="Times New Roman" w:hAnsi="Times New Roman" w:cs="Times New Roman"/>
          <w:sz w:val="24"/>
          <w:szCs w:val="24"/>
        </w:rPr>
        <w:t xml:space="preserve"> with four</w:t>
      </w:r>
      <w:r w:rsidR="00EA510B" w:rsidRPr="00B5083F">
        <w:rPr>
          <w:rFonts w:ascii="Times New Roman" w:hAnsi="Times New Roman" w:cs="Times New Roman"/>
          <w:sz w:val="24"/>
          <w:szCs w:val="24"/>
        </w:rPr>
        <w:t xml:space="preserve"> waves in 2020 (June, August, September, </w:t>
      </w:r>
      <w:r w:rsidR="00783E98" w:rsidRPr="00B5083F">
        <w:rPr>
          <w:rFonts w:ascii="Times New Roman" w:hAnsi="Times New Roman" w:cs="Times New Roman"/>
          <w:sz w:val="24"/>
          <w:szCs w:val="24"/>
        </w:rPr>
        <w:t>and October) and three in 2021</w:t>
      </w:r>
      <w:r w:rsidR="00636A76" w:rsidRPr="00B5083F">
        <w:rPr>
          <w:rFonts w:ascii="Times New Roman" w:hAnsi="Times New Roman" w:cs="Times New Roman"/>
          <w:sz w:val="24"/>
          <w:szCs w:val="24"/>
        </w:rPr>
        <w:t xml:space="preserve"> (February, March, and October). </w:t>
      </w:r>
      <w:r w:rsidR="00C9040E" w:rsidRPr="00B5083F">
        <w:rPr>
          <w:rFonts w:ascii="Times New Roman" w:hAnsi="Times New Roman" w:cs="Times New Roman"/>
          <w:sz w:val="24"/>
          <w:szCs w:val="24"/>
        </w:rPr>
        <w:t xml:space="preserve">The goal of the UHFS was to help understand the economic and social impacts of the </w:t>
      </w:r>
      <w:r w:rsidR="00F26B67" w:rsidRPr="00B5083F">
        <w:rPr>
          <w:rFonts w:ascii="Times New Roman" w:hAnsi="Times New Roman" w:cs="Times New Roman"/>
          <w:sz w:val="24"/>
          <w:szCs w:val="24"/>
        </w:rPr>
        <w:t>Covid</w:t>
      </w:r>
      <w:r w:rsidR="00C9040E" w:rsidRPr="00B5083F">
        <w:rPr>
          <w:rFonts w:ascii="Times New Roman" w:hAnsi="Times New Roman" w:cs="Times New Roman"/>
          <w:sz w:val="24"/>
          <w:szCs w:val="24"/>
        </w:rPr>
        <w:t xml:space="preserve">-19 pandemic by collecting high-frequency data on individuals and households </w:t>
      </w:r>
      <w:r w:rsidR="0057163F"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{"citationID":"pFfPFKqG","properties":{"formattedCitation":"(Uganda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sidR="0057163F" w:rsidRPr="00B5083F">
        <w:rPr>
          <w:rFonts w:ascii="Times New Roman" w:hAnsi="Times New Roman" w:cs="Times New Roman"/>
          <w:sz w:val="24"/>
          <w:szCs w:val="24"/>
        </w:rPr>
        <w:fldChar w:fldCharType="separate"/>
      </w:r>
      <w:r w:rsidR="0057163F" w:rsidRPr="00B5083F">
        <w:rPr>
          <w:rFonts w:ascii="Times New Roman" w:hAnsi="Times New Roman" w:cs="Times New Roman"/>
          <w:sz w:val="24"/>
        </w:rPr>
        <w:t>(Uganda Bureau of Statistics, 2022)</w:t>
      </w:r>
      <w:r w:rsidR="0057163F" w:rsidRPr="00B5083F">
        <w:rPr>
          <w:rFonts w:ascii="Times New Roman" w:hAnsi="Times New Roman" w:cs="Times New Roman"/>
          <w:sz w:val="24"/>
          <w:szCs w:val="24"/>
        </w:rPr>
        <w:fldChar w:fldCharType="end"/>
      </w:r>
      <w:r w:rsidR="00CE2B21" w:rsidRPr="00B5083F">
        <w:rPr>
          <w:rFonts w:ascii="Times New Roman" w:hAnsi="Times New Roman" w:cs="Times New Roman"/>
          <w:sz w:val="24"/>
          <w:szCs w:val="24"/>
        </w:rPr>
        <w:t xml:space="preserve">. </w:t>
      </w:r>
      <w:r w:rsidR="00C9040E" w:rsidRPr="00B5083F">
        <w:rPr>
          <w:rFonts w:ascii="Times New Roman" w:hAnsi="Times New Roman" w:cs="Times New Roman"/>
          <w:sz w:val="24"/>
          <w:szCs w:val="24"/>
        </w:rPr>
        <w:t>To this end, the survey asked detailed questions on food insecurity, employment, income, outside assistance, and agricultural practices.</w:t>
      </w:r>
      <w:r w:rsidR="0083527E" w:rsidRPr="00B5083F">
        <w:rPr>
          <w:rFonts w:ascii="Times New Roman" w:hAnsi="Times New Roman" w:cs="Times New Roman"/>
          <w:sz w:val="24"/>
          <w:szCs w:val="24"/>
        </w:rPr>
        <w:t xml:space="preserve"> </w:t>
      </w:r>
    </w:p>
    <w:p w14:paraId="0B85B597" w14:textId="30AD219E" w:rsidR="0083527E" w:rsidRPr="00B5083F" w:rsidRDefault="0083527E" w:rsidP="00DD6E4A">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The UHFS sample is a subset of the 3,098 households interviewed in the 8</w:t>
      </w:r>
      <w:r w:rsidRPr="00B5083F">
        <w:rPr>
          <w:rFonts w:ascii="Times New Roman" w:hAnsi="Times New Roman" w:cs="Times New Roman"/>
          <w:sz w:val="24"/>
          <w:szCs w:val="24"/>
          <w:vertAlign w:val="superscript"/>
        </w:rPr>
        <w:t>th</w:t>
      </w:r>
      <w:r w:rsidRPr="00B5083F">
        <w:rPr>
          <w:rFonts w:ascii="Times New Roman" w:hAnsi="Times New Roman" w:cs="Times New Roman"/>
          <w:sz w:val="24"/>
          <w:szCs w:val="24"/>
        </w:rPr>
        <w:t xml:space="preserve"> wave of the Uganda National Panel Survey in 2019/20 (UNPS 2019/20). In UNPS 2019/20, </w:t>
      </w:r>
      <w:r w:rsidR="007A7646" w:rsidRPr="00B5083F">
        <w:rPr>
          <w:rFonts w:ascii="Times New Roman" w:hAnsi="Times New Roman" w:cs="Times New Roman"/>
          <w:sz w:val="24"/>
          <w:szCs w:val="24"/>
        </w:rPr>
        <w:t xml:space="preserve">respondents </w:t>
      </w:r>
      <w:r w:rsidRPr="00B5083F">
        <w:rPr>
          <w:rFonts w:ascii="Times New Roman" w:hAnsi="Times New Roman" w:cs="Times New Roman"/>
          <w:sz w:val="24"/>
          <w:szCs w:val="24"/>
        </w:rPr>
        <w:t>were requested to provide a phone number</w:t>
      </w:r>
      <w:r w:rsidR="007A7646" w:rsidRPr="00B5083F">
        <w:rPr>
          <w:rFonts w:ascii="Times New Roman" w:hAnsi="Times New Roman" w:cs="Times New Roman"/>
          <w:sz w:val="24"/>
          <w:szCs w:val="24"/>
        </w:rPr>
        <w:t>.</w:t>
      </w:r>
      <w:r w:rsidR="007A7646" w:rsidRPr="00B5083F">
        <w:rPr>
          <w:rStyle w:val="FootnoteReference"/>
          <w:rFonts w:ascii="Times New Roman" w:hAnsi="Times New Roman" w:cs="Times New Roman"/>
          <w:sz w:val="24"/>
          <w:szCs w:val="24"/>
        </w:rPr>
        <w:footnoteReference w:id="3"/>
      </w:r>
      <w:r w:rsidR="007A7646" w:rsidRPr="00B5083F">
        <w:rPr>
          <w:rFonts w:ascii="Times New Roman" w:hAnsi="Times New Roman" w:cs="Times New Roman"/>
          <w:sz w:val="24"/>
          <w:szCs w:val="24"/>
        </w:rPr>
        <w:t xml:space="preserve"> Originally, the goal was to ensure households</w:t>
      </w:r>
      <w:r w:rsidRPr="00B5083F">
        <w:rPr>
          <w:rFonts w:ascii="Times New Roman" w:hAnsi="Times New Roman" w:cs="Times New Roman"/>
          <w:sz w:val="24"/>
          <w:szCs w:val="24"/>
        </w:rPr>
        <w:t xml:space="preserve"> could be reached i</w:t>
      </w:r>
      <w:r w:rsidR="007A7646" w:rsidRPr="00B5083F">
        <w:rPr>
          <w:rFonts w:ascii="Times New Roman" w:hAnsi="Times New Roman" w:cs="Times New Roman"/>
          <w:sz w:val="24"/>
          <w:szCs w:val="24"/>
        </w:rPr>
        <w:t>n case</w:t>
      </w:r>
      <w:r w:rsidRPr="00B5083F">
        <w:rPr>
          <w:rFonts w:ascii="Times New Roman" w:hAnsi="Times New Roman" w:cs="Times New Roman"/>
          <w:sz w:val="24"/>
          <w:szCs w:val="24"/>
        </w:rPr>
        <w:t xml:space="preserve"> they moved</w:t>
      </w:r>
      <w:r w:rsidR="007A7646" w:rsidRPr="00B5083F">
        <w:rPr>
          <w:rFonts w:ascii="Times New Roman" w:hAnsi="Times New Roman" w:cs="Times New Roman"/>
          <w:sz w:val="24"/>
          <w:szCs w:val="24"/>
        </w:rPr>
        <w:t>, but with the Covid lockdowns, the phone numbers became the basis for surveying households</w:t>
      </w:r>
      <w:r w:rsidRPr="00B5083F">
        <w:rPr>
          <w:rFonts w:ascii="Times New Roman" w:hAnsi="Times New Roman" w:cs="Times New Roman"/>
          <w:sz w:val="24"/>
          <w:szCs w:val="24"/>
        </w:rPr>
        <w:t xml:space="preserve">. Of the 2,386 households that provided a phone number, </w:t>
      </w:r>
      <w:r w:rsidR="008E4B21" w:rsidRPr="00B5083F">
        <w:rPr>
          <w:rFonts w:ascii="Times New Roman" w:hAnsi="Times New Roman" w:cs="Times New Roman"/>
          <w:sz w:val="24"/>
          <w:szCs w:val="24"/>
        </w:rPr>
        <w:t xml:space="preserve">2,227 were </w:t>
      </w:r>
      <w:r w:rsidR="008E4B21" w:rsidRPr="00B5083F">
        <w:rPr>
          <w:rFonts w:ascii="Times New Roman" w:hAnsi="Times New Roman" w:cs="Times New Roman"/>
          <w:sz w:val="24"/>
          <w:szCs w:val="24"/>
        </w:rPr>
        <w:lastRenderedPageBreak/>
        <w:t>successfully interviewed for round 1 of the UHFS</w:t>
      </w:r>
      <w:r w:rsidRPr="00B5083F">
        <w:rPr>
          <w:rFonts w:ascii="Times New Roman" w:hAnsi="Times New Roman" w:cs="Times New Roman"/>
          <w:sz w:val="24"/>
          <w:szCs w:val="24"/>
        </w:rPr>
        <w:t>.</w:t>
      </w:r>
      <w:r w:rsidR="00CE1DE4" w:rsidRPr="00B5083F">
        <w:rPr>
          <w:rStyle w:val="FootnoteReference"/>
          <w:rFonts w:ascii="Times New Roman" w:hAnsi="Times New Roman" w:cs="Times New Roman"/>
          <w:sz w:val="24"/>
          <w:szCs w:val="24"/>
        </w:rPr>
        <w:footnoteReference w:id="4"/>
      </w:r>
      <w:r w:rsidRPr="00B5083F">
        <w:rPr>
          <w:rFonts w:ascii="Times New Roman" w:hAnsi="Times New Roman" w:cs="Times New Roman"/>
          <w:sz w:val="24"/>
          <w:szCs w:val="24"/>
        </w:rPr>
        <w:t xml:space="preserve"> </w:t>
      </w:r>
      <w:r w:rsidR="008E4B21" w:rsidRPr="00B5083F">
        <w:rPr>
          <w:rFonts w:ascii="Times New Roman" w:hAnsi="Times New Roman" w:cs="Times New Roman"/>
          <w:sz w:val="24"/>
          <w:szCs w:val="24"/>
        </w:rPr>
        <w:t>To avoid potential bias arising from the possibility that the types of households with access to phones are fundamentally different from households without access to phones, the UHFS provides survey weights to ensure that the data is nationally representative. We use those sample weights in our estimations</w:t>
      </w:r>
      <w:r w:rsidR="000061FC" w:rsidRPr="00B5083F">
        <w:rPr>
          <w:rFonts w:ascii="Times New Roman" w:hAnsi="Times New Roman" w:cs="Times New Roman"/>
          <w:sz w:val="24"/>
          <w:szCs w:val="24"/>
        </w:rPr>
        <w:t xml:space="preserve">. </w:t>
      </w:r>
      <w:r w:rsidRPr="00B5083F">
        <w:rPr>
          <w:rFonts w:ascii="Times New Roman" w:hAnsi="Times New Roman" w:cs="Times New Roman"/>
          <w:sz w:val="24"/>
          <w:szCs w:val="24"/>
        </w:rPr>
        <w:t xml:space="preserve"> </w:t>
      </w:r>
    </w:p>
    <w:p w14:paraId="0E5308DB" w14:textId="271439E3" w:rsidR="00B17110" w:rsidRPr="00B5083F" w:rsidRDefault="0083527E" w:rsidP="008B705B">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Over the seven rounds, the attrition rate was 12.4 percent, </w:t>
      </w:r>
      <w:r w:rsidR="00793FBB" w:rsidRPr="00B5083F">
        <w:rPr>
          <w:rFonts w:ascii="Times New Roman" w:hAnsi="Times New Roman" w:cs="Times New Roman"/>
          <w:sz w:val="24"/>
          <w:szCs w:val="24"/>
        </w:rPr>
        <w:t xml:space="preserve">with </w:t>
      </w:r>
      <w:r w:rsidRPr="00B5083F">
        <w:rPr>
          <w:rFonts w:ascii="Times New Roman" w:hAnsi="Times New Roman" w:cs="Times New Roman"/>
          <w:sz w:val="24"/>
          <w:szCs w:val="24"/>
        </w:rPr>
        <w:t xml:space="preserve">1,950 households from the baseline interviewed in round 7 (October 2021). </w:t>
      </w:r>
      <w:r w:rsidR="00DD6E4A" w:rsidRPr="00B5083F">
        <w:rPr>
          <w:rFonts w:ascii="Times New Roman" w:hAnsi="Times New Roman" w:cs="Times New Roman"/>
          <w:sz w:val="24"/>
          <w:szCs w:val="24"/>
        </w:rPr>
        <w:t xml:space="preserve">However, </w:t>
      </w:r>
      <w:r w:rsidR="007439A8" w:rsidRPr="00B5083F">
        <w:rPr>
          <w:rFonts w:ascii="Times New Roman" w:hAnsi="Times New Roman" w:cs="Times New Roman"/>
          <w:sz w:val="24"/>
          <w:szCs w:val="24"/>
        </w:rPr>
        <w:t xml:space="preserve">replacement </w:t>
      </w:r>
      <w:r w:rsidR="00DD6E4A" w:rsidRPr="00B5083F">
        <w:rPr>
          <w:rFonts w:ascii="Times New Roman" w:hAnsi="Times New Roman" w:cs="Times New Roman"/>
          <w:sz w:val="24"/>
          <w:szCs w:val="24"/>
        </w:rPr>
        <w:t xml:space="preserve">households were added to the sample </w:t>
      </w:r>
      <w:r w:rsidR="00F848ED" w:rsidRPr="00B5083F">
        <w:rPr>
          <w:rFonts w:ascii="Times New Roman" w:hAnsi="Times New Roman" w:cs="Times New Roman"/>
          <w:sz w:val="24"/>
          <w:szCs w:val="24"/>
        </w:rPr>
        <w:t>following the first round</w:t>
      </w:r>
      <w:r w:rsidR="00DD6E4A" w:rsidRPr="00B5083F">
        <w:rPr>
          <w:rFonts w:ascii="Times New Roman" w:hAnsi="Times New Roman" w:cs="Times New Roman"/>
          <w:sz w:val="24"/>
          <w:szCs w:val="24"/>
        </w:rPr>
        <w:t>. This brings our total sample size to 2,283 households</w:t>
      </w:r>
      <w:r w:rsidR="007439A8" w:rsidRPr="00B5083F">
        <w:rPr>
          <w:rFonts w:ascii="Times New Roman" w:hAnsi="Times New Roman" w:cs="Times New Roman"/>
          <w:sz w:val="24"/>
          <w:szCs w:val="24"/>
        </w:rPr>
        <w:t xml:space="preserve"> and 14,4</w:t>
      </w:r>
      <w:r w:rsidR="00864439" w:rsidRPr="00B5083F">
        <w:rPr>
          <w:rFonts w:ascii="Times New Roman" w:hAnsi="Times New Roman" w:cs="Times New Roman"/>
          <w:sz w:val="24"/>
          <w:szCs w:val="24"/>
        </w:rPr>
        <w:t>67</w:t>
      </w:r>
      <w:r w:rsidR="007439A8" w:rsidRPr="00B5083F">
        <w:rPr>
          <w:rFonts w:ascii="Times New Roman" w:hAnsi="Times New Roman" w:cs="Times New Roman"/>
          <w:sz w:val="24"/>
          <w:szCs w:val="24"/>
        </w:rPr>
        <w:t xml:space="preserve"> observations</w:t>
      </w:r>
      <w:r w:rsidR="00DD6E4A" w:rsidRPr="00B5083F">
        <w:rPr>
          <w:rFonts w:ascii="Times New Roman" w:hAnsi="Times New Roman" w:cs="Times New Roman"/>
          <w:sz w:val="24"/>
          <w:szCs w:val="24"/>
        </w:rPr>
        <w:t xml:space="preserve">. </w:t>
      </w:r>
    </w:p>
    <w:p w14:paraId="6654E2DA" w14:textId="6E8EAA03" w:rsidR="00B17110" w:rsidRPr="00B5083F" w:rsidRDefault="00B17110" w:rsidP="00B17110">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Our main specification regresses outcomes, </w:t>
      </w:r>
      <w:r w:rsidRPr="00B5083F">
        <w:rPr>
          <w:rFonts w:ascii="Times New Roman" w:hAnsi="Times New Roman" w:cs="Times New Roman"/>
          <w:i/>
          <w:iCs/>
          <w:sz w:val="24"/>
          <w:szCs w:val="24"/>
        </w:rPr>
        <w:t>Y,</w:t>
      </w:r>
      <w:r w:rsidRPr="00B5083F">
        <w:rPr>
          <w:rFonts w:ascii="Times New Roman" w:hAnsi="Times New Roman" w:cs="Times New Roman"/>
          <w:sz w:val="24"/>
          <w:szCs w:val="24"/>
        </w:rPr>
        <w:t xml:space="preserve"> discussed below, on a set of variables using a linear fixed</w:t>
      </w:r>
      <w:r w:rsidR="00DD78CC" w:rsidRPr="00B5083F">
        <w:rPr>
          <w:rFonts w:ascii="Times New Roman" w:hAnsi="Times New Roman" w:cs="Times New Roman"/>
          <w:sz w:val="24"/>
          <w:szCs w:val="24"/>
        </w:rPr>
        <w:t>-</w:t>
      </w:r>
      <w:r w:rsidRPr="00B5083F">
        <w:rPr>
          <w:rFonts w:ascii="Times New Roman" w:hAnsi="Times New Roman" w:cs="Times New Roman"/>
          <w:sz w:val="24"/>
          <w:szCs w:val="24"/>
        </w:rPr>
        <w:t>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model</w:t>
      </w:r>
      <w:r w:rsidR="00DD78CC" w:rsidRPr="00B5083F">
        <w:rPr>
          <w:rFonts w:ascii="Times New Roman" w:hAnsi="Times New Roman" w:cs="Times New Roman"/>
          <w:sz w:val="24"/>
          <w:szCs w:val="24"/>
        </w:rPr>
        <w:t>:</w:t>
      </w:r>
      <w:r w:rsidRPr="00B5083F">
        <w:rPr>
          <w:rStyle w:val="FootnoteReference"/>
          <w:rFonts w:ascii="Times New Roman" w:hAnsi="Times New Roman" w:cs="Times New Roman"/>
          <w:sz w:val="24"/>
          <w:szCs w:val="24"/>
        </w:rPr>
        <w:footnoteReference w:id="5"/>
      </w:r>
      <w:r w:rsidRPr="00B5083F">
        <w:rPr>
          <w:rFonts w:ascii="Times New Roman" w:hAnsi="Times New Roman" w:cs="Times New Roman"/>
          <w:sz w:val="24"/>
          <w:szCs w:val="24"/>
        </w:rPr>
        <w:t xml:space="preserve"> </w:t>
      </w:r>
    </w:p>
    <w:p w14:paraId="618FA0C2" w14:textId="10FE5F14" w:rsidR="00B17110" w:rsidRPr="0087612A" w:rsidRDefault="00B17110" w:rsidP="00B17110">
      <w:pPr>
        <w:spacing w:after="120"/>
        <w:jc w:val="center"/>
        <w:rPr>
          <w:rFonts w:ascii="Times New Roman" w:hAnsi="Times New Roman" w:cs="Times New Roman"/>
          <w:i/>
          <w:sz w:val="24"/>
          <w:szCs w:val="24"/>
          <w:lang w:val="fr-FR"/>
        </w:rPr>
      </w:pPr>
      <w:r w:rsidRPr="00B02247">
        <w:rPr>
          <w:rFonts w:ascii="Times New Roman" w:hAnsi="Times New Roman" w:cs="Times New Roman"/>
          <w:i/>
          <w:iCs/>
          <w:sz w:val="24"/>
          <w:szCs w:val="24"/>
          <w:lang w:val="fr-FR"/>
        </w:rPr>
        <w:t>Y</w:t>
      </w:r>
      <w:r w:rsidRPr="00B02247">
        <w:rPr>
          <w:rFonts w:ascii="Times New Roman" w:hAnsi="Times New Roman" w:cs="Times New Roman"/>
          <w:i/>
          <w:iCs/>
          <w:sz w:val="24"/>
          <w:szCs w:val="24"/>
          <w:vertAlign w:val="subscript"/>
          <w:lang w:val="fr-FR"/>
        </w:rPr>
        <w:t>i, t</w:t>
      </w:r>
      <w:r w:rsidRPr="0087612A">
        <w:rPr>
          <w:rFonts w:ascii="Times New Roman" w:hAnsi="Times New Roman" w:cs="Times New Roman"/>
          <w:i/>
          <w:iCs/>
          <w:sz w:val="24"/>
          <w:szCs w:val="24"/>
          <w:lang w:val="fr-FR"/>
        </w:rPr>
        <w:t xml:space="preserve"> = </w:t>
      </w:r>
      <w:r w:rsidRPr="00890C88">
        <w:rPr>
          <w:rFonts w:ascii="Times New Roman" w:hAnsi="Times New Roman" w:cs="Times New Roman"/>
          <w:i/>
          <w:iCs/>
          <w:sz w:val="24"/>
          <w:szCs w:val="24"/>
        </w:rPr>
        <w:t>β</w:t>
      </w:r>
      <w:r w:rsidRPr="00B02247">
        <w:rPr>
          <w:rFonts w:ascii="Times New Roman" w:hAnsi="Times New Roman" w:cs="Times New Roman"/>
          <w:i/>
          <w:iCs/>
          <w:sz w:val="24"/>
          <w:szCs w:val="24"/>
          <w:vertAlign w:val="subscript"/>
          <w:lang w:val="fr-FR"/>
        </w:rPr>
        <w:t>0</w:t>
      </w:r>
      <w:r w:rsidRPr="00B02247">
        <w:rPr>
          <w:rFonts w:ascii="Times New Roman" w:hAnsi="Times New Roman" w:cs="Times New Roman"/>
          <w:i/>
          <w:iCs/>
          <w:sz w:val="24"/>
          <w:szCs w:val="24"/>
          <w:lang w:val="fr-FR"/>
        </w:rPr>
        <w:t xml:space="preserve"> </w:t>
      </w:r>
      <w:r w:rsidRPr="0087612A">
        <w:rPr>
          <w:rFonts w:ascii="Times New Roman" w:hAnsi="Times New Roman" w:cs="Times New Roman"/>
          <w:i/>
          <w:sz w:val="24"/>
          <w:szCs w:val="24"/>
          <w:lang w:val="fr-FR"/>
        </w:rPr>
        <w:t>+</w:t>
      </w:r>
      <w:r w:rsidRPr="00324A33">
        <w:rPr>
          <w:rFonts w:ascii="Times New Roman" w:hAnsi="Times New Roman" w:cs="Times New Roman"/>
          <w:i/>
          <w:iCs/>
          <w:sz w:val="24"/>
          <w:szCs w:val="24"/>
          <w:lang w:val="fr-FR"/>
        </w:rPr>
        <w:t xml:space="preserve"> </w:t>
      </w:r>
      <w:bookmarkStart w:id="4" w:name="OLE_LINK7"/>
      <w:r w:rsidR="009B5EC6" w:rsidRPr="00890C88">
        <w:rPr>
          <w:rFonts w:ascii="Times New Roman" w:hAnsi="Times New Roman" w:cs="Times New Roman"/>
          <w:i/>
          <w:iCs/>
          <w:sz w:val="24"/>
          <w:szCs w:val="24"/>
        </w:rPr>
        <w:t>β</w:t>
      </w:r>
      <w:r w:rsidR="009B5EC6" w:rsidRPr="00B02247">
        <w:rPr>
          <w:rFonts w:ascii="Times New Roman" w:hAnsi="Times New Roman" w:cs="Times New Roman"/>
          <w:i/>
          <w:iCs/>
          <w:sz w:val="24"/>
          <w:szCs w:val="24"/>
          <w:vertAlign w:val="subscript"/>
          <w:lang w:val="fr-FR"/>
        </w:rPr>
        <w:t>1</w:t>
      </w:r>
      <w:r w:rsidR="009B5EC6" w:rsidRPr="00B02247">
        <w:rPr>
          <w:rFonts w:ascii="Times New Roman" w:hAnsi="Times New Roman" w:cs="Times New Roman"/>
          <w:i/>
          <w:iCs/>
          <w:sz w:val="24"/>
          <w:szCs w:val="24"/>
          <w:lang w:val="fr-FR"/>
        </w:rPr>
        <w:t xml:space="preserve"> L</w:t>
      </w:r>
      <w:r w:rsidR="009B5EC6" w:rsidRPr="0087612A">
        <w:rPr>
          <w:rFonts w:ascii="Times New Roman" w:hAnsi="Times New Roman" w:cs="Times New Roman"/>
          <w:i/>
          <w:iCs/>
          <w:sz w:val="24"/>
          <w:szCs w:val="24"/>
          <w:vertAlign w:val="subscript"/>
          <w:lang w:val="fr-FR"/>
        </w:rPr>
        <w:t>1</w:t>
      </w:r>
      <w:r w:rsidR="009B5EC6" w:rsidRPr="00324A33">
        <w:rPr>
          <w:rFonts w:ascii="Times New Roman" w:hAnsi="Times New Roman" w:cs="Times New Roman"/>
          <w:i/>
          <w:iCs/>
          <w:sz w:val="24"/>
          <w:szCs w:val="24"/>
          <w:lang w:val="fr-FR"/>
        </w:rPr>
        <w:t xml:space="preserve"> </w:t>
      </w:r>
      <w:bookmarkEnd w:id="4"/>
      <w:r w:rsidRPr="00324A33">
        <w:rPr>
          <w:rFonts w:ascii="Times New Roman" w:hAnsi="Times New Roman" w:cs="Times New Roman"/>
          <w:i/>
          <w:sz w:val="24"/>
          <w:szCs w:val="24"/>
          <w:lang w:val="fr-FR"/>
        </w:rPr>
        <w:t xml:space="preserve">+ </w:t>
      </w:r>
      <w:r w:rsidR="009B5EC6" w:rsidRPr="00890C88">
        <w:rPr>
          <w:rFonts w:ascii="Times New Roman" w:hAnsi="Times New Roman" w:cs="Times New Roman"/>
          <w:i/>
          <w:iCs/>
          <w:sz w:val="24"/>
          <w:szCs w:val="24"/>
        </w:rPr>
        <w:t>β</w:t>
      </w:r>
      <w:r w:rsidR="009B5EC6" w:rsidRPr="00B02247">
        <w:rPr>
          <w:rFonts w:ascii="Times New Roman" w:hAnsi="Times New Roman" w:cs="Times New Roman"/>
          <w:i/>
          <w:iCs/>
          <w:sz w:val="24"/>
          <w:szCs w:val="24"/>
          <w:vertAlign w:val="subscript"/>
          <w:lang w:val="fr-FR"/>
        </w:rPr>
        <w:t>2</w:t>
      </w:r>
      <w:r w:rsidR="009B5EC6" w:rsidRPr="00B02247">
        <w:rPr>
          <w:rFonts w:ascii="Times New Roman" w:hAnsi="Times New Roman" w:cs="Times New Roman"/>
          <w:i/>
          <w:iCs/>
          <w:sz w:val="24"/>
          <w:szCs w:val="24"/>
          <w:lang w:val="fr-FR"/>
        </w:rPr>
        <w:t xml:space="preserve"> L</w:t>
      </w:r>
      <w:r w:rsidR="009B5EC6" w:rsidRPr="0087612A">
        <w:rPr>
          <w:rFonts w:ascii="Times New Roman" w:hAnsi="Times New Roman" w:cs="Times New Roman"/>
          <w:i/>
          <w:iCs/>
          <w:sz w:val="24"/>
          <w:szCs w:val="24"/>
          <w:vertAlign w:val="subscript"/>
          <w:lang w:val="fr-FR"/>
        </w:rPr>
        <w:t>2</w:t>
      </w:r>
      <w:r w:rsidR="009B5EC6" w:rsidRPr="00324A33">
        <w:rPr>
          <w:rFonts w:ascii="Times New Roman" w:hAnsi="Times New Roman" w:cs="Times New Roman"/>
          <w:i/>
          <w:iCs/>
          <w:sz w:val="24"/>
          <w:szCs w:val="24"/>
          <w:lang w:val="fr-FR"/>
        </w:rPr>
        <w:t xml:space="preserve"> </w:t>
      </w:r>
      <w:r w:rsidR="009B5EC6" w:rsidRPr="00324A33">
        <w:rPr>
          <w:rFonts w:ascii="Times New Roman" w:hAnsi="Times New Roman" w:cs="Times New Roman"/>
          <w:i/>
          <w:sz w:val="24"/>
          <w:szCs w:val="24"/>
          <w:lang w:val="fr-FR"/>
        </w:rPr>
        <w:t xml:space="preserve">+ </w:t>
      </w:r>
      <w:r w:rsidR="009B5EC6" w:rsidRPr="00890C88">
        <w:rPr>
          <w:rFonts w:ascii="Times New Roman" w:hAnsi="Times New Roman" w:cs="Times New Roman"/>
          <w:i/>
          <w:iCs/>
          <w:sz w:val="24"/>
          <w:szCs w:val="24"/>
        </w:rPr>
        <w:t>β</w:t>
      </w:r>
      <w:r w:rsidR="009B5EC6" w:rsidRPr="00B02247">
        <w:rPr>
          <w:rFonts w:ascii="Times New Roman" w:hAnsi="Times New Roman" w:cs="Times New Roman"/>
          <w:i/>
          <w:iCs/>
          <w:sz w:val="24"/>
          <w:szCs w:val="24"/>
          <w:vertAlign w:val="subscript"/>
          <w:lang w:val="fr-FR"/>
        </w:rPr>
        <w:t>3</w:t>
      </w:r>
      <w:r w:rsidR="009B5EC6" w:rsidRPr="00B02247">
        <w:rPr>
          <w:rFonts w:ascii="Times New Roman" w:hAnsi="Times New Roman" w:cs="Times New Roman"/>
          <w:i/>
          <w:iCs/>
          <w:sz w:val="24"/>
          <w:szCs w:val="24"/>
          <w:lang w:val="fr-FR"/>
        </w:rPr>
        <w:t xml:space="preserve"> L</w:t>
      </w:r>
      <w:r w:rsidR="009B5EC6" w:rsidRPr="0087612A">
        <w:rPr>
          <w:rFonts w:ascii="Times New Roman" w:hAnsi="Times New Roman" w:cs="Times New Roman"/>
          <w:i/>
          <w:iCs/>
          <w:sz w:val="24"/>
          <w:szCs w:val="24"/>
          <w:vertAlign w:val="subscript"/>
          <w:lang w:val="fr-FR"/>
        </w:rPr>
        <w:t>7</w:t>
      </w:r>
      <w:r w:rsidR="009B5EC6" w:rsidRPr="00324A33">
        <w:rPr>
          <w:rFonts w:ascii="Times New Roman" w:hAnsi="Times New Roman" w:cs="Times New Roman"/>
          <w:i/>
          <w:iCs/>
          <w:sz w:val="24"/>
          <w:szCs w:val="24"/>
          <w:lang w:val="fr-FR"/>
        </w:rPr>
        <w:t xml:space="preserve"> </w:t>
      </w:r>
      <w:r w:rsidR="009B5EC6" w:rsidRPr="00324A33">
        <w:rPr>
          <w:rFonts w:ascii="Times New Roman" w:hAnsi="Times New Roman" w:cs="Times New Roman"/>
          <w:i/>
          <w:sz w:val="24"/>
          <w:szCs w:val="24"/>
          <w:lang w:val="fr-FR"/>
        </w:rPr>
        <w:t xml:space="preserve">+ </w:t>
      </w:r>
      <w:r w:rsidRPr="00890C88">
        <w:rPr>
          <w:rFonts w:ascii="Times New Roman" w:hAnsi="Times New Roman" w:cs="Times New Roman"/>
          <w:i/>
          <w:iCs/>
          <w:sz w:val="24"/>
          <w:szCs w:val="24"/>
        </w:rPr>
        <w:t>β</w:t>
      </w:r>
      <w:r w:rsidR="00D83DBC" w:rsidRPr="00B02247">
        <w:rPr>
          <w:rFonts w:ascii="Times New Roman" w:hAnsi="Times New Roman" w:cs="Times New Roman"/>
          <w:i/>
          <w:iCs/>
          <w:sz w:val="24"/>
          <w:szCs w:val="24"/>
          <w:vertAlign w:val="subscript"/>
          <w:lang w:val="fr-FR"/>
        </w:rPr>
        <w:t>4</w:t>
      </w:r>
      <w:r w:rsidRPr="00B02247">
        <w:rPr>
          <w:rFonts w:ascii="Times New Roman" w:hAnsi="Times New Roman" w:cs="Times New Roman"/>
          <w:i/>
          <w:iCs/>
          <w:sz w:val="24"/>
          <w:szCs w:val="24"/>
          <w:lang w:val="fr-FR"/>
        </w:rPr>
        <w:t xml:space="preserve"> </w:t>
      </w:r>
      <w:proofErr w:type="spellStart"/>
      <w:proofErr w:type="gramStart"/>
      <w:r w:rsidRPr="00B02247">
        <w:rPr>
          <w:rFonts w:ascii="Times New Roman" w:hAnsi="Times New Roman" w:cs="Times New Roman"/>
          <w:i/>
          <w:iCs/>
          <w:sz w:val="24"/>
          <w:szCs w:val="24"/>
          <w:lang w:val="fr-FR"/>
        </w:rPr>
        <w:t>Cases</w:t>
      </w:r>
      <w:r w:rsidRPr="0087612A">
        <w:rPr>
          <w:rFonts w:ascii="Times New Roman" w:hAnsi="Times New Roman" w:cs="Times New Roman"/>
          <w:i/>
          <w:iCs/>
          <w:sz w:val="24"/>
          <w:szCs w:val="24"/>
          <w:vertAlign w:val="subscript"/>
          <w:lang w:val="fr-FR"/>
        </w:rPr>
        <w:t>i,t</w:t>
      </w:r>
      <w:proofErr w:type="spellEnd"/>
      <w:proofErr w:type="gramEnd"/>
      <w:r w:rsidRPr="00324A33">
        <w:rPr>
          <w:rFonts w:ascii="Times New Roman" w:hAnsi="Times New Roman" w:cs="Times New Roman"/>
          <w:i/>
          <w:iCs/>
          <w:sz w:val="24"/>
          <w:szCs w:val="24"/>
          <w:lang w:val="fr-FR"/>
        </w:rPr>
        <w:t xml:space="preserve"> </w:t>
      </w:r>
      <w:r w:rsidRPr="00324A33">
        <w:rPr>
          <w:rFonts w:ascii="Times New Roman" w:hAnsi="Times New Roman" w:cs="Times New Roman"/>
          <w:i/>
          <w:sz w:val="24"/>
          <w:szCs w:val="24"/>
          <w:lang w:val="fr-FR"/>
        </w:rPr>
        <w:t>+</w:t>
      </w:r>
      <w:r w:rsidRPr="00C14B06">
        <w:rPr>
          <w:rFonts w:ascii="Times New Roman" w:hAnsi="Times New Roman" w:cs="Times New Roman"/>
          <w:i/>
          <w:iCs/>
          <w:sz w:val="24"/>
          <w:szCs w:val="24"/>
          <w:lang w:val="fr-FR"/>
        </w:rPr>
        <w:t xml:space="preserve"> </w:t>
      </w:r>
      <w:r w:rsidRPr="00890C88">
        <w:rPr>
          <w:rFonts w:ascii="Times New Roman" w:hAnsi="Times New Roman" w:cs="Times New Roman"/>
          <w:i/>
          <w:iCs/>
          <w:sz w:val="24"/>
          <w:szCs w:val="24"/>
        </w:rPr>
        <w:t>β</w:t>
      </w:r>
      <w:r w:rsidR="00D83DBC" w:rsidRPr="00B02247">
        <w:rPr>
          <w:rFonts w:ascii="Times New Roman" w:hAnsi="Times New Roman" w:cs="Times New Roman"/>
          <w:i/>
          <w:iCs/>
          <w:sz w:val="24"/>
          <w:szCs w:val="24"/>
          <w:vertAlign w:val="subscript"/>
          <w:lang w:val="fr-FR"/>
        </w:rPr>
        <w:t>5</w:t>
      </w:r>
      <w:r w:rsidRPr="00B02247">
        <w:rPr>
          <w:rFonts w:ascii="Times New Roman" w:hAnsi="Times New Roman" w:cs="Times New Roman"/>
          <w:i/>
          <w:iCs/>
          <w:sz w:val="24"/>
          <w:szCs w:val="24"/>
          <w:vertAlign w:val="subscript"/>
          <w:lang w:val="fr-FR"/>
        </w:rPr>
        <w:t xml:space="preserve"> </w:t>
      </w:r>
      <w:r w:rsidRPr="0087612A">
        <w:rPr>
          <w:rFonts w:ascii="Times New Roman" w:hAnsi="Times New Roman" w:cs="Times New Roman"/>
          <w:i/>
          <w:iCs/>
          <w:sz w:val="24"/>
          <w:szCs w:val="24"/>
          <w:lang w:val="fr-FR"/>
        </w:rPr>
        <w:t>X</w:t>
      </w:r>
      <w:r w:rsidRPr="00324A33">
        <w:rPr>
          <w:rFonts w:ascii="Times New Roman" w:hAnsi="Times New Roman" w:cs="Times New Roman"/>
          <w:i/>
          <w:iCs/>
          <w:sz w:val="24"/>
          <w:szCs w:val="24"/>
          <w:vertAlign w:val="subscript"/>
          <w:lang w:val="fr-FR"/>
        </w:rPr>
        <w:t>1 i,t-1</w:t>
      </w:r>
      <w:r w:rsidRPr="00324A33">
        <w:rPr>
          <w:rFonts w:ascii="Times New Roman" w:hAnsi="Times New Roman" w:cs="Times New Roman"/>
          <w:i/>
          <w:sz w:val="24"/>
          <w:szCs w:val="24"/>
          <w:lang w:val="fr-FR"/>
        </w:rPr>
        <w:t xml:space="preserve"> +</w:t>
      </w:r>
      <w:r w:rsidRPr="00C14B06">
        <w:rPr>
          <w:rFonts w:ascii="Times New Roman" w:hAnsi="Times New Roman" w:cs="Times New Roman"/>
          <w:i/>
          <w:iCs/>
          <w:sz w:val="24"/>
          <w:szCs w:val="24"/>
          <w:lang w:val="fr-FR"/>
        </w:rPr>
        <w:t xml:space="preserve"> </w:t>
      </w:r>
      <w:r w:rsidRPr="00890C88">
        <w:rPr>
          <w:rFonts w:ascii="Times New Roman" w:hAnsi="Times New Roman" w:cs="Times New Roman"/>
          <w:i/>
          <w:iCs/>
          <w:sz w:val="24"/>
          <w:szCs w:val="24"/>
        </w:rPr>
        <w:t>δ</w:t>
      </w:r>
      <w:r w:rsidRPr="00B02247">
        <w:rPr>
          <w:rFonts w:ascii="Times New Roman" w:hAnsi="Times New Roman" w:cs="Times New Roman"/>
          <w:i/>
          <w:iCs/>
          <w:sz w:val="24"/>
          <w:szCs w:val="24"/>
          <w:vertAlign w:val="subscript"/>
          <w:lang w:val="fr-FR"/>
        </w:rPr>
        <w:t>i</w:t>
      </w:r>
      <w:r w:rsidRPr="00B02247">
        <w:rPr>
          <w:rFonts w:ascii="Times New Roman" w:hAnsi="Times New Roman" w:cs="Times New Roman"/>
          <w:i/>
          <w:iCs/>
          <w:sz w:val="24"/>
          <w:szCs w:val="24"/>
          <w:lang w:val="fr-FR"/>
        </w:rPr>
        <w:t xml:space="preserve"> </w:t>
      </w:r>
      <w:r w:rsidRPr="0087612A">
        <w:rPr>
          <w:rFonts w:ascii="Times New Roman" w:hAnsi="Times New Roman" w:cs="Times New Roman"/>
          <w:i/>
          <w:sz w:val="24"/>
          <w:szCs w:val="24"/>
          <w:lang w:val="fr-FR"/>
        </w:rPr>
        <w:t>+</w:t>
      </w:r>
      <w:r w:rsidRPr="00324A33">
        <w:rPr>
          <w:rFonts w:ascii="Times New Roman" w:hAnsi="Times New Roman" w:cs="Times New Roman"/>
          <w:i/>
          <w:iCs/>
          <w:sz w:val="24"/>
          <w:szCs w:val="24"/>
          <w:lang w:val="fr-FR"/>
        </w:rPr>
        <w:t xml:space="preserve"> </w:t>
      </w:r>
      <w:r w:rsidRPr="00890C88">
        <w:rPr>
          <w:rFonts w:ascii="Times New Roman" w:hAnsi="Times New Roman" w:cs="Times New Roman"/>
          <w:i/>
          <w:iCs/>
          <w:sz w:val="24"/>
          <w:szCs w:val="24"/>
        </w:rPr>
        <w:t>ε</w:t>
      </w:r>
      <w:proofErr w:type="spellStart"/>
      <w:r w:rsidRPr="00B02247">
        <w:rPr>
          <w:rFonts w:ascii="Times New Roman" w:hAnsi="Times New Roman" w:cs="Times New Roman"/>
          <w:i/>
          <w:iCs/>
          <w:sz w:val="24"/>
          <w:szCs w:val="24"/>
          <w:vertAlign w:val="subscript"/>
          <w:lang w:val="fr-FR"/>
        </w:rPr>
        <w:t>i,t</w:t>
      </w:r>
      <w:proofErr w:type="spellEnd"/>
      <w:r w:rsidRPr="00B02247">
        <w:rPr>
          <w:rFonts w:ascii="Times New Roman" w:hAnsi="Times New Roman" w:cs="Times New Roman"/>
          <w:i/>
          <w:iCs/>
          <w:sz w:val="24"/>
          <w:szCs w:val="24"/>
          <w:vertAlign w:val="subscript"/>
          <w:lang w:val="fr-FR"/>
        </w:rPr>
        <w:t xml:space="preserve"> </w:t>
      </w:r>
      <w:r w:rsidRPr="00B02247">
        <w:rPr>
          <w:rFonts w:ascii="Times New Roman" w:hAnsi="Times New Roman" w:cs="Times New Roman"/>
          <w:iCs/>
          <w:sz w:val="24"/>
          <w:szCs w:val="24"/>
          <w:lang w:val="fr-FR"/>
        </w:rPr>
        <w:t>,   (1)</w:t>
      </w:r>
    </w:p>
    <w:p w14:paraId="46B4330A" w14:textId="77777777" w:rsidR="00B169B5" w:rsidRPr="00324A33" w:rsidRDefault="00B169B5" w:rsidP="008B705B">
      <w:pPr>
        <w:spacing w:after="0" w:line="276" w:lineRule="auto"/>
        <w:jc w:val="both"/>
        <w:rPr>
          <w:rFonts w:ascii="Times New Roman" w:hAnsi="Times New Roman" w:cs="Times New Roman"/>
          <w:b/>
          <w:bCs/>
          <w:sz w:val="24"/>
          <w:szCs w:val="24"/>
          <w:lang w:val="fr-FR"/>
        </w:rPr>
      </w:pPr>
    </w:p>
    <w:p w14:paraId="36326605" w14:textId="0374C57A" w:rsidR="00B169B5" w:rsidRPr="00B5083F" w:rsidRDefault="00B169B5" w:rsidP="00B169B5">
      <w:pPr>
        <w:spacing w:after="120" w:line="480" w:lineRule="auto"/>
        <w:jc w:val="both"/>
        <w:rPr>
          <w:rFonts w:ascii="Times New Roman" w:hAnsi="Times New Roman" w:cs="Times New Roman"/>
          <w:sz w:val="24"/>
          <w:szCs w:val="24"/>
        </w:rPr>
      </w:pPr>
      <w:r w:rsidRPr="00B5083F">
        <w:rPr>
          <w:rFonts w:ascii="Times New Roman" w:hAnsi="Times New Roman" w:cs="Times New Roman"/>
          <w:sz w:val="24"/>
          <w:szCs w:val="24"/>
        </w:rPr>
        <w:t xml:space="preserve">where </w:t>
      </w:r>
      <w:proofErr w:type="spellStart"/>
      <w:r w:rsidRPr="00B5083F">
        <w:rPr>
          <w:rFonts w:ascii="Times New Roman" w:hAnsi="Times New Roman" w:cs="Times New Roman"/>
          <w:i/>
          <w:iCs/>
          <w:sz w:val="24"/>
          <w:szCs w:val="24"/>
        </w:rPr>
        <w:t>i</w:t>
      </w:r>
      <w:proofErr w:type="spellEnd"/>
      <w:r w:rsidRPr="00B5083F">
        <w:rPr>
          <w:rFonts w:ascii="Times New Roman" w:hAnsi="Times New Roman" w:cs="Times New Roman"/>
          <w:sz w:val="24"/>
          <w:szCs w:val="24"/>
        </w:rPr>
        <w:t xml:space="preserve"> denote household and </w:t>
      </w:r>
      <w:r w:rsidRPr="00B5083F">
        <w:rPr>
          <w:rFonts w:ascii="Times New Roman" w:hAnsi="Times New Roman" w:cs="Times New Roman"/>
          <w:i/>
          <w:iCs/>
          <w:sz w:val="24"/>
          <w:szCs w:val="24"/>
        </w:rPr>
        <w:t>t</w:t>
      </w:r>
      <w:r w:rsidRPr="00B5083F">
        <w:rPr>
          <w:rFonts w:ascii="Times New Roman" w:hAnsi="Times New Roman" w:cs="Times New Roman"/>
          <w:sz w:val="24"/>
          <w:szCs w:val="24"/>
        </w:rPr>
        <w:t xml:space="preserve"> survey rounds. </w:t>
      </w:r>
      <w:r w:rsidR="002F4C6B" w:rsidRPr="00B5083F">
        <w:rPr>
          <w:rFonts w:ascii="Times New Roman" w:hAnsi="Times New Roman" w:cs="Times New Roman"/>
          <w:sz w:val="24"/>
          <w:szCs w:val="24"/>
        </w:rPr>
        <w:t xml:space="preserve">We </w:t>
      </w:r>
      <w:r w:rsidR="00512D51" w:rsidRPr="00B5083F">
        <w:rPr>
          <w:rFonts w:ascii="Times New Roman" w:hAnsi="Times New Roman" w:cs="Times New Roman"/>
          <w:sz w:val="24"/>
          <w:szCs w:val="24"/>
        </w:rPr>
        <w:t xml:space="preserve">use </w:t>
      </w:r>
      <w:r w:rsidR="002F4C6B" w:rsidRPr="00B5083F">
        <w:rPr>
          <w:rFonts w:ascii="Times New Roman" w:hAnsi="Times New Roman" w:cs="Times New Roman"/>
          <w:sz w:val="24"/>
          <w:szCs w:val="24"/>
        </w:rPr>
        <w:t xml:space="preserve">three </w:t>
      </w:r>
      <w:r w:rsidR="00512D51" w:rsidRPr="00B5083F">
        <w:rPr>
          <w:rFonts w:ascii="Times New Roman" w:hAnsi="Times New Roman" w:cs="Times New Roman"/>
          <w:sz w:val="24"/>
          <w:szCs w:val="24"/>
        </w:rPr>
        <w:t xml:space="preserve">indicator </w:t>
      </w:r>
      <w:r w:rsidR="002F4C6B" w:rsidRPr="00B5083F">
        <w:rPr>
          <w:rFonts w:ascii="Times New Roman" w:hAnsi="Times New Roman" w:cs="Times New Roman"/>
          <w:sz w:val="24"/>
          <w:szCs w:val="24"/>
        </w:rPr>
        <w:t xml:space="preserve">variables, </w:t>
      </w:r>
      <w:r w:rsidR="002F4C6B" w:rsidRPr="00B5083F">
        <w:rPr>
          <w:rFonts w:ascii="Times New Roman" w:hAnsi="Times New Roman" w:cs="Times New Roman"/>
          <w:i/>
          <w:iCs/>
          <w:sz w:val="24"/>
          <w:szCs w:val="24"/>
        </w:rPr>
        <w:t>L</w:t>
      </w:r>
      <w:r w:rsidR="002F4C6B" w:rsidRPr="00B5083F">
        <w:rPr>
          <w:rFonts w:ascii="Times New Roman" w:hAnsi="Times New Roman" w:cs="Times New Roman"/>
          <w:i/>
          <w:iCs/>
          <w:sz w:val="24"/>
          <w:szCs w:val="24"/>
          <w:vertAlign w:val="subscript"/>
        </w:rPr>
        <w:t>1</w:t>
      </w:r>
      <w:r w:rsidR="002F4C6B" w:rsidRPr="00B5083F">
        <w:rPr>
          <w:rFonts w:ascii="Times New Roman" w:hAnsi="Times New Roman" w:cs="Times New Roman"/>
          <w:sz w:val="24"/>
          <w:szCs w:val="24"/>
        </w:rPr>
        <w:t xml:space="preserve">, </w:t>
      </w:r>
      <w:r w:rsidR="002F4C6B" w:rsidRPr="00B5083F">
        <w:rPr>
          <w:rFonts w:ascii="Times New Roman" w:hAnsi="Times New Roman" w:cs="Times New Roman"/>
          <w:i/>
          <w:iCs/>
          <w:sz w:val="24"/>
          <w:szCs w:val="24"/>
        </w:rPr>
        <w:t>L</w:t>
      </w:r>
      <w:r w:rsidR="002F4C6B" w:rsidRPr="00B5083F">
        <w:rPr>
          <w:rFonts w:ascii="Times New Roman" w:hAnsi="Times New Roman" w:cs="Times New Roman"/>
          <w:i/>
          <w:iCs/>
          <w:sz w:val="24"/>
          <w:szCs w:val="24"/>
          <w:vertAlign w:val="subscript"/>
        </w:rPr>
        <w:t>2</w:t>
      </w:r>
      <w:r w:rsidR="002F4C6B" w:rsidRPr="00B5083F">
        <w:rPr>
          <w:rFonts w:ascii="Times New Roman" w:hAnsi="Times New Roman" w:cs="Times New Roman"/>
          <w:sz w:val="24"/>
          <w:szCs w:val="24"/>
        </w:rPr>
        <w:t xml:space="preserve">, and </w:t>
      </w:r>
      <w:r w:rsidR="002F4C6B" w:rsidRPr="00B5083F">
        <w:rPr>
          <w:rFonts w:ascii="Times New Roman" w:hAnsi="Times New Roman" w:cs="Times New Roman"/>
          <w:i/>
          <w:iCs/>
          <w:sz w:val="24"/>
          <w:szCs w:val="24"/>
        </w:rPr>
        <w:t>L</w:t>
      </w:r>
      <w:r w:rsidR="002F4C6B" w:rsidRPr="00B5083F">
        <w:rPr>
          <w:rFonts w:ascii="Times New Roman" w:hAnsi="Times New Roman" w:cs="Times New Roman"/>
          <w:i/>
          <w:iCs/>
          <w:sz w:val="24"/>
          <w:szCs w:val="24"/>
          <w:vertAlign w:val="subscript"/>
        </w:rPr>
        <w:t>7</w:t>
      </w:r>
      <w:r w:rsidR="00F848ED" w:rsidRPr="00B5083F">
        <w:rPr>
          <w:rFonts w:ascii="Times New Roman" w:hAnsi="Times New Roman" w:cs="Times New Roman"/>
          <w:sz w:val="24"/>
          <w:szCs w:val="24"/>
        </w:rPr>
        <w:t xml:space="preserve">, </w:t>
      </w:r>
      <w:r w:rsidR="002F4C6B" w:rsidRPr="00B5083F">
        <w:rPr>
          <w:rFonts w:ascii="Times New Roman" w:hAnsi="Times New Roman" w:cs="Times New Roman"/>
          <w:sz w:val="24"/>
          <w:szCs w:val="24"/>
        </w:rPr>
        <w:t>to represent lockdown</w:t>
      </w:r>
      <w:r w:rsidR="00F848ED" w:rsidRPr="00B5083F">
        <w:rPr>
          <w:rFonts w:ascii="Times New Roman" w:hAnsi="Times New Roman" w:cs="Times New Roman"/>
          <w:sz w:val="24"/>
          <w:szCs w:val="24"/>
        </w:rPr>
        <w:t>-related periods</w:t>
      </w:r>
      <w:r w:rsidR="00BD229B" w:rsidRPr="00B5083F">
        <w:rPr>
          <w:rFonts w:ascii="Times New Roman" w:hAnsi="Times New Roman" w:cs="Times New Roman"/>
          <w:sz w:val="24"/>
          <w:szCs w:val="24"/>
        </w:rPr>
        <w:t xml:space="preserve">, </w:t>
      </w:r>
      <w:r w:rsidR="00512D51" w:rsidRPr="00B5083F">
        <w:rPr>
          <w:rFonts w:ascii="Times New Roman" w:hAnsi="Times New Roman" w:cs="Times New Roman"/>
          <w:sz w:val="24"/>
          <w:szCs w:val="24"/>
        </w:rPr>
        <w:t xml:space="preserve">with 1 for a </w:t>
      </w:r>
      <w:r w:rsidR="00BD229B" w:rsidRPr="00B5083F">
        <w:rPr>
          <w:rFonts w:ascii="Times New Roman" w:hAnsi="Times New Roman" w:cs="Times New Roman"/>
          <w:sz w:val="24"/>
          <w:szCs w:val="24"/>
        </w:rPr>
        <w:t>lockdown-related period and 0 otherwise</w:t>
      </w:r>
      <w:r w:rsidR="002F4C6B" w:rsidRPr="00B5083F">
        <w:rPr>
          <w:rFonts w:ascii="Times New Roman" w:hAnsi="Times New Roman" w:cs="Times New Roman"/>
          <w:sz w:val="24"/>
          <w:szCs w:val="24"/>
        </w:rPr>
        <w:t xml:space="preserve">. </w:t>
      </w:r>
      <w:r w:rsidR="00BD229B" w:rsidRPr="00B5083F">
        <w:rPr>
          <w:rFonts w:ascii="Times New Roman" w:hAnsi="Times New Roman" w:cs="Times New Roman"/>
          <w:sz w:val="24"/>
          <w:szCs w:val="24"/>
        </w:rPr>
        <w:t>L</w:t>
      </w:r>
      <w:r w:rsidR="00BD229B" w:rsidRPr="00B5083F">
        <w:rPr>
          <w:rFonts w:ascii="Times New Roman" w:hAnsi="Times New Roman" w:cs="Times New Roman"/>
          <w:sz w:val="24"/>
          <w:szCs w:val="24"/>
          <w:vertAlign w:val="subscript"/>
        </w:rPr>
        <w:t>1</w:t>
      </w:r>
      <w:r w:rsidR="00BD229B" w:rsidRPr="00B5083F">
        <w:rPr>
          <w:rFonts w:ascii="Times New Roman" w:hAnsi="Times New Roman" w:cs="Times New Roman"/>
          <w:sz w:val="24"/>
          <w:szCs w:val="24"/>
        </w:rPr>
        <w:t xml:space="preserve"> represents t</w:t>
      </w:r>
      <w:r w:rsidRPr="00B5083F">
        <w:rPr>
          <w:rFonts w:ascii="Times New Roman" w:hAnsi="Times New Roman" w:cs="Times New Roman"/>
          <w:sz w:val="24"/>
          <w:szCs w:val="24"/>
        </w:rPr>
        <w:t>he first survey round</w:t>
      </w:r>
      <w:r w:rsidR="00BD229B" w:rsidRPr="00B5083F">
        <w:rPr>
          <w:rFonts w:ascii="Times New Roman" w:hAnsi="Times New Roman" w:cs="Times New Roman"/>
          <w:sz w:val="24"/>
          <w:szCs w:val="24"/>
        </w:rPr>
        <w:t xml:space="preserve"> in</w:t>
      </w:r>
      <w:r w:rsidRPr="00B5083F">
        <w:rPr>
          <w:rFonts w:ascii="Times New Roman" w:hAnsi="Times New Roman" w:cs="Times New Roman"/>
          <w:sz w:val="24"/>
          <w:szCs w:val="24"/>
        </w:rPr>
        <w:t xml:space="preserve"> June 2020</w:t>
      </w:r>
      <w:r w:rsidR="00F848ED" w:rsidRPr="00B5083F">
        <w:rPr>
          <w:rFonts w:ascii="Times New Roman" w:hAnsi="Times New Roman" w:cs="Times New Roman"/>
          <w:sz w:val="24"/>
          <w:szCs w:val="24"/>
        </w:rPr>
        <w:t>,</w:t>
      </w:r>
      <w:r w:rsidR="00BD229B" w:rsidRPr="00B5083F">
        <w:rPr>
          <w:rFonts w:ascii="Times New Roman" w:hAnsi="Times New Roman" w:cs="Times New Roman"/>
          <w:sz w:val="24"/>
          <w:szCs w:val="24"/>
        </w:rPr>
        <w:t xml:space="preserve"> which</w:t>
      </w:r>
      <w:r w:rsidRPr="00B5083F">
        <w:rPr>
          <w:rFonts w:ascii="Times New Roman" w:hAnsi="Times New Roman" w:cs="Times New Roman"/>
          <w:sz w:val="24"/>
          <w:szCs w:val="24"/>
        </w:rPr>
        <w:t xml:space="preserve"> was towards the end of the first lockdown</w:t>
      </w:r>
      <w:r w:rsidR="00512D51" w:rsidRPr="00B5083F">
        <w:rPr>
          <w:rFonts w:ascii="Times New Roman" w:hAnsi="Times New Roman" w:cs="Times New Roman"/>
          <w:sz w:val="24"/>
          <w:szCs w:val="24"/>
        </w:rPr>
        <w:t>,</w:t>
      </w:r>
      <w:r w:rsidR="00F26B67" w:rsidRPr="00B5083F">
        <w:rPr>
          <w:rFonts w:ascii="Times New Roman" w:hAnsi="Times New Roman" w:cs="Times New Roman"/>
          <w:sz w:val="24"/>
          <w:szCs w:val="24"/>
        </w:rPr>
        <w:t xml:space="preserve"> and thus captures the immediate/short-run effect of that lockdown</w:t>
      </w:r>
      <w:r w:rsidR="009B10F6" w:rsidRPr="00B5083F">
        <w:rPr>
          <w:rFonts w:ascii="Times New Roman" w:hAnsi="Times New Roman" w:cs="Times New Roman"/>
          <w:sz w:val="24"/>
          <w:szCs w:val="24"/>
        </w:rPr>
        <w:t>. L</w:t>
      </w:r>
      <w:r w:rsidR="009B10F6" w:rsidRPr="00B5083F">
        <w:rPr>
          <w:rFonts w:ascii="Times New Roman" w:hAnsi="Times New Roman" w:cs="Times New Roman"/>
          <w:sz w:val="24"/>
          <w:szCs w:val="24"/>
          <w:vertAlign w:val="subscript"/>
        </w:rPr>
        <w:t>2</w:t>
      </w:r>
      <w:r w:rsidR="009B10F6" w:rsidRPr="00B5083F">
        <w:rPr>
          <w:rFonts w:ascii="Times New Roman" w:hAnsi="Times New Roman" w:cs="Times New Roman"/>
          <w:sz w:val="24"/>
          <w:szCs w:val="24"/>
        </w:rPr>
        <w:t xml:space="preserve"> represents the second survey round in August 2020 and captures the medium-</w:t>
      </w:r>
      <w:r w:rsidR="00F26B67" w:rsidRPr="00B5083F">
        <w:rPr>
          <w:rFonts w:ascii="Times New Roman" w:hAnsi="Times New Roman" w:cs="Times New Roman"/>
          <w:sz w:val="24"/>
          <w:szCs w:val="24"/>
        </w:rPr>
        <w:t>run</w:t>
      </w:r>
      <w:r w:rsidR="009B10F6" w:rsidRPr="00B5083F">
        <w:rPr>
          <w:rFonts w:ascii="Times New Roman" w:hAnsi="Times New Roman" w:cs="Times New Roman"/>
          <w:sz w:val="24"/>
          <w:szCs w:val="24"/>
        </w:rPr>
        <w:t xml:space="preserve"> impact of the first lockdown. </w:t>
      </w:r>
      <w:r w:rsidR="009B10F6" w:rsidRPr="00B5083F">
        <w:rPr>
          <w:rFonts w:ascii="Times New Roman" w:hAnsi="Times New Roman" w:cs="Times New Roman"/>
          <w:i/>
          <w:iCs/>
          <w:sz w:val="24"/>
          <w:szCs w:val="24"/>
        </w:rPr>
        <w:t>L</w:t>
      </w:r>
      <w:r w:rsidR="009B10F6" w:rsidRPr="00B5083F">
        <w:rPr>
          <w:rFonts w:ascii="Times New Roman" w:hAnsi="Times New Roman" w:cs="Times New Roman"/>
          <w:i/>
          <w:iCs/>
          <w:sz w:val="24"/>
          <w:szCs w:val="24"/>
          <w:vertAlign w:val="subscript"/>
        </w:rPr>
        <w:t>7</w:t>
      </w:r>
      <w:r w:rsidRPr="00B5083F">
        <w:rPr>
          <w:rFonts w:ascii="Times New Roman" w:hAnsi="Times New Roman" w:cs="Times New Roman"/>
          <w:sz w:val="24"/>
          <w:szCs w:val="24"/>
        </w:rPr>
        <w:t xml:space="preserve"> </w:t>
      </w:r>
      <w:r w:rsidR="009B10F6" w:rsidRPr="00B5083F">
        <w:rPr>
          <w:rFonts w:ascii="Times New Roman" w:hAnsi="Times New Roman" w:cs="Times New Roman"/>
          <w:sz w:val="24"/>
          <w:szCs w:val="24"/>
        </w:rPr>
        <w:t xml:space="preserve">represents </w:t>
      </w:r>
      <w:r w:rsidRPr="00B5083F">
        <w:rPr>
          <w:rFonts w:ascii="Times New Roman" w:hAnsi="Times New Roman" w:cs="Times New Roman"/>
          <w:sz w:val="24"/>
          <w:szCs w:val="24"/>
        </w:rPr>
        <w:t>the seventh round</w:t>
      </w:r>
      <w:r w:rsidR="009B10F6" w:rsidRPr="00B5083F">
        <w:rPr>
          <w:rFonts w:ascii="Times New Roman" w:hAnsi="Times New Roman" w:cs="Times New Roman"/>
          <w:sz w:val="24"/>
          <w:szCs w:val="24"/>
        </w:rPr>
        <w:t xml:space="preserve"> in</w:t>
      </w:r>
      <w:r w:rsidRPr="00B5083F">
        <w:rPr>
          <w:rFonts w:ascii="Times New Roman" w:hAnsi="Times New Roman" w:cs="Times New Roman"/>
          <w:sz w:val="24"/>
          <w:szCs w:val="24"/>
        </w:rPr>
        <w:t xml:space="preserve"> October 2021, </w:t>
      </w:r>
      <w:r w:rsidR="009B10F6" w:rsidRPr="00B5083F">
        <w:rPr>
          <w:rFonts w:ascii="Times New Roman" w:hAnsi="Times New Roman" w:cs="Times New Roman"/>
          <w:sz w:val="24"/>
          <w:szCs w:val="24"/>
        </w:rPr>
        <w:t xml:space="preserve">which was two to three months after the </w:t>
      </w:r>
      <w:r w:rsidR="00F848ED" w:rsidRPr="00B5083F">
        <w:rPr>
          <w:rFonts w:ascii="Times New Roman" w:hAnsi="Times New Roman" w:cs="Times New Roman"/>
          <w:sz w:val="24"/>
          <w:szCs w:val="24"/>
        </w:rPr>
        <w:t xml:space="preserve">lifting of the </w:t>
      </w:r>
      <w:r w:rsidR="009B10F6" w:rsidRPr="00B5083F">
        <w:rPr>
          <w:rFonts w:ascii="Times New Roman" w:hAnsi="Times New Roman" w:cs="Times New Roman"/>
          <w:sz w:val="24"/>
          <w:szCs w:val="24"/>
        </w:rPr>
        <w:t>second lockdown</w:t>
      </w:r>
      <w:r w:rsidR="007A7646" w:rsidRPr="00B5083F">
        <w:rPr>
          <w:rFonts w:ascii="Times New Roman" w:hAnsi="Times New Roman" w:cs="Times New Roman"/>
          <w:sz w:val="24"/>
          <w:szCs w:val="24"/>
        </w:rPr>
        <w:t xml:space="preserve"> end-July</w:t>
      </w:r>
      <w:r w:rsidR="00C11471" w:rsidRPr="00B5083F">
        <w:rPr>
          <w:rFonts w:ascii="Times New Roman" w:hAnsi="Times New Roman" w:cs="Times New Roman"/>
          <w:sz w:val="24"/>
          <w:szCs w:val="24"/>
        </w:rPr>
        <w:t xml:space="preserve"> </w:t>
      </w:r>
      <w:r w:rsidR="009B10F6" w:rsidRPr="00B5083F">
        <w:rPr>
          <w:rFonts w:ascii="Times New Roman" w:hAnsi="Times New Roman" w:cs="Times New Roman"/>
          <w:sz w:val="24"/>
          <w:szCs w:val="24"/>
        </w:rPr>
        <w:t>2021. Thus</w:t>
      </w:r>
      <w:r w:rsidR="00F26B67" w:rsidRPr="00B5083F">
        <w:rPr>
          <w:rFonts w:ascii="Times New Roman" w:hAnsi="Times New Roman" w:cs="Times New Roman"/>
          <w:sz w:val="24"/>
          <w:szCs w:val="24"/>
        </w:rPr>
        <w:t>,</w:t>
      </w:r>
      <w:r w:rsidR="009B10F6" w:rsidRPr="00B5083F">
        <w:rPr>
          <w:rFonts w:ascii="Times New Roman" w:hAnsi="Times New Roman" w:cs="Times New Roman"/>
          <w:sz w:val="24"/>
          <w:szCs w:val="24"/>
        </w:rPr>
        <w:t xml:space="preserve"> </w:t>
      </w:r>
      <w:r w:rsidR="009B10F6" w:rsidRPr="00B5083F">
        <w:rPr>
          <w:rFonts w:ascii="Times New Roman" w:hAnsi="Times New Roman" w:cs="Times New Roman"/>
          <w:i/>
          <w:iCs/>
          <w:sz w:val="24"/>
          <w:szCs w:val="24"/>
        </w:rPr>
        <w:t>L</w:t>
      </w:r>
      <w:r w:rsidR="009B10F6" w:rsidRPr="00B5083F">
        <w:rPr>
          <w:rFonts w:ascii="Times New Roman" w:hAnsi="Times New Roman" w:cs="Times New Roman"/>
          <w:i/>
          <w:iCs/>
          <w:sz w:val="24"/>
          <w:szCs w:val="24"/>
          <w:vertAlign w:val="subscript"/>
        </w:rPr>
        <w:t>7</w:t>
      </w:r>
      <w:r w:rsidR="009B10F6" w:rsidRPr="00B5083F">
        <w:rPr>
          <w:rFonts w:ascii="Times New Roman" w:hAnsi="Times New Roman" w:cs="Times New Roman"/>
          <w:sz w:val="24"/>
          <w:szCs w:val="24"/>
        </w:rPr>
        <w:t xml:space="preserve"> captures the medium-term impact of the second lockdown. </w:t>
      </w:r>
      <w:r w:rsidR="005324FD" w:rsidRPr="00B5083F">
        <w:rPr>
          <w:rFonts w:ascii="Times New Roman" w:hAnsi="Times New Roman" w:cs="Times New Roman"/>
          <w:sz w:val="24"/>
          <w:szCs w:val="24"/>
        </w:rPr>
        <w:t xml:space="preserve">In </w:t>
      </w:r>
      <w:r w:rsidR="005324FD" w:rsidRPr="00B5083F">
        <w:rPr>
          <w:rFonts w:ascii="Times New Roman" w:hAnsi="Times New Roman" w:cs="Times New Roman"/>
          <w:sz w:val="24"/>
          <w:szCs w:val="24"/>
        </w:rPr>
        <w:lastRenderedPageBreak/>
        <w:t xml:space="preserve">our estimations, we compare the periods during or soon-after lockdowns to the other periods with no lockdowns in rounds 3, 4, 5, and 6.  </w:t>
      </w:r>
    </w:p>
    <w:p w14:paraId="176A83DD" w14:textId="2409AB48" w:rsidR="00B169B5" w:rsidRPr="00B5083F" w:rsidRDefault="00B169B5" w:rsidP="00B169B5">
      <w:pPr>
        <w:spacing w:after="120" w:line="480" w:lineRule="auto"/>
        <w:ind w:firstLine="540"/>
        <w:jc w:val="both"/>
        <w:rPr>
          <w:rFonts w:ascii="Times New Roman" w:hAnsi="Times New Roman" w:cs="Times New Roman"/>
          <w:sz w:val="24"/>
          <w:szCs w:val="24"/>
        </w:rPr>
      </w:pPr>
      <w:r w:rsidRPr="00B5083F">
        <w:rPr>
          <w:rFonts w:ascii="Times New Roman" w:eastAsia="Times New Roman" w:hAnsi="Times New Roman" w:cs="Times New Roman"/>
          <w:sz w:val="24"/>
          <w:szCs w:val="24"/>
        </w:rPr>
        <w:t xml:space="preserve">In addition to government-imposed lockdowns, </w:t>
      </w:r>
      <w:r w:rsidR="00F26B67" w:rsidRPr="00B5083F">
        <w:rPr>
          <w:rFonts w:ascii="Times New Roman" w:eastAsia="Times New Roman" w:hAnsi="Times New Roman" w:cs="Times New Roman"/>
          <w:sz w:val="24"/>
          <w:szCs w:val="24"/>
        </w:rPr>
        <w:t>individuals</w:t>
      </w:r>
      <w:r w:rsidRPr="00B5083F">
        <w:rPr>
          <w:rFonts w:ascii="Times New Roman" w:eastAsia="Times New Roman" w:hAnsi="Times New Roman" w:cs="Times New Roman"/>
          <w:sz w:val="24"/>
          <w:szCs w:val="24"/>
        </w:rPr>
        <w:t xml:space="preserve"> may</w:t>
      </w:r>
      <w:r w:rsidR="00F26B67" w:rsidRPr="00B5083F">
        <w:rPr>
          <w:rFonts w:ascii="Times New Roman" w:eastAsia="Times New Roman" w:hAnsi="Times New Roman" w:cs="Times New Roman"/>
          <w:sz w:val="24"/>
          <w:szCs w:val="24"/>
        </w:rPr>
        <w:t xml:space="preserve"> be ill, </w:t>
      </w:r>
      <w:r w:rsidRPr="00B5083F">
        <w:rPr>
          <w:rFonts w:ascii="Times New Roman" w:eastAsia="Times New Roman" w:hAnsi="Times New Roman" w:cs="Times New Roman"/>
          <w:sz w:val="24"/>
          <w:szCs w:val="24"/>
        </w:rPr>
        <w:t>decide to self-isolate</w:t>
      </w:r>
      <w:r w:rsidR="009336F3" w:rsidRPr="00B5083F">
        <w:rPr>
          <w:rFonts w:ascii="Times New Roman" w:eastAsia="Times New Roman" w:hAnsi="Times New Roman" w:cs="Times New Roman"/>
          <w:sz w:val="24"/>
          <w:szCs w:val="24"/>
        </w:rPr>
        <w:t>,</w:t>
      </w:r>
      <w:r w:rsidRPr="00B5083F">
        <w:rPr>
          <w:rFonts w:ascii="Times New Roman" w:eastAsia="Times New Roman" w:hAnsi="Times New Roman" w:cs="Times New Roman"/>
          <w:sz w:val="24"/>
          <w:szCs w:val="24"/>
        </w:rPr>
        <w:t xml:space="preserve"> or take other steps to avoid contact with others if they perceive a high risk of contracting Covid-19</w:t>
      </w:r>
      <w:r w:rsidR="009336F3" w:rsidRPr="00B5083F">
        <w:rPr>
          <w:rFonts w:ascii="Times New Roman" w:eastAsia="Times New Roman" w:hAnsi="Times New Roman" w:cs="Times New Roman"/>
          <w:sz w:val="24"/>
          <w:szCs w:val="24"/>
        </w:rPr>
        <w:t>, which may increase food insecurity</w:t>
      </w:r>
      <w:r w:rsidRPr="00B5083F">
        <w:rPr>
          <w:rFonts w:ascii="Times New Roman" w:eastAsia="Times New Roman" w:hAnsi="Times New Roman" w:cs="Times New Roman"/>
          <w:sz w:val="24"/>
          <w:szCs w:val="24"/>
        </w:rPr>
        <w:t>. To capture the severity of the Covid situation</w:t>
      </w:r>
      <w:r w:rsidRPr="00B5083F">
        <w:rPr>
          <w:rFonts w:ascii="Times New Roman" w:hAnsi="Times New Roman" w:cs="Times New Roman"/>
          <w:i/>
          <w:iCs/>
          <w:sz w:val="24"/>
          <w:szCs w:val="24"/>
        </w:rPr>
        <w:t xml:space="preserve">, </w:t>
      </w:r>
      <w:r w:rsidR="009336F3" w:rsidRPr="00B5083F">
        <w:rPr>
          <w:rFonts w:ascii="Times New Roman" w:hAnsi="Times New Roman" w:cs="Times New Roman"/>
          <w:sz w:val="24"/>
          <w:szCs w:val="24"/>
        </w:rPr>
        <w:t xml:space="preserve">the </w:t>
      </w:r>
      <w:r w:rsidR="009336F3" w:rsidRPr="00B5083F">
        <w:rPr>
          <w:rFonts w:ascii="Times New Roman" w:hAnsi="Times New Roman" w:cs="Times New Roman"/>
          <w:i/>
          <w:iCs/>
          <w:sz w:val="24"/>
          <w:szCs w:val="24"/>
        </w:rPr>
        <w:t>Cases</w:t>
      </w:r>
      <w:r w:rsidR="009336F3" w:rsidRPr="00B5083F">
        <w:rPr>
          <w:rFonts w:ascii="Times New Roman" w:hAnsi="Times New Roman" w:cs="Times New Roman"/>
          <w:sz w:val="24"/>
          <w:szCs w:val="24"/>
        </w:rPr>
        <w:t xml:space="preserve"> variable</w:t>
      </w:r>
      <w:r w:rsidR="009336F3" w:rsidRPr="00B5083F" w:rsidDel="00957A53">
        <w:rPr>
          <w:rFonts w:ascii="Times New Roman" w:hAnsi="Times New Roman" w:cs="Times New Roman"/>
          <w:sz w:val="24"/>
          <w:szCs w:val="24"/>
        </w:rPr>
        <w:t xml:space="preserve"> </w:t>
      </w:r>
      <w:r w:rsidR="009336F3" w:rsidRPr="00B5083F">
        <w:rPr>
          <w:rFonts w:ascii="Times New Roman" w:hAnsi="Times New Roman" w:cs="Times New Roman"/>
          <w:sz w:val="24"/>
          <w:szCs w:val="24"/>
        </w:rPr>
        <w:t>measures the number of new Covid-19 cases per 100,000 persons in the 30 days before the household’s survey date</w:t>
      </w:r>
      <w:r w:rsidRPr="00B5083F">
        <w:rPr>
          <w:rFonts w:ascii="Times New Roman" w:hAnsi="Times New Roman" w:cs="Times New Roman"/>
          <w:sz w:val="24"/>
          <w:szCs w:val="24"/>
        </w:rPr>
        <w:t xml:space="preserve">. </w:t>
      </w:r>
      <w:r w:rsidRPr="00B5083F">
        <w:rPr>
          <w:rFonts w:ascii="Times New Roman" w:eastAsia="Times New Roman" w:hAnsi="Times New Roman" w:cs="Times New Roman"/>
          <w:color w:val="201F1E"/>
          <w:sz w:val="24"/>
          <w:szCs w:val="24"/>
        </w:rPr>
        <w:t xml:space="preserve">The </w:t>
      </w:r>
      <w:r w:rsidR="005B58BB" w:rsidRPr="00B5083F">
        <w:rPr>
          <w:rFonts w:ascii="Times New Roman" w:eastAsia="Times New Roman" w:hAnsi="Times New Roman" w:cs="Times New Roman"/>
          <w:color w:val="201F1E"/>
          <w:sz w:val="24"/>
          <w:szCs w:val="24"/>
        </w:rPr>
        <w:t>number of Covid cases comes from “Our World in Data.”</w:t>
      </w:r>
      <w:r w:rsidRPr="00B5083F">
        <w:rPr>
          <w:rStyle w:val="FootnoteReference"/>
          <w:rFonts w:ascii="Times New Roman" w:eastAsia="Times New Roman" w:hAnsi="Times New Roman" w:cs="Times New Roman"/>
          <w:color w:val="201F1E"/>
          <w:sz w:val="24"/>
          <w:szCs w:val="24"/>
        </w:rPr>
        <w:footnoteReference w:id="6"/>
      </w:r>
    </w:p>
    <w:p w14:paraId="5154FCD8" w14:textId="07CD549F" w:rsidR="00A2251D" w:rsidRPr="00B5083F" w:rsidRDefault="00B169B5" w:rsidP="00A2251D">
      <w:pPr>
        <w:spacing w:line="480" w:lineRule="auto"/>
        <w:ind w:firstLine="540"/>
        <w:jc w:val="both"/>
        <w:rPr>
          <w:rFonts w:ascii="Times New Roman" w:hAnsi="Times New Roman" w:cs="Times New Roman"/>
          <w:b/>
          <w:bCs/>
          <w:sz w:val="24"/>
          <w:szCs w:val="24"/>
        </w:rPr>
      </w:pPr>
      <w:r w:rsidRPr="00B5083F">
        <w:rPr>
          <w:rFonts w:ascii="Times New Roman" w:hAnsi="Times New Roman" w:cs="Times New Roman"/>
          <w:sz w:val="24"/>
          <w:szCs w:val="24"/>
        </w:rPr>
        <w:t xml:space="preserve">Lockdowns may also influence the household structure, so </w:t>
      </w:r>
      <w:r w:rsidRPr="00B5083F">
        <w:rPr>
          <w:rFonts w:ascii="Times New Roman" w:hAnsi="Times New Roman" w:cs="Times New Roman"/>
          <w:i/>
          <w:iCs/>
          <w:sz w:val="24"/>
          <w:szCs w:val="24"/>
        </w:rPr>
        <w:t>X</w:t>
      </w:r>
      <w:r w:rsidRPr="00B5083F">
        <w:rPr>
          <w:rFonts w:ascii="Times New Roman" w:hAnsi="Times New Roman" w:cs="Times New Roman"/>
          <w:i/>
          <w:iCs/>
          <w:sz w:val="24"/>
          <w:szCs w:val="24"/>
          <w:vertAlign w:val="subscript"/>
        </w:rPr>
        <w:t>1</w:t>
      </w:r>
      <w:r w:rsidRPr="00B5083F">
        <w:rPr>
          <w:rFonts w:ascii="Times New Roman" w:hAnsi="Times New Roman" w:cs="Times New Roman"/>
          <w:sz w:val="24"/>
          <w:szCs w:val="24"/>
        </w:rPr>
        <w:t xml:space="preserve"> represents the number of household members in the prior round. We use the lagged values from the previous survey round</w:t>
      </w:r>
      <w:r w:rsidR="001F4468" w:rsidRPr="00B5083F">
        <w:rPr>
          <w:rFonts w:ascii="Times New Roman" w:hAnsi="Times New Roman" w:cs="Times New Roman"/>
          <w:sz w:val="24"/>
          <w:szCs w:val="24"/>
        </w:rPr>
        <w:t xml:space="preserve"> to reduce</w:t>
      </w:r>
      <w:r w:rsidRPr="00B5083F">
        <w:rPr>
          <w:rFonts w:ascii="Times New Roman" w:hAnsi="Times New Roman" w:cs="Times New Roman"/>
          <w:sz w:val="24"/>
          <w:szCs w:val="24"/>
        </w:rPr>
        <w:t xml:space="preserve"> endogeneity concerns.</w:t>
      </w:r>
    </w:p>
    <w:p w14:paraId="3BED79C0" w14:textId="6A6B44DE" w:rsidR="00B17110" w:rsidRPr="00B5083F" w:rsidRDefault="00D820DC" w:rsidP="006C4063">
      <w:pPr>
        <w:spacing w:after="120" w:line="480" w:lineRule="auto"/>
        <w:ind w:firstLine="540"/>
        <w:jc w:val="both"/>
        <w:rPr>
          <w:rFonts w:ascii="Times New Roman" w:hAnsi="Times New Roman" w:cs="Times New Roman"/>
          <w:iCs/>
          <w:sz w:val="24"/>
          <w:szCs w:val="24"/>
        </w:rPr>
      </w:pPr>
      <w:r w:rsidRPr="00B5083F">
        <w:rPr>
          <w:rFonts w:ascii="Times New Roman" w:hAnsi="Times New Roman" w:cs="Times New Roman"/>
          <w:iCs/>
          <w:sz w:val="24"/>
          <w:szCs w:val="24"/>
        </w:rPr>
        <w:t>The household fixed-effects,</w:t>
      </w:r>
      <w:r w:rsidRPr="00B5083F">
        <w:rPr>
          <w:rFonts w:ascii="Times New Roman" w:hAnsi="Times New Roman" w:cs="Times New Roman"/>
          <w:sz w:val="26"/>
          <w:szCs w:val="26"/>
        </w:rPr>
        <w:t xml:space="preserve"> </w:t>
      </w:r>
      <w:proofErr w:type="spellStart"/>
      <w:r w:rsidRPr="00C965C2">
        <w:rPr>
          <w:rFonts w:ascii="Times New Roman" w:hAnsi="Times New Roman" w:cs="Times New Roman"/>
          <w:i/>
          <w:iCs/>
          <w:sz w:val="26"/>
          <w:szCs w:val="26"/>
        </w:rPr>
        <w:t>δ</w:t>
      </w:r>
      <w:r w:rsidRPr="00B5083F">
        <w:rPr>
          <w:rFonts w:ascii="Times New Roman" w:hAnsi="Times New Roman" w:cs="Times New Roman"/>
          <w:i/>
          <w:iCs/>
          <w:sz w:val="26"/>
          <w:szCs w:val="26"/>
          <w:vertAlign w:val="subscript"/>
        </w:rPr>
        <w:t>i</w:t>
      </w:r>
      <w:proofErr w:type="spellEnd"/>
      <w:r w:rsidRPr="00B5083F">
        <w:rPr>
          <w:rFonts w:ascii="Times New Roman" w:hAnsi="Times New Roman" w:cs="Times New Roman"/>
          <w:sz w:val="26"/>
          <w:szCs w:val="26"/>
          <w:vertAlign w:val="subscript"/>
        </w:rPr>
        <w:t xml:space="preserve">, </w:t>
      </w:r>
      <w:r w:rsidRPr="00B5083F">
        <w:rPr>
          <w:rFonts w:ascii="Times New Roman" w:hAnsi="Times New Roman" w:cs="Times New Roman"/>
          <w:iCs/>
          <w:sz w:val="24"/>
          <w:szCs w:val="24"/>
        </w:rPr>
        <w:t>control for unobserved household-level time-invariant factors that may bias the results</w:t>
      </w:r>
      <w:r w:rsidR="00A2251D" w:rsidRPr="00B5083F">
        <w:rPr>
          <w:rFonts w:ascii="Times New Roman" w:hAnsi="Times New Roman" w:cs="Times New Roman"/>
          <w:sz w:val="24"/>
          <w:szCs w:val="24"/>
        </w:rPr>
        <w:t xml:space="preserve">. </w:t>
      </w:r>
      <w:r w:rsidR="00442F1A" w:rsidRPr="00B5083F">
        <w:rPr>
          <w:rFonts w:ascii="Times New Roman" w:hAnsi="Times New Roman" w:cs="Times New Roman"/>
          <w:sz w:val="24"/>
          <w:szCs w:val="24"/>
        </w:rPr>
        <w:t xml:space="preserve">This approach </w:t>
      </w:r>
      <w:r w:rsidR="00A2251D" w:rsidRPr="00B5083F">
        <w:rPr>
          <w:rFonts w:ascii="Times New Roman" w:hAnsi="Times New Roman" w:cs="Times New Roman"/>
          <w:sz w:val="24"/>
          <w:szCs w:val="24"/>
        </w:rPr>
        <w:t>allows us to control for time-invariant characteristics associated with the individual/household, such as gender, race and religion, constant preferences, household characteristics, area characteristics, and other time-invariant factors.</w:t>
      </w:r>
      <w:r w:rsidR="00A2251D" w:rsidRPr="00B5083F">
        <w:rPr>
          <w:rStyle w:val="FootnoteReference"/>
          <w:rFonts w:ascii="Times New Roman" w:hAnsi="Times New Roman" w:cs="Times New Roman"/>
          <w:iCs/>
          <w:sz w:val="24"/>
          <w:szCs w:val="24"/>
        </w:rPr>
        <w:footnoteReference w:id="7"/>
      </w:r>
      <w:r w:rsidR="00A2251D" w:rsidRPr="00B5083F">
        <w:rPr>
          <w:rFonts w:ascii="Times New Roman" w:hAnsi="Times New Roman" w:cs="Times New Roman"/>
          <w:iCs/>
          <w:sz w:val="24"/>
          <w:szCs w:val="24"/>
        </w:rPr>
        <w:t xml:space="preserve"> </w:t>
      </w:r>
      <w:r w:rsidR="007E4669" w:rsidRPr="00B5083F">
        <w:rPr>
          <w:rFonts w:ascii="Times New Roman" w:hAnsi="Times New Roman" w:cs="Times New Roman"/>
          <w:iCs/>
          <w:sz w:val="24"/>
          <w:szCs w:val="24"/>
        </w:rPr>
        <w:t xml:space="preserve">For some estimations, we use </w:t>
      </w:r>
      <w:r w:rsidR="00B17110" w:rsidRPr="00B5083F">
        <w:rPr>
          <w:rFonts w:ascii="Times New Roman" w:hAnsi="Times New Roman" w:cs="Times New Roman"/>
          <w:iCs/>
          <w:sz w:val="24"/>
          <w:szCs w:val="24"/>
        </w:rPr>
        <w:t>individual</w:t>
      </w:r>
      <w:r w:rsidR="007E4669" w:rsidRPr="00B5083F">
        <w:rPr>
          <w:rFonts w:ascii="Times New Roman" w:hAnsi="Times New Roman" w:cs="Times New Roman"/>
          <w:iCs/>
          <w:sz w:val="24"/>
          <w:szCs w:val="24"/>
        </w:rPr>
        <w:t>-</w:t>
      </w:r>
      <w:r w:rsidR="00B17110" w:rsidRPr="00B5083F">
        <w:rPr>
          <w:rFonts w:ascii="Times New Roman" w:hAnsi="Times New Roman" w:cs="Times New Roman"/>
          <w:iCs/>
          <w:sz w:val="24"/>
          <w:szCs w:val="24"/>
        </w:rPr>
        <w:t>level</w:t>
      </w:r>
      <w:r w:rsidR="007E4669" w:rsidRPr="00B5083F">
        <w:rPr>
          <w:rFonts w:ascii="Times New Roman" w:hAnsi="Times New Roman" w:cs="Times New Roman"/>
          <w:iCs/>
          <w:sz w:val="24"/>
          <w:szCs w:val="24"/>
        </w:rPr>
        <w:t xml:space="preserve"> </w:t>
      </w:r>
      <w:r w:rsidR="00B17110" w:rsidRPr="00B5083F">
        <w:rPr>
          <w:rFonts w:ascii="Times New Roman" w:hAnsi="Times New Roman" w:cs="Times New Roman"/>
          <w:iCs/>
          <w:sz w:val="24"/>
          <w:szCs w:val="24"/>
        </w:rPr>
        <w:t>dependent variables, like employment</w:t>
      </w:r>
      <w:r w:rsidR="007E6AEA" w:rsidRPr="00B5083F">
        <w:rPr>
          <w:rFonts w:ascii="Times New Roman" w:hAnsi="Times New Roman" w:cs="Times New Roman"/>
          <w:iCs/>
          <w:sz w:val="24"/>
          <w:szCs w:val="24"/>
        </w:rPr>
        <w:t>.</w:t>
      </w:r>
      <w:r w:rsidR="00B17110" w:rsidRPr="00B5083F">
        <w:rPr>
          <w:rFonts w:ascii="Times New Roman" w:hAnsi="Times New Roman" w:cs="Times New Roman"/>
          <w:iCs/>
          <w:sz w:val="24"/>
          <w:szCs w:val="24"/>
        </w:rPr>
        <w:t xml:space="preserve"> </w:t>
      </w:r>
      <w:r w:rsidR="007E6AEA" w:rsidRPr="00B5083F">
        <w:rPr>
          <w:rFonts w:ascii="Times New Roman" w:hAnsi="Times New Roman" w:cs="Times New Roman"/>
          <w:iCs/>
          <w:sz w:val="24"/>
          <w:szCs w:val="24"/>
        </w:rPr>
        <w:t>In these cases, the models are individual fixed-effects models, as the same individual from the household is followed over the rounds.</w:t>
      </w:r>
    </w:p>
    <w:p w14:paraId="005909BD" w14:textId="77777777" w:rsidR="00230D19" w:rsidRPr="00B5083F" w:rsidRDefault="00230D19" w:rsidP="00230D1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3.1 Alternative Approaches to Capturing Lockdowns</w:t>
      </w:r>
    </w:p>
    <w:p w14:paraId="72D75ACB" w14:textId="354DF950" w:rsidR="00230D19" w:rsidRPr="00B5083F" w:rsidRDefault="00230D19" w:rsidP="00230D19">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Using indicator variables to capture the impact of lockdowns has the advantage of straightforward interpretation. Still, the binary approach of comparing periods with lockdowns to periods with no lockdowns might miss potentially important nuances in government </w:t>
      </w:r>
      <w:r w:rsidR="00CE2B72" w:rsidRPr="00B5083F">
        <w:rPr>
          <w:rFonts w:ascii="Times New Roman" w:hAnsi="Times New Roman" w:cs="Times New Roman"/>
          <w:sz w:val="24"/>
          <w:szCs w:val="24"/>
        </w:rPr>
        <w:t xml:space="preserve">and individual </w:t>
      </w:r>
      <w:r w:rsidRPr="00B5083F">
        <w:rPr>
          <w:rFonts w:ascii="Times New Roman" w:hAnsi="Times New Roman" w:cs="Times New Roman"/>
          <w:sz w:val="24"/>
          <w:szCs w:val="24"/>
        </w:rPr>
        <w:t>behavior over time. As consistency checks on our use of indicator variables to capture the impact of lockdowns, we, therefore, also employ two alternative measures of lockdowns</w:t>
      </w:r>
      <w:r w:rsidR="00C70371" w:rsidRPr="00B5083F">
        <w:rPr>
          <w:rFonts w:ascii="Times New Roman" w:hAnsi="Times New Roman" w:cs="Times New Roman"/>
          <w:sz w:val="24"/>
          <w:szCs w:val="24"/>
        </w:rPr>
        <w:t>:</w:t>
      </w:r>
      <w:r w:rsidRPr="00B5083F">
        <w:rPr>
          <w:rFonts w:ascii="Times New Roman" w:hAnsi="Times New Roman" w:cs="Times New Roman"/>
          <w:sz w:val="24"/>
          <w:szCs w:val="24"/>
        </w:rPr>
        <w:t xml:space="preserve"> stringency of the lockdown</w:t>
      </w:r>
      <w:r w:rsidR="00C70371" w:rsidRPr="00B5083F">
        <w:rPr>
          <w:rFonts w:ascii="Times New Roman" w:hAnsi="Times New Roman" w:cs="Times New Roman"/>
          <w:sz w:val="24"/>
          <w:szCs w:val="24"/>
        </w:rPr>
        <w:t xml:space="preserve">s </w:t>
      </w:r>
      <w:r w:rsidRPr="00B5083F">
        <w:rPr>
          <w:rFonts w:ascii="Times New Roman" w:hAnsi="Times New Roman" w:cs="Times New Roman"/>
          <w:sz w:val="24"/>
          <w:szCs w:val="24"/>
        </w:rPr>
        <w:t>and changes in mobility over time. The results for both are presented in the Appendix.</w:t>
      </w:r>
    </w:p>
    <w:p w14:paraId="4AC3145C" w14:textId="3C3DCFDC" w:rsidR="00230D19" w:rsidRPr="00B5083F" w:rsidRDefault="00230D19" w:rsidP="00230D19">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To capture the stringency of the lockdown</w:t>
      </w:r>
      <w:r w:rsidR="00346404" w:rsidRPr="00B5083F">
        <w:rPr>
          <w:rFonts w:ascii="Times New Roman" w:hAnsi="Times New Roman" w:cs="Times New Roman"/>
          <w:sz w:val="24"/>
          <w:szCs w:val="24"/>
        </w:rPr>
        <w:t>s</w:t>
      </w:r>
      <w:r w:rsidRPr="00B5083F">
        <w:rPr>
          <w:rFonts w:ascii="Times New Roman" w:hAnsi="Times New Roman" w:cs="Times New Roman"/>
          <w:sz w:val="24"/>
          <w:szCs w:val="24"/>
        </w:rPr>
        <w:t xml:space="preserve">, we employ a modified version of the lockdown stringency index developed at the </w:t>
      </w:r>
      <w:proofErr w:type="spellStart"/>
      <w:r w:rsidRPr="00B5083F">
        <w:rPr>
          <w:rFonts w:ascii="Times New Roman" w:hAnsi="Times New Roman" w:cs="Times New Roman"/>
          <w:sz w:val="24"/>
          <w:szCs w:val="24"/>
        </w:rPr>
        <w:t>Blavatnik</w:t>
      </w:r>
      <w:proofErr w:type="spellEnd"/>
      <w:r w:rsidRPr="00B5083F">
        <w:rPr>
          <w:rFonts w:ascii="Times New Roman" w:hAnsi="Times New Roman" w:cs="Times New Roman"/>
          <w:sz w:val="24"/>
          <w:szCs w:val="24"/>
        </w:rPr>
        <w:t xml:space="preserve"> School of Government, University of Oxford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{"citationID":"GyMFAUAT","properties":{"formattedCitation":"(Hale et al., 2021)","plainCitation":"(Hale et al., 2021)","noteIndex":0},"citationItems":[{"id":1149,"uris":["http://zotero.org/groups/4758024/items/2YSZ5SX7"],"itemData":{"id":1149,"type":"article-journal","abstract":"COVID-19 has prompted unprecedented government action around the world. We introduce the Oxford COVID-19 Government Response Tracker (OxCGRT), a dataset that addresses the need for continuously updated, readily usable and comparable information on policy measures. From 1 January 2020, the data capture government policies related to closure and containment, health and economic policy for more than 180 countries, plus several countries’ subnational jurisdictions. Policy responses are recorded on ordinal or continuous scales for 19 policy areas, capturing variation in degree of response. We present two motivating applications of the data, highlighting patterns in the timing of policy adoption and subsequent policy easing and reimposition, and illustrating how the data can be combined with behavioural and epidemiological indicators. This database enables researchers and policymakers to explore the empirical effects of policy responses on the spread of COVID-19 cases and deaths, as well as on economic and social welfare.","container-title":"Nature Human Behaviour","DOI":"10.1038/s41562-021-01079-8","ISSN":"2397-3374","issue":"4","journalAbbreviation":"Nature Human Behaviour","page":"529-538","title":"A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(Hale et al.,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xml:space="preserve">. The original index is a daily composite measure of how strict the lockdowns were based on nine indicators, including school closures, workplace closures, and travel bans, rescaled to a value from 0 to 100, where 100 is the strictest response. </w:t>
      </w:r>
      <w:r w:rsidR="00FF560E" w:rsidRPr="00B5083F">
        <w:rPr>
          <w:rFonts w:ascii="Times New Roman" w:hAnsi="Times New Roman" w:cs="Times New Roman"/>
          <w:sz w:val="24"/>
          <w:szCs w:val="24"/>
        </w:rPr>
        <w:t xml:space="preserve">As </w:t>
      </w:r>
      <w:r w:rsidRPr="00B5083F">
        <w:rPr>
          <w:rFonts w:ascii="Times New Roman" w:hAnsi="Times New Roman" w:cs="Times New Roman"/>
          <w:sz w:val="24"/>
          <w:szCs w:val="24"/>
        </w:rPr>
        <w:t xml:space="preserve">some of the restrictions in the original index, such as school closure and international entry restrictions, are likely to have minimal immediate impacts on food insecurity, we recalculate the index using workplace closings, limits on public transport, stay-at-home requirements, and any restrictions on internal movement. We use the variation in the average of this revised index over the 30 days before the households were surveyed to capture the impact of the lockdowns. </w:t>
      </w:r>
    </w:p>
    <w:p w14:paraId="38F0E3F7" w14:textId="575D8B55" w:rsidR="00230D19" w:rsidRPr="00B5083F" w:rsidRDefault="00230D19" w:rsidP="00230D19">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Neither the lockdown indicator variables nor the stringency index capture</w:t>
      </w:r>
      <w:r w:rsidR="0059200A" w:rsidRPr="00B5083F">
        <w:rPr>
          <w:rFonts w:ascii="Times New Roman" w:hAnsi="Times New Roman" w:cs="Times New Roman"/>
          <w:sz w:val="24"/>
          <w:szCs w:val="24"/>
        </w:rPr>
        <w:t>s</w:t>
      </w:r>
      <w:r w:rsidRPr="00B5083F">
        <w:rPr>
          <w:rFonts w:ascii="Times New Roman" w:hAnsi="Times New Roman" w:cs="Times New Roman"/>
          <w:sz w:val="24"/>
          <w:szCs w:val="24"/>
        </w:rPr>
        <w:t xml:space="preserve"> </w:t>
      </w:r>
      <w:r w:rsidR="00454D7B" w:rsidRPr="00B5083F">
        <w:rPr>
          <w:rFonts w:ascii="Times New Roman" w:hAnsi="Times New Roman" w:cs="Times New Roman"/>
          <w:sz w:val="24"/>
          <w:szCs w:val="24"/>
        </w:rPr>
        <w:t xml:space="preserve">the </w:t>
      </w:r>
      <w:r w:rsidRPr="00B5083F">
        <w:rPr>
          <w:rFonts w:ascii="Times New Roman" w:hAnsi="Times New Roman" w:cs="Times New Roman"/>
          <w:sz w:val="24"/>
          <w:szCs w:val="24"/>
        </w:rPr>
        <w:t xml:space="preserve">extent </w:t>
      </w:r>
      <w:r w:rsidR="00454D7B" w:rsidRPr="00B5083F">
        <w:rPr>
          <w:rFonts w:ascii="Times New Roman" w:hAnsi="Times New Roman" w:cs="Times New Roman"/>
          <w:sz w:val="24"/>
          <w:szCs w:val="24"/>
        </w:rPr>
        <w:t xml:space="preserve">to which </w:t>
      </w:r>
      <w:r w:rsidRPr="00B5083F">
        <w:rPr>
          <w:rFonts w:ascii="Times New Roman" w:hAnsi="Times New Roman" w:cs="Times New Roman"/>
          <w:sz w:val="24"/>
          <w:szCs w:val="24"/>
        </w:rPr>
        <w:t>the lockdown policies were enforced or adhered</w:t>
      </w:r>
      <w:r w:rsidR="0059200A" w:rsidRPr="00B5083F">
        <w:rPr>
          <w:rFonts w:ascii="Times New Roman" w:hAnsi="Times New Roman" w:cs="Times New Roman"/>
          <w:sz w:val="24"/>
          <w:szCs w:val="24"/>
        </w:rPr>
        <w:t xml:space="preserve"> to</w:t>
      </w:r>
      <w:r w:rsidRPr="00B5083F">
        <w:rPr>
          <w:rFonts w:ascii="Times New Roman" w:hAnsi="Times New Roman" w:cs="Times New Roman"/>
          <w:sz w:val="24"/>
          <w:szCs w:val="24"/>
        </w:rPr>
        <w:t xml:space="preserve">. We, therefore, use Google Mobility data </w:t>
      </w:r>
      <w:r w:rsidR="00BE093E" w:rsidRPr="00B5083F">
        <w:rPr>
          <w:rFonts w:ascii="Times New Roman" w:hAnsi="Times New Roman" w:cs="Times New Roman"/>
          <w:sz w:val="24"/>
          <w:szCs w:val="24"/>
        </w:rPr>
        <w:t xml:space="preserve">on the percent change in </w:t>
      </w:r>
      <w:r w:rsidRPr="00B5083F">
        <w:rPr>
          <w:rFonts w:ascii="Times New Roman" w:hAnsi="Times New Roman" w:cs="Times New Roman"/>
          <w:sz w:val="24"/>
          <w:szCs w:val="24"/>
        </w:rPr>
        <w:t>time spent at residential locations</w:t>
      </w:r>
      <w:r w:rsidR="00BE093E" w:rsidRPr="00B5083F">
        <w:rPr>
          <w:rFonts w:ascii="Times New Roman" w:hAnsi="Times New Roman" w:cs="Times New Roman"/>
          <w:sz w:val="24"/>
          <w:szCs w:val="24"/>
        </w:rPr>
        <w:t xml:space="preserve"> relative to the pre-Covid behavior</w:t>
      </w:r>
      <w:r w:rsidRPr="00B5083F">
        <w:rPr>
          <w:rFonts w:ascii="Times New Roman" w:hAnsi="Times New Roman" w:cs="Times New Roman"/>
          <w:sz w:val="24"/>
          <w:szCs w:val="24"/>
        </w:rPr>
        <w:t xml:space="preserve"> </w:t>
      </w:r>
      <w:r w:rsidRPr="00B5083F">
        <w:rPr>
          <w:rFonts w:ascii="Times New Roman" w:hAnsi="Times New Roman" w:cs="Times New Roman"/>
          <w:sz w:val="24"/>
          <w:szCs w:val="24"/>
        </w:rPr>
        <w:lastRenderedPageBreak/>
        <w:fldChar w:fldCharType="begin"/>
      </w:r>
      <w:r w:rsidR="005D68C8" w:rsidRPr="00B5083F">
        <w:rPr>
          <w:rFonts w:ascii="Times New Roman" w:hAnsi="Times New Roman" w:cs="Times New Roman"/>
          <w:sz w:val="24"/>
          <w:szCs w:val="24"/>
        </w:rPr>
        <w:instrText xml:space="preserve"> ADDIN ZOTERO_ITEM CSL_CITATION {"citationID":"hcXy5tIR","properties":{"formattedCitation":"(Google, 2022)","plainCitation":"(Google, 2022)","noteIndex":0},"citationItems":[{"id":1289,"uris":["http://zotero.org/groups/4758024/items/UFHJJ4KP"],"itemData":{"id":1289,"type":"webpage","abstract":"See how your community moved differently due to COVID-19","container-title":"COVID-19 Community Mobility Report","title":"COVID-19 Community Mobility Report","URL":"https://www.google.com/covid19/mobility?hl=en","author":[{"family":"Google","given":""}],"accessed":{"date-parts":[["2022",10,17]]},"issued":{"date-parts":[["2022"]]}}}],"schema":"https://github.com/citation-style-language/schema/raw/master/csl-citation.json"}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(Google, 2022)</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w:t>
      </w:r>
      <w:r w:rsidR="00454D7B" w:rsidRPr="00B5083F">
        <w:rPr>
          <w:rStyle w:val="FootnoteReference"/>
          <w:rFonts w:ascii="Times New Roman" w:hAnsi="Times New Roman" w:cs="Times New Roman"/>
          <w:sz w:val="24"/>
          <w:szCs w:val="24"/>
        </w:rPr>
        <w:footnoteReference w:id="8"/>
      </w:r>
      <w:r w:rsidR="00BE093E" w:rsidRPr="00B5083F">
        <w:rPr>
          <w:rFonts w:ascii="Times New Roman" w:hAnsi="Times New Roman" w:cs="Times New Roman"/>
          <w:sz w:val="24"/>
          <w:szCs w:val="24"/>
        </w:rPr>
        <w:t xml:space="preserve"> Our measure is the average of this percent change over the 30 days before each household’s survey date.</w:t>
      </w:r>
    </w:p>
    <w:p w14:paraId="56A94EFC" w14:textId="65AEF1A8" w:rsidR="00230D19" w:rsidRPr="00B5083F" w:rsidRDefault="00230D19" w:rsidP="00230D19">
      <w:pPr>
        <w:spacing w:line="480" w:lineRule="auto"/>
        <w:jc w:val="both"/>
        <w:rPr>
          <w:rFonts w:ascii="Times New Roman" w:hAnsi="Times New Roman" w:cs="Times New Roman"/>
          <w:sz w:val="24"/>
          <w:szCs w:val="24"/>
        </w:rPr>
      </w:pPr>
      <w:r w:rsidRPr="00B5083F">
        <w:rPr>
          <w:rFonts w:ascii="Times New Roman" w:hAnsi="Times New Roman" w:cs="Times New Roman"/>
          <w:sz w:val="24"/>
          <w:szCs w:val="24"/>
        </w:rPr>
        <w:tab/>
        <w:t xml:space="preserve">Figure 1 shows </w:t>
      </w:r>
      <w:r w:rsidR="00346404" w:rsidRPr="00B5083F">
        <w:rPr>
          <w:rFonts w:ascii="Times New Roman" w:hAnsi="Times New Roman" w:cs="Times New Roman"/>
          <w:sz w:val="24"/>
          <w:szCs w:val="24"/>
        </w:rPr>
        <w:t xml:space="preserve">the </w:t>
      </w:r>
      <w:r w:rsidRPr="00B5083F">
        <w:rPr>
          <w:rFonts w:ascii="Times New Roman" w:hAnsi="Times New Roman" w:cs="Times New Roman"/>
          <w:sz w:val="24"/>
          <w:szCs w:val="24"/>
        </w:rPr>
        <w:t xml:space="preserve">daily stringency index, the daily Google Mobility measure of time spent at residential locations, the </w:t>
      </w:r>
      <w:r w:rsidR="001403BF" w:rsidRPr="00B5083F">
        <w:rPr>
          <w:rFonts w:ascii="Times New Roman" w:hAnsi="Times New Roman" w:cs="Times New Roman"/>
          <w:sz w:val="24"/>
          <w:szCs w:val="24"/>
        </w:rPr>
        <w:t xml:space="preserve">7-day </w:t>
      </w:r>
      <w:r w:rsidR="009431E6">
        <w:rPr>
          <w:rFonts w:ascii="Times New Roman" w:hAnsi="Times New Roman" w:cs="Times New Roman"/>
          <w:sz w:val="24"/>
          <w:szCs w:val="24"/>
        </w:rPr>
        <w:t>average</w:t>
      </w:r>
      <w:r w:rsidR="009431E6" w:rsidRPr="00B5083F">
        <w:rPr>
          <w:rFonts w:ascii="Times New Roman" w:hAnsi="Times New Roman" w:cs="Times New Roman"/>
          <w:sz w:val="24"/>
          <w:szCs w:val="24"/>
        </w:rPr>
        <w:t xml:space="preserve"> </w:t>
      </w:r>
      <w:r w:rsidRPr="00B5083F">
        <w:rPr>
          <w:rFonts w:ascii="Times New Roman" w:hAnsi="Times New Roman" w:cs="Times New Roman"/>
          <w:sz w:val="24"/>
          <w:szCs w:val="24"/>
        </w:rPr>
        <w:t xml:space="preserve">number of new Covid-19 cases and deaths per 100,000 persons, and the data collection window for each of the UHFS rounds in shaded grey. The </w:t>
      </w:r>
      <w:r w:rsidR="00BE093E" w:rsidRPr="00B5083F">
        <w:rPr>
          <w:rFonts w:ascii="Times New Roman" w:hAnsi="Times New Roman" w:cs="Times New Roman"/>
          <w:sz w:val="24"/>
          <w:szCs w:val="24"/>
        </w:rPr>
        <w:t xml:space="preserve">strictest </w:t>
      </w:r>
      <w:r w:rsidRPr="00B5083F">
        <w:rPr>
          <w:rFonts w:ascii="Times New Roman" w:hAnsi="Times New Roman" w:cs="Times New Roman"/>
          <w:sz w:val="24"/>
          <w:szCs w:val="24"/>
        </w:rPr>
        <w:t xml:space="preserve">restrictions are just before round 1, where there is an almost complete lockdown. </w:t>
      </w:r>
      <w:r w:rsidR="00BE76E3">
        <w:rPr>
          <w:rFonts w:ascii="Times New Roman" w:hAnsi="Times New Roman" w:cs="Times New Roman"/>
          <w:sz w:val="24"/>
          <w:szCs w:val="24"/>
        </w:rPr>
        <w:t>Although</w:t>
      </w:r>
      <w:r w:rsidR="000D54D9">
        <w:rPr>
          <w:rFonts w:ascii="Times New Roman" w:hAnsi="Times New Roman" w:cs="Times New Roman"/>
          <w:sz w:val="24"/>
          <w:szCs w:val="24"/>
        </w:rPr>
        <w:t xml:space="preserve">, </w:t>
      </w:r>
      <w:r w:rsidR="001403BF" w:rsidRPr="00B5083F">
        <w:rPr>
          <w:rFonts w:ascii="Times New Roman" w:hAnsi="Times New Roman" w:cs="Times New Roman"/>
          <w:sz w:val="24"/>
          <w:szCs w:val="24"/>
        </w:rPr>
        <w:t xml:space="preserve">according to </w:t>
      </w:r>
      <w:r w:rsidR="000D54D9">
        <w:rPr>
          <w:rFonts w:ascii="Times New Roman" w:hAnsi="Times New Roman" w:cs="Times New Roman"/>
          <w:sz w:val="24"/>
          <w:szCs w:val="24"/>
        </w:rPr>
        <w:t xml:space="preserve">the </w:t>
      </w:r>
      <w:r w:rsidR="001403BF" w:rsidRPr="00B5083F">
        <w:rPr>
          <w:rFonts w:ascii="Times New Roman" w:hAnsi="Times New Roman" w:cs="Times New Roman"/>
          <w:sz w:val="24"/>
          <w:szCs w:val="24"/>
        </w:rPr>
        <w:t>stringency measure, the second lockdown was nearly as strict as the first</w:t>
      </w:r>
      <w:r w:rsidRPr="00B5083F">
        <w:rPr>
          <w:rFonts w:ascii="Times New Roman" w:hAnsi="Times New Roman" w:cs="Times New Roman"/>
          <w:sz w:val="24"/>
          <w:szCs w:val="24"/>
        </w:rPr>
        <w:t>. Furthermore, the four months after each lockdown show similar stringency levels, with stringency only dropping in September 2020.</w:t>
      </w:r>
    </w:p>
    <w:p w14:paraId="38480D29" w14:textId="77777777" w:rsidR="00230D19" w:rsidRPr="00B5083F" w:rsidRDefault="00230D19" w:rsidP="00230D19">
      <w:pPr>
        <w:spacing w:line="480" w:lineRule="auto"/>
        <w:jc w:val="both"/>
        <w:rPr>
          <w:rFonts w:ascii="Times New Roman" w:hAnsi="Times New Roman" w:cs="Times New Roman"/>
          <w:sz w:val="24"/>
          <w:szCs w:val="24"/>
        </w:rPr>
      </w:pPr>
      <w:r w:rsidRPr="00B5083F">
        <w:rPr>
          <w:rFonts w:ascii="Times New Roman" w:hAnsi="Times New Roman" w:cs="Times New Roman"/>
          <w:sz w:val="24"/>
          <w:szCs w:val="24"/>
        </w:rPr>
        <w:tab/>
        <w:t>That the lockdown policies were enforced is shown by the substantial increases in the amount of time spent at residential locations during the April through June 2020 and the June through August 2021 periods. Despite some remaining restrictions during the second and third rounds, the time spent at residential locations had returned to almost the baseline by the end of the second round’s data collection in mid-August 2020, which is why we did not include the third round as a lockdown round. Through the non-lockdown periods, the time spent at home remained relatively stable except for the Christmas and New Year’s celebrations.</w:t>
      </w:r>
    </w:p>
    <w:p w14:paraId="3CA0D004" w14:textId="059EEDB2" w:rsidR="00230D19" w:rsidRPr="00B5083F" w:rsidRDefault="00230D19" w:rsidP="003D23F6">
      <w:pPr>
        <w:spacing w:line="480" w:lineRule="auto"/>
        <w:ind w:firstLine="540"/>
        <w:jc w:val="both"/>
        <w:rPr>
          <w:rFonts w:ascii="Times New Roman" w:hAnsi="Times New Roman" w:cs="Times New Roman"/>
          <w:i/>
          <w:iCs/>
          <w:sz w:val="24"/>
          <w:szCs w:val="24"/>
        </w:rPr>
      </w:pPr>
      <w:r w:rsidRPr="00B5083F">
        <w:rPr>
          <w:rFonts w:ascii="Times New Roman" w:hAnsi="Times New Roman" w:cs="Times New Roman"/>
          <w:sz w:val="24"/>
          <w:szCs w:val="24"/>
        </w:rPr>
        <w:t xml:space="preserve">The number of confirmed infections and deaths from Covid remained very low in Uganda until halfway through 2021. </w:t>
      </w:r>
      <w:r w:rsidR="00AF6CD7" w:rsidRPr="00B5083F">
        <w:rPr>
          <w:rFonts w:ascii="Times New Roman" w:hAnsi="Times New Roman" w:cs="Times New Roman"/>
          <w:sz w:val="24"/>
          <w:szCs w:val="24"/>
        </w:rPr>
        <w:t>For context, e</w:t>
      </w:r>
      <w:r w:rsidRPr="00B5083F">
        <w:rPr>
          <w:rFonts w:ascii="Times New Roman" w:hAnsi="Times New Roman" w:cs="Times New Roman"/>
          <w:sz w:val="24"/>
          <w:szCs w:val="24"/>
        </w:rPr>
        <w:t xml:space="preserve">ven with the spike in cases in 2021, Uganda’s cumulative </w:t>
      </w:r>
      <w:r w:rsidRPr="00B5083F">
        <w:rPr>
          <w:rFonts w:ascii="Times New Roman" w:hAnsi="Times New Roman" w:cs="Times New Roman"/>
          <w:sz w:val="24"/>
          <w:szCs w:val="24"/>
        </w:rPr>
        <w:lastRenderedPageBreak/>
        <w:t>number of cases per 100,000 at the end of 2021 was only 306.9 compared with 16,294.5 in the US.</w:t>
      </w:r>
      <w:r w:rsidR="00AF6CD7" w:rsidRPr="00B5083F">
        <w:rPr>
          <w:rStyle w:val="FootnoteReference"/>
          <w:rFonts w:ascii="Times New Roman" w:hAnsi="Times New Roman" w:cs="Times New Roman"/>
          <w:sz w:val="24"/>
          <w:szCs w:val="24"/>
        </w:rPr>
        <w:footnoteReference w:id="9"/>
      </w:r>
      <w:r w:rsidRPr="00B5083F">
        <w:rPr>
          <w:rFonts w:ascii="Times New Roman" w:hAnsi="Times New Roman" w:cs="Times New Roman"/>
          <w:sz w:val="24"/>
          <w:szCs w:val="24"/>
        </w:rPr>
        <w:t xml:space="preserve"> </w:t>
      </w:r>
    </w:p>
    <w:p w14:paraId="1E7764CF" w14:textId="1B9EF81A" w:rsidR="00D336D9" w:rsidRPr="00B5083F" w:rsidRDefault="004B7D0A" w:rsidP="005C38C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w:t>
      </w:r>
      <w:r w:rsidR="00A2251D" w:rsidRPr="00B5083F">
        <w:rPr>
          <w:rFonts w:ascii="Times New Roman" w:hAnsi="Times New Roman" w:cs="Times New Roman"/>
          <w:i/>
          <w:iCs/>
          <w:sz w:val="24"/>
          <w:szCs w:val="24"/>
        </w:rPr>
        <w:t>.</w:t>
      </w:r>
      <w:r w:rsidR="002856CD" w:rsidRPr="00B5083F">
        <w:rPr>
          <w:rFonts w:ascii="Times New Roman" w:hAnsi="Times New Roman" w:cs="Times New Roman"/>
          <w:i/>
          <w:iCs/>
          <w:sz w:val="24"/>
          <w:szCs w:val="24"/>
        </w:rPr>
        <w:t>2</w:t>
      </w:r>
      <w:r w:rsidR="00A2251D" w:rsidRPr="00B5083F">
        <w:rPr>
          <w:rFonts w:ascii="Times New Roman" w:hAnsi="Times New Roman" w:cs="Times New Roman"/>
          <w:i/>
          <w:iCs/>
          <w:sz w:val="24"/>
          <w:szCs w:val="24"/>
        </w:rPr>
        <w:t xml:space="preserve"> Main Outcomes</w:t>
      </w:r>
      <w:r w:rsidR="006C4063" w:rsidRPr="00B5083F">
        <w:rPr>
          <w:rFonts w:ascii="Times New Roman" w:hAnsi="Times New Roman" w:cs="Times New Roman"/>
          <w:i/>
          <w:iCs/>
          <w:sz w:val="24"/>
          <w:szCs w:val="24"/>
        </w:rPr>
        <w:t>: Food Insecurity</w:t>
      </w:r>
    </w:p>
    <w:p w14:paraId="34BEE70C" w14:textId="2CD2B2F7" w:rsidR="00894386" w:rsidRPr="00B5083F" w:rsidRDefault="00E1674F" w:rsidP="006C4063">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The survey measures food insecurity based on the </w:t>
      </w:r>
      <w:r w:rsidRPr="00B5083F">
        <w:rPr>
          <w:rFonts w:ascii="Times New Roman" w:hAnsi="Times New Roman" w:cs="Times New Roman"/>
          <w:color w:val="000000"/>
          <w:sz w:val="24"/>
          <w:szCs w:val="24"/>
        </w:rPr>
        <w:t>Food Insecurity Experience Scale (FIES) developed by the F</w:t>
      </w:r>
      <w:r w:rsidR="00C97013" w:rsidRPr="00B5083F">
        <w:rPr>
          <w:rFonts w:ascii="Times New Roman" w:hAnsi="Times New Roman" w:cs="Times New Roman"/>
          <w:color w:val="000000"/>
          <w:sz w:val="24"/>
          <w:szCs w:val="24"/>
        </w:rPr>
        <w:t xml:space="preserve">AO </w:t>
      </w:r>
      <w:r w:rsidR="00333402" w:rsidRPr="00B5083F">
        <w:rPr>
          <w:rFonts w:ascii="Times New Roman" w:hAnsi="Times New Roman" w:cs="Times New Roman"/>
          <w:color w:val="000000"/>
          <w:sz w:val="24"/>
          <w:szCs w:val="24"/>
        </w:rPr>
        <w:fldChar w:fldCharType="begin"/>
      </w:r>
      <w:r w:rsidR="005D68C8" w:rsidRPr="00B5083F">
        <w:rPr>
          <w:rFonts w:ascii="Times New Roman" w:hAnsi="Times New Roman" w:cs="Times New Roman"/>
          <w:color w:val="000000"/>
          <w:sz w:val="24"/>
          <w:szCs w:val="24"/>
        </w:rPr>
        <w:instrText xml:space="preserve"> ADDIN ZOTERO_ITEM CSL_CITATION {"citationID":"ERno12fa","properties":{"formattedCitation":"(FAO, 2016)","plainCitation":"(FAO, 2016)","noteIndex":0},"citationItems":[{"id":557,"uris":["http://zotero.org/groups/4758024/items/MYP54K99"],"itemData":{"id":557,"type":"document","language":"en","source":"Zotero","title":"Global Food Insecurity Experience Scale Survey Modules","author":[{"family":"FAO","given":""}],"issued":{"date-parts":[["2016"]]}}}],"schema":"https://github.com/citation-style-language/schema/raw/master/csl-citation.json"} </w:instrText>
      </w:r>
      <w:r w:rsidR="00333402" w:rsidRPr="00B5083F">
        <w:rPr>
          <w:rFonts w:ascii="Times New Roman" w:hAnsi="Times New Roman" w:cs="Times New Roman"/>
          <w:color w:val="000000"/>
          <w:sz w:val="24"/>
          <w:szCs w:val="24"/>
        </w:rPr>
        <w:fldChar w:fldCharType="separate"/>
      </w:r>
      <w:r w:rsidR="00333402" w:rsidRPr="00B5083F">
        <w:rPr>
          <w:rFonts w:ascii="Times New Roman" w:hAnsi="Times New Roman" w:cs="Times New Roman"/>
          <w:sz w:val="24"/>
        </w:rPr>
        <w:t>(FAO, 2016)</w:t>
      </w:r>
      <w:r w:rsidR="00333402" w:rsidRPr="00B5083F">
        <w:rPr>
          <w:rFonts w:ascii="Times New Roman" w:hAnsi="Times New Roman" w:cs="Times New Roman"/>
          <w:color w:val="000000"/>
          <w:sz w:val="24"/>
          <w:szCs w:val="24"/>
        </w:rPr>
        <w:fldChar w:fldCharType="end"/>
      </w:r>
      <w:r w:rsidRPr="00B5083F">
        <w:rPr>
          <w:rFonts w:ascii="Times New Roman" w:hAnsi="Times New Roman" w:cs="Times New Roman"/>
          <w:color w:val="000000"/>
          <w:sz w:val="24"/>
          <w:szCs w:val="24"/>
        </w:rPr>
        <w:t xml:space="preserve">. FIES uses eight questions </w:t>
      </w:r>
      <w:r w:rsidR="007D7E36" w:rsidRPr="00B5083F">
        <w:rPr>
          <w:rFonts w:ascii="Times New Roman" w:hAnsi="Times New Roman" w:cs="Times New Roman"/>
          <w:color w:val="000000"/>
          <w:sz w:val="24"/>
          <w:szCs w:val="24"/>
        </w:rPr>
        <w:t xml:space="preserve">with dichotomous (yes/no) responses </w:t>
      </w:r>
      <w:r w:rsidRPr="00B5083F">
        <w:rPr>
          <w:rFonts w:ascii="Times New Roman" w:hAnsi="Times New Roman" w:cs="Times New Roman"/>
          <w:color w:val="000000"/>
          <w:sz w:val="24"/>
          <w:szCs w:val="24"/>
        </w:rPr>
        <w:t xml:space="preserve">to understand the different challenges </w:t>
      </w:r>
      <w:r w:rsidR="004A0583" w:rsidRPr="00B5083F">
        <w:rPr>
          <w:rFonts w:ascii="Times New Roman" w:hAnsi="Times New Roman" w:cs="Times New Roman"/>
          <w:color w:val="000000"/>
          <w:sz w:val="24"/>
          <w:szCs w:val="24"/>
        </w:rPr>
        <w:t>related to</w:t>
      </w:r>
      <w:r w:rsidRPr="00B5083F">
        <w:rPr>
          <w:rFonts w:ascii="Times New Roman" w:hAnsi="Times New Roman" w:cs="Times New Roman"/>
          <w:color w:val="000000"/>
          <w:sz w:val="24"/>
          <w:szCs w:val="24"/>
        </w:rPr>
        <w:t xml:space="preserve"> food insecurity</w:t>
      </w:r>
      <w:r w:rsidR="00237A2E" w:rsidRPr="00B5083F">
        <w:rPr>
          <w:rFonts w:ascii="Times New Roman" w:hAnsi="Times New Roman" w:cs="Times New Roman"/>
          <w:color w:val="000000"/>
          <w:sz w:val="24"/>
          <w:szCs w:val="24"/>
        </w:rPr>
        <w:t>. This</w:t>
      </w:r>
      <w:r w:rsidR="007D7E36" w:rsidRPr="00B5083F">
        <w:rPr>
          <w:rFonts w:ascii="Times New Roman" w:hAnsi="Times New Roman" w:cs="Times New Roman"/>
          <w:color w:val="000000"/>
          <w:sz w:val="24"/>
          <w:szCs w:val="24"/>
        </w:rPr>
        <w:t xml:space="preserve"> measure </w:t>
      </w:r>
      <w:r w:rsidRPr="00B5083F">
        <w:rPr>
          <w:rFonts w:ascii="Times New Roman" w:hAnsi="Times New Roman" w:cs="Times New Roman"/>
          <w:color w:val="000000"/>
          <w:sz w:val="24"/>
          <w:szCs w:val="24"/>
        </w:rPr>
        <w:t xml:space="preserve">has been empirically validated for cross-cultural use </w:t>
      </w:r>
      <w:r w:rsidR="002307B9" w:rsidRPr="00B5083F">
        <w:rPr>
          <w:rFonts w:ascii="Times New Roman" w:hAnsi="Times New Roman" w:cs="Times New Roman"/>
          <w:color w:val="000000"/>
          <w:sz w:val="24"/>
          <w:szCs w:val="24"/>
        </w:rPr>
        <w:fldChar w:fldCharType="begin"/>
      </w:r>
      <w:r w:rsidR="005D68C8" w:rsidRPr="00B5083F">
        <w:rPr>
          <w:rFonts w:ascii="Times New Roman" w:hAnsi="Times New Roman" w:cs="Times New Roman"/>
          <w:color w:val="000000"/>
          <w:sz w:val="24"/>
          <w:szCs w:val="24"/>
        </w:rPr>
        <w:instrText xml:space="preserve"> ADDIN ZOTERO_ITEM CSL_CITATION {"citationID":"wcn7otY6","properties":{"formattedCitation":"(Ballard et al., 2013; Kansiime et al., 2021)","plainCitation":"(Ballard et al., 2013; Kansiime et al., 2021)","noteIndex":0},"citationItems":[{"id":556,"uris":["http://zotero.org/groups/4758024/items/TLV6U42K"],"itemData":{"id":556,"type":"book","abstract":"FAO has been a partner in the development, validation and use of food (in)security scales since 2006 and has had an important role in furthering the research on the Latin American and Caribbean Food Security Scale (Escala Latinoamericana y Caribeña de Seguridad Alimentaria - ELCSA) through financial support for regional conferences on food security measurement and capacity-building in developing countries regarding validation and use of these tools (Melgar-Quinonez, 2010; FAO, 2012a). Because no  single instrument measures food (in)security in all its dimensions, there has been substantial research devoted to developing, refining and validating different approaches for measuring the state of food insecurity. The development of measures of whether people are experiencing food insecurity because of limited access to food, and if so at what level of severity, constitutes an important addition to the suite of commonly used food security measures.  Building on the experience of the Latin Ame rican scale, the FAO Voices of the Hungry project (VOH) has developed an experience-based food insecurity scale module called the Food Insecurity Experience scale (FIES), which is based on a short form of the ELCSA. The FIES will be used as a common metric for measuring food insecurity at several levels of severity, across different geographic areas and cultures.","event-place":"Rome, Italy","language":"en","number-of-pages":"51","publisher":"FAO","publisher-place":"Rome, Italy","source":"FAO Publications","title":"The Food insecurity experience scale: development of a global standard for monitoring hunger worldwide","title-short":"The Food insecurity experience scale","URL":"https://www.fao.org/publications/card/fr/c/1f25bb40-7c4e-49e0-b79b-4d8b5e6354b5/","author":[{"family":"Ballard","given":"Terri J."},{"family":"Kepple","given":"Anne W."},{"family":"Cafiero","given":"Carlo"},{"literal":"Statistics Division"}],"accessed":{"date-parts":[["2022",8,23]]},"issued":{"date-parts":[["2013"]]}}},{"id":558,"uris":["http://zotero.org/groups/4758024/items/6BJKCL9Y"],"itemData":{"id":558,"type":"article-journal","abstract":"•\n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schema":"https://github.com/citation-style-language/schema/raw/master/csl-citation.json"} </w:instrText>
      </w:r>
      <w:r w:rsidR="002307B9" w:rsidRPr="00B5083F">
        <w:rPr>
          <w:rFonts w:ascii="Times New Roman" w:hAnsi="Times New Roman" w:cs="Times New Roman"/>
          <w:color w:val="000000"/>
          <w:sz w:val="24"/>
          <w:szCs w:val="24"/>
        </w:rPr>
        <w:fldChar w:fldCharType="separate"/>
      </w:r>
      <w:r w:rsidR="002307B9" w:rsidRPr="00B5083F">
        <w:rPr>
          <w:rFonts w:ascii="Times New Roman" w:hAnsi="Times New Roman" w:cs="Times New Roman"/>
          <w:sz w:val="24"/>
        </w:rPr>
        <w:t>(Ballard et al., 2013; Kansiime et al., 2021)</w:t>
      </w:r>
      <w:r w:rsidR="002307B9" w:rsidRPr="00B5083F">
        <w:rPr>
          <w:rFonts w:ascii="Times New Roman" w:hAnsi="Times New Roman" w:cs="Times New Roman"/>
          <w:color w:val="000000"/>
          <w:sz w:val="24"/>
          <w:szCs w:val="24"/>
        </w:rPr>
        <w:fldChar w:fldCharType="end"/>
      </w:r>
      <w:r w:rsidRPr="00B5083F">
        <w:rPr>
          <w:rFonts w:ascii="Times New Roman" w:hAnsi="Times New Roman" w:cs="Times New Roman"/>
          <w:color w:val="000000"/>
          <w:sz w:val="24"/>
          <w:szCs w:val="24"/>
        </w:rPr>
        <w:t>. FIES asks whether</w:t>
      </w:r>
      <w:r w:rsidR="00A2251D" w:rsidRPr="00B5083F">
        <w:rPr>
          <w:rFonts w:ascii="Times New Roman" w:hAnsi="Times New Roman" w:cs="Times New Roman"/>
          <w:color w:val="000000"/>
          <w:sz w:val="24"/>
          <w:szCs w:val="24"/>
        </w:rPr>
        <w:t>,</w:t>
      </w:r>
      <w:r w:rsidRPr="00B5083F">
        <w:rPr>
          <w:rFonts w:ascii="Times New Roman" w:hAnsi="Times New Roman" w:cs="Times New Roman"/>
          <w:color w:val="000000"/>
          <w:sz w:val="24"/>
          <w:szCs w:val="24"/>
        </w:rPr>
        <w:t xml:space="preserve"> during the last 30 days, there </w:t>
      </w:r>
      <w:r w:rsidR="00A2251D" w:rsidRPr="00B5083F">
        <w:rPr>
          <w:rFonts w:ascii="Times New Roman" w:hAnsi="Times New Roman" w:cs="Times New Roman"/>
          <w:color w:val="000000"/>
          <w:sz w:val="24"/>
          <w:szCs w:val="24"/>
        </w:rPr>
        <w:t xml:space="preserve">was </w:t>
      </w:r>
      <w:r w:rsidRPr="00B5083F">
        <w:rPr>
          <w:rFonts w:ascii="Times New Roman" w:hAnsi="Times New Roman" w:cs="Times New Roman"/>
          <w:color w:val="000000"/>
          <w:sz w:val="24"/>
          <w:szCs w:val="24"/>
        </w:rPr>
        <w:t>a</w:t>
      </w:r>
      <w:r w:rsidR="00A2251D" w:rsidRPr="00B5083F">
        <w:rPr>
          <w:rFonts w:ascii="Times New Roman" w:hAnsi="Times New Roman" w:cs="Times New Roman"/>
          <w:color w:val="000000"/>
          <w:sz w:val="24"/>
          <w:szCs w:val="24"/>
        </w:rPr>
        <w:t>ny</w:t>
      </w:r>
      <w:r w:rsidRPr="00B5083F">
        <w:rPr>
          <w:rFonts w:ascii="Times New Roman" w:hAnsi="Times New Roman" w:cs="Times New Roman"/>
          <w:color w:val="000000"/>
          <w:sz w:val="24"/>
          <w:szCs w:val="24"/>
        </w:rPr>
        <w:t xml:space="preserve"> time </w:t>
      </w:r>
      <w:r w:rsidR="00A2251D" w:rsidRPr="00B5083F">
        <w:rPr>
          <w:rFonts w:ascii="Times New Roman" w:hAnsi="Times New Roman" w:cs="Times New Roman"/>
          <w:color w:val="000000"/>
          <w:sz w:val="24"/>
          <w:szCs w:val="24"/>
        </w:rPr>
        <w:t>when any adult in the household experienced the following because of lack of money or other resources</w:t>
      </w:r>
      <w:r w:rsidRPr="00B5083F">
        <w:rPr>
          <w:rFonts w:ascii="Times New Roman" w:hAnsi="Times New Roman" w:cs="Times New Roman"/>
          <w:color w:val="000000"/>
          <w:sz w:val="24"/>
          <w:szCs w:val="24"/>
        </w:rPr>
        <w:t>: (</w:t>
      </w:r>
      <w:proofErr w:type="spellStart"/>
      <w:r w:rsidRPr="00B5083F">
        <w:rPr>
          <w:rFonts w:ascii="Times New Roman" w:hAnsi="Times New Roman" w:cs="Times New Roman"/>
          <w:color w:val="000000"/>
          <w:sz w:val="24"/>
          <w:szCs w:val="24"/>
        </w:rPr>
        <w:t>i</w:t>
      </w:r>
      <w:proofErr w:type="spellEnd"/>
      <w:r w:rsidRPr="00B5083F">
        <w:rPr>
          <w:rFonts w:ascii="Times New Roman" w:hAnsi="Times New Roman" w:cs="Times New Roman"/>
          <w:color w:val="000000"/>
          <w:sz w:val="24"/>
          <w:szCs w:val="24"/>
        </w:rPr>
        <w:t>) were worried about not having enough food to eat; (ii) were unable to eat healthy and nutritious/preferred foods; (iii) ate only a few kinds of foods; (iv) skip</w:t>
      </w:r>
      <w:r w:rsidR="00692475" w:rsidRPr="00B5083F">
        <w:rPr>
          <w:rFonts w:ascii="Times New Roman" w:hAnsi="Times New Roman" w:cs="Times New Roman"/>
          <w:color w:val="000000"/>
          <w:sz w:val="24"/>
          <w:szCs w:val="24"/>
        </w:rPr>
        <w:t>ped</w:t>
      </w:r>
      <w:r w:rsidRPr="00B5083F">
        <w:rPr>
          <w:rFonts w:ascii="Times New Roman" w:hAnsi="Times New Roman" w:cs="Times New Roman"/>
          <w:color w:val="000000"/>
          <w:sz w:val="24"/>
          <w:szCs w:val="24"/>
        </w:rPr>
        <w:t xml:space="preserve"> a meal; (v) ate less than you thought you should; (vi) ran out of food; (vii) </w:t>
      </w:r>
      <w:r w:rsidR="009B641E" w:rsidRPr="00B5083F">
        <w:rPr>
          <w:rFonts w:ascii="Times New Roman" w:hAnsi="Times New Roman" w:cs="Times New Roman"/>
          <w:color w:val="000000"/>
          <w:sz w:val="24"/>
          <w:szCs w:val="24"/>
        </w:rPr>
        <w:t xml:space="preserve">went </w:t>
      </w:r>
      <w:r w:rsidRPr="00B5083F">
        <w:rPr>
          <w:rFonts w:ascii="Times New Roman" w:hAnsi="Times New Roman" w:cs="Times New Roman"/>
          <w:color w:val="000000"/>
          <w:sz w:val="24"/>
          <w:szCs w:val="24"/>
        </w:rPr>
        <w:t xml:space="preserve">hungry, but did not eat; </w:t>
      </w:r>
      <w:r w:rsidR="00656041" w:rsidRPr="00B5083F">
        <w:rPr>
          <w:rFonts w:ascii="Times New Roman" w:hAnsi="Times New Roman" w:cs="Times New Roman"/>
          <w:color w:val="000000"/>
          <w:sz w:val="24"/>
          <w:szCs w:val="24"/>
        </w:rPr>
        <w:t xml:space="preserve">and </w:t>
      </w:r>
      <w:r w:rsidRPr="00B5083F">
        <w:rPr>
          <w:rFonts w:ascii="Times New Roman" w:hAnsi="Times New Roman" w:cs="Times New Roman"/>
          <w:color w:val="000000"/>
          <w:sz w:val="24"/>
          <w:szCs w:val="24"/>
        </w:rPr>
        <w:t xml:space="preserve">(viii) went without eating for a whole day. </w:t>
      </w:r>
      <w:r w:rsidR="00BF5825" w:rsidRPr="00B5083F">
        <w:rPr>
          <w:rFonts w:ascii="Times New Roman" w:hAnsi="Times New Roman" w:cs="Times New Roman"/>
          <w:color w:val="000000"/>
          <w:sz w:val="24"/>
          <w:szCs w:val="24"/>
        </w:rPr>
        <w:t>We create a</w:t>
      </w:r>
      <w:r w:rsidR="0011102D" w:rsidRPr="00B5083F">
        <w:rPr>
          <w:rFonts w:ascii="Times New Roman" w:hAnsi="Times New Roman" w:cs="Times New Roman"/>
          <w:color w:val="000000"/>
          <w:sz w:val="24"/>
          <w:szCs w:val="24"/>
        </w:rPr>
        <w:t>n indicator</w:t>
      </w:r>
      <w:r w:rsidR="00BF5825" w:rsidRPr="00B5083F">
        <w:rPr>
          <w:rFonts w:ascii="Times New Roman" w:hAnsi="Times New Roman" w:cs="Times New Roman"/>
          <w:color w:val="000000"/>
          <w:sz w:val="24"/>
          <w:szCs w:val="24"/>
        </w:rPr>
        <w:t xml:space="preserve"> variable for each question where 1 represents “yes</w:t>
      </w:r>
      <w:r w:rsidR="00237A2E" w:rsidRPr="00B5083F">
        <w:rPr>
          <w:rFonts w:ascii="Times New Roman" w:hAnsi="Times New Roman" w:cs="Times New Roman"/>
          <w:color w:val="000000"/>
          <w:sz w:val="24"/>
          <w:szCs w:val="24"/>
        </w:rPr>
        <w:t>,</w:t>
      </w:r>
      <w:r w:rsidR="00BF5825" w:rsidRPr="00B5083F">
        <w:rPr>
          <w:rFonts w:ascii="Times New Roman" w:hAnsi="Times New Roman" w:cs="Times New Roman"/>
          <w:color w:val="000000"/>
          <w:sz w:val="24"/>
          <w:szCs w:val="24"/>
        </w:rPr>
        <w:t>” and 0 represents “no</w:t>
      </w:r>
      <w:r w:rsidR="00237A2E" w:rsidRPr="00B5083F">
        <w:rPr>
          <w:rFonts w:ascii="Times New Roman" w:hAnsi="Times New Roman" w:cs="Times New Roman"/>
          <w:color w:val="000000"/>
          <w:sz w:val="24"/>
          <w:szCs w:val="24"/>
        </w:rPr>
        <w:t>.”</w:t>
      </w:r>
      <w:r w:rsidR="00BF5825" w:rsidRPr="00B5083F">
        <w:rPr>
          <w:rFonts w:ascii="Times New Roman" w:hAnsi="Times New Roman" w:cs="Times New Roman"/>
          <w:color w:val="000000"/>
          <w:sz w:val="24"/>
          <w:szCs w:val="24"/>
        </w:rPr>
        <w:t xml:space="preserve"> Additionally, we create another variable to capture whether a household experienced any food insecurity, </w:t>
      </w:r>
      <w:r w:rsidR="008F1EA8" w:rsidRPr="00B5083F">
        <w:rPr>
          <w:rFonts w:ascii="Times New Roman" w:hAnsi="Times New Roman" w:cs="Times New Roman"/>
          <w:color w:val="000000"/>
          <w:sz w:val="24"/>
          <w:szCs w:val="24"/>
        </w:rPr>
        <w:t xml:space="preserve">with 1 for answering </w:t>
      </w:r>
      <w:r w:rsidR="00BF5825" w:rsidRPr="00B5083F">
        <w:rPr>
          <w:rFonts w:ascii="Times New Roman" w:hAnsi="Times New Roman" w:cs="Times New Roman"/>
          <w:color w:val="000000"/>
          <w:sz w:val="24"/>
          <w:szCs w:val="24"/>
        </w:rPr>
        <w:t xml:space="preserve">“Yes” to at least one of the eight FIES questions and 0 otherwise. </w:t>
      </w:r>
    </w:p>
    <w:p w14:paraId="452EFB00" w14:textId="49750269" w:rsidR="00894386" w:rsidRPr="00B5083F" w:rsidRDefault="004B7D0A" w:rsidP="00894386">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w:t>
      </w:r>
      <w:r w:rsidR="00894386" w:rsidRPr="00B5083F">
        <w:rPr>
          <w:rFonts w:ascii="Times New Roman" w:hAnsi="Times New Roman" w:cs="Times New Roman"/>
          <w:i/>
          <w:iCs/>
          <w:sz w:val="24"/>
          <w:szCs w:val="24"/>
        </w:rPr>
        <w:t>.</w:t>
      </w:r>
      <w:r w:rsidR="00FA289A" w:rsidRPr="00B5083F">
        <w:rPr>
          <w:rFonts w:ascii="Times New Roman" w:hAnsi="Times New Roman" w:cs="Times New Roman"/>
          <w:i/>
          <w:iCs/>
          <w:sz w:val="24"/>
          <w:szCs w:val="24"/>
        </w:rPr>
        <w:t>3</w:t>
      </w:r>
      <w:r w:rsidR="00894386" w:rsidRPr="00B5083F">
        <w:rPr>
          <w:rFonts w:ascii="Times New Roman" w:hAnsi="Times New Roman" w:cs="Times New Roman"/>
          <w:i/>
          <w:iCs/>
          <w:sz w:val="24"/>
          <w:szCs w:val="24"/>
        </w:rPr>
        <w:t xml:space="preserve"> Mechanisms that Affect Food Insecurity</w:t>
      </w:r>
    </w:p>
    <w:p w14:paraId="36601A00" w14:textId="094FD355" w:rsidR="00894386" w:rsidRPr="00B5083F" w:rsidRDefault="00457D36" w:rsidP="00980089">
      <w:pPr>
        <w:spacing w:line="480" w:lineRule="auto"/>
        <w:ind w:firstLine="540"/>
        <w:jc w:val="both"/>
        <w:rPr>
          <w:rFonts w:ascii="Times New Roman" w:hAnsi="Times New Roman" w:cs="Times New Roman"/>
          <w:color w:val="000000"/>
          <w:sz w:val="24"/>
          <w:szCs w:val="24"/>
          <w:u w:val="single"/>
        </w:rPr>
      </w:pPr>
      <w:r w:rsidRPr="00B5083F">
        <w:rPr>
          <w:rFonts w:ascii="Times New Roman" w:hAnsi="Times New Roman" w:cs="Times New Roman"/>
          <w:sz w:val="24"/>
          <w:szCs w:val="24"/>
        </w:rPr>
        <w:t>To understand how the government lockdowns affected food insecurity and how households responded to the lockdowns, we examine three broad categories: labor market outcomes, changes in income across sources, and whether households received assistance from outside sources.</w:t>
      </w:r>
      <w:r w:rsidR="00894386" w:rsidRPr="00B5083F">
        <w:rPr>
          <w:rFonts w:ascii="Times New Roman" w:hAnsi="Times New Roman" w:cs="Times New Roman"/>
          <w:sz w:val="24"/>
          <w:szCs w:val="24"/>
        </w:rPr>
        <w:t xml:space="preserve"> </w:t>
      </w:r>
    </w:p>
    <w:p w14:paraId="249DEF63" w14:textId="77777777" w:rsidR="00F26B67" w:rsidRPr="00B5083F" w:rsidRDefault="00F26B67" w:rsidP="00F26B67">
      <w:pPr>
        <w:spacing w:line="480" w:lineRule="auto"/>
        <w:jc w:val="both"/>
        <w:rPr>
          <w:rFonts w:ascii="Times New Roman" w:hAnsi="Times New Roman" w:cs="Times New Roman"/>
          <w:color w:val="000000"/>
          <w:sz w:val="24"/>
          <w:szCs w:val="24"/>
          <w:u w:val="single"/>
        </w:rPr>
      </w:pPr>
      <w:r w:rsidRPr="00B5083F">
        <w:rPr>
          <w:rFonts w:ascii="Times New Roman" w:hAnsi="Times New Roman" w:cs="Times New Roman"/>
          <w:color w:val="000000"/>
          <w:sz w:val="24"/>
          <w:szCs w:val="24"/>
          <w:u w:val="single"/>
        </w:rPr>
        <w:t>Labor Market Outcomes</w:t>
      </w:r>
    </w:p>
    <w:p w14:paraId="59F560A3" w14:textId="49563254" w:rsidR="00F26B67" w:rsidRPr="00B5083F" w:rsidRDefault="00F26B67" w:rsidP="00F26B67">
      <w:pPr>
        <w:spacing w:line="480" w:lineRule="auto"/>
        <w:ind w:firstLine="540"/>
        <w:jc w:val="both"/>
        <w:rPr>
          <w:rFonts w:ascii="Times New Roman" w:hAnsi="Times New Roman" w:cs="Times New Roman"/>
          <w:color w:val="000000"/>
          <w:sz w:val="24"/>
          <w:szCs w:val="24"/>
        </w:rPr>
      </w:pPr>
      <w:r w:rsidRPr="00B5083F">
        <w:rPr>
          <w:rFonts w:ascii="Times New Roman" w:hAnsi="Times New Roman" w:cs="Times New Roman"/>
          <w:color w:val="000000"/>
          <w:sz w:val="24"/>
          <w:szCs w:val="24"/>
        </w:rPr>
        <w:lastRenderedPageBreak/>
        <w:t xml:space="preserve">Lockdowns may affect the availability of employment, both because workplaces close and because of the overall reduction in economic activity likely to follow lockdowns. Respondents were asked whether they did “any work for pay, any kind of business, farming or other activity to generate income” in the last week. If yes, they were asked whether this was the same job as the previous round and the broad industry in which they worked in the current survey round. </w:t>
      </w:r>
      <w:r w:rsidR="003A6753" w:rsidRPr="00B5083F">
        <w:rPr>
          <w:rFonts w:ascii="Times New Roman" w:hAnsi="Times New Roman" w:cs="Times New Roman"/>
          <w:color w:val="000000"/>
          <w:sz w:val="24"/>
          <w:szCs w:val="24"/>
        </w:rPr>
        <w:t xml:space="preserve">For round 1, respondents were also asked whether they did the same work as before the pandemic started and if it was a different job, which industry it was in. </w:t>
      </w:r>
      <w:r w:rsidRPr="00B5083F">
        <w:rPr>
          <w:rFonts w:ascii="Times New Roman" w:hAnsi="Times New Roman" w:cs="Times New Roman"/>
          <w:color w:val="000000"/>
          <w:sz w:val="24"/>
          <w:szCs w:val="24"/>
        </w:rPr>
        <w:t xml:space="preserve">We create two indicator variables to capture the likelihood of working: doing any market work and working in the same job as </w:t>
      </w:r>
      <w:r w:rsidR="003A6753" w:rsidRPr="00B5083F">
        <w:rPr>
          <w:rFonts w:ascii="Times New Roman" w:hAnsi="Times New Roman" w:cs="Times New Roman"/>
          <w:color w:val="000000"/>
          <w:sz w:val="24"/>
          <w:szCs w:val="24"/>
        </w:rPr>
        <w:t>the prior round</w:t>
      </w:r>
      <w:r w:rsidRPr="00B5083F">
        <w:rPr>
          <w:rFonts w:ascii="Times New Roman" w:hAnsi="Times New Roman" w:cs="Times New Roman"/>
          <w:color w:val="000000"/>
          <w:sz w:val="24"/>
          <w:szCs w:val="24"/>
        </w:rPr>
        <w:t xml:space="preserve">. </w:t>
      </w:r>
      <w:r w:rsidR="003A6753" w:rsidRPr="00B5083F">
        <w:rPr>
          <w:rFonts w:ascii="Times New Roman" w:hAnsi="Times New Roman" w:cs="Times New Roman"/>
          <w:color w:val="000000"/>
          <w:sz w:val="24"/>
          <w:szCs w:val="24"/>
        </w:rPr>
        <w:t xml:space="preserve">The UHFS also asked whether any household member had operated a non-farm family business since the </w:t>
      </w:r>
      <w:r w:rsidR="001403BF" w:rsidRPr="00B5083F">
        <w:rPr>
          <w:rFonts w:ascii="Times New Roman" w:hAnsi="Times New Roman" w:cs="Times New Roman"/>
          <w:color w:val="000000"/>
          <w:sz w:val="24"/>
          <w:szCs w:val="24"/>
        </w:rPr>
        <w:t>preceding</w:t>
      </w:r>
      <w:r w:rsidR="003A6753" w:rsidRPr="00B5083F">
        <w:rPr>
          <w:rFonts w:ascii="Times New Roman" w:hAnsi="Times New Roman" w:cs="Times New Roman"/>
          <w:color w:val="000000"/>
          <w:sz w:val="24"/>
          <w:szCs w:val="24"/>
        </w:rPr>
        <w:t xml:space="preserve"> round, so we also created an indicator variable where 1 represents operating a business and 0 otherwise.</w:t>
      </w:r>
      <w:r w:rsidR="003A6753" w:rsidRPr="00B5083F">
        <w:rPr>
          <w:rStyle w:val="FootnoteReference"/>
          <w:rFonts w:ascii="Times New Roman" w:hAnsi="Times New Roman" w:cs="Times New Roman"/>
          <w:color w:val="000000"/>
          <w:sz w:val="24"/>
          <w:szCs w:val="24"/>
        </w:rPr>
        <w:footnoteReference w:id="10"/>
      </w:r>
    </w:p>
    <w:p w14:paraId="4C5F533A" w14:textId="084A8D92" w:rsidR="009045A9" w:rsidRPr="00B5083F" w:rsidRDefault="009F1628" w:rsidP="009045A9">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The </w:t>
      </w:r>
      <w:r w:rsidR="009045A9" w:rsidRPr="00B5083F">
        <w:rPr>
          <w:rFonts w:ascii="Times New Roman" w:hAnsi="Times New Roman" w:cs="Times New Roman"/>
          <w:sz w:val="24"/>
          <w:szCs w:val="24"/>
        </w:rPr>
        <w:t>clos</w:t>
      </w:r>
      <w:r>
        <w:rPr>
          <w:rFonts w:ascii="Times New Roman" w:hAnsi="Times New Roman" w:cs="Times New Roman"/>
          <w:sz w:val="24"/>
          <w:szCs w:val="24"/>
        </w:rPr>
        <w:t xml:space="preserve">ing of </w:t>
      </w:r>
      <w:r w:rsidR="00BE76E3">
        <w:rPr>
          <w:rFonts w:ascii="Times New Roman" w:hAnsi="Times New Roman" w:cs="Times New Roman"/>
          <w:sz w:val="24"/>
          <w:szCs w:val="24"/>
        </w:rPr>
        <w:t>workplaces</w:t>
      </w:r>
      <w:r w:rsidR="009045A9" w:rsidRPr="00B5083F">
        <w:rPr>
          <w:rFonts w:ascii="Times New Roman" w:hAnsi="Times New Roman" w:cs="Times New Roman"/>
          <w:sz w:val="24"/>
          <w:szCs w:val="24"/>
        </w:rPr>
        <w:t xml:space="preserve"> </w:t>
      </w:r>
      <w:r>
        <w:rPr>
          <w:rFonts w:ascii="Times New Roman" w:hAnsi="Times New Roman" w:cs="Times New Roman"/>
          <w:sz w:val="24"/>
          <w:szCs w:val="24"/>
        </w:rPr>
        <w:t>to enforce</w:t>
      </w:r>
      <w:r w:rsidR="009045A9" w:rsidRPr="00B5083F">
        <w:rPr>
          <w:rFonts w:ascii="Times New Roman" w:hAnsi="Times New Roman" w:cs="Times New Roman"/>
          <w:sz w:val="24"/>
          <w:szCs w:val="24"/>
        </w:rPr>
        <w:t xml:space="preserve"> social distancing </w:t>
      </w:r>
      <w:r>
        <w:rPr>
          <w:rFonts w:ascii="Times New Roman" w:hAnsi="Times New Roman" w:cs="Times New Roman"/>
          <w:sz w:val="24"/>
          <w:szCs w:val="24"/>
        </w:rPr>
        <w:t>was</w:t>
      </w:r>
      <w:r w:rsidR="009045A9" w:rsidRPr="00B5083F">
        <w:rPr>
          <w:rFonts w:ascii="Times New Roman" w:hAnsi="Times New Roman" w:cs="Times New Roman"/>
          <w:sz w:val="24"/>
          <w:szCs w:val="24"/>
        </w:rPr>
        <w:t xml:space="preserve"> one of the primary channels through which market work </w:t>
      </w:r>
      <w:r>
        <w:rPr>
          <w:rFonts w:ascii="Times New Roman" w:hAnsi="Times New Roman" w:cs="Times New Roman"/>
          <w:sz w:val="24"/>
          <w:szCs w:val="24"/>
        </w:rPr>
        <w:t>wa</w:t>
      </w:r>
      <w:r w:rsidR="009045A9" w:rsidRPr="00B5083F">
        <w:rPr>
          <w:rFonts w:ascii="Times New Roman" w:hAnsi="Times New Roman" w:cs="Times New Roman"/>
          <w:sz w:val="24"/>
          <w:szCs w:val="24"/>
        </w:rPr>
        <w:t>s affected</w:t>
      </w:r>
      <w:r>
        <w:rPr>
          <w:rFonts w:ascii="Times New Roman" w:hAnsi="Times New Roman" w:cs="Times New Roman"/>
          <w:sz w:val="24"/>
          <w:szCs w:val="24"/>
        </w:rPr>
        <w:t>. However</w:t>
      </w:r>
      <w:r w:rsidR="009045A9" w:rsidRPr="00B5083F">
        <w:rPr>
          <w:rFonts w:ascii="Times New Roman" w:hAnsi="Times New Roman" w:cs="Times New Roman"/>
          <w:sz w:val="24"/>
          <w:szCs w:val="24"/>
        </w:rPr>
        <w:t>, people may have been able to continue some types of work more</w:t>
      </w:r>
      <w:r>
        <w:rPr>
          <w:rFonts w:ascii="Times New Roman" w:hAnsi="Times New Roman" w:cs="Times New Roman"/>
          <w:sz w:val="24"/>
          <w:szCs w:val="24"/>
        </w:rPr>
        <w:t xml:space="preserve"> easily</w:t>
      </w:r>
      <w:r w:rsidR="009045A9" w:rsidRPr="00B5083F">
        <w:rPr>
          <w:rFonts w:ascii="Times New Roman" w:hAnsi="Times New Roman" w:cs="Times New Roman"/>
          <w:sz w:val="24"/>
          <w:szCs w:val="24"/>
        </w:rPr>
        <w:t xml:space="preserve"> than others. For example, in agriculture, workers can more easily socially distance themselves while working, and, in many cases, the workers are from the same household removing the need to socially distance. Furthermore, lockdowns are more challenging to enforce on farms in rural areas. </w:t>
      </w:r>
    </w:p>
    <w:p w14:paraId="0008ABD8" w14:textId="60755107" w:rsidR="009045A9" w:rsidRPr="00B5083F" w:rsidRDefault="003D36DE" w:rsidP="009045A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Thus, t</w:t>
      </w:r>
      <w:r w:rsidR="009045A9" w:rsidRPr="00B5083F">
        <w:rPr>
          <w:rFonts w:ascii="Times New Roman" w:hAnsi="Times New Roman" w:cs="Times New Roman"/>
          <w:sz w:val="24"/>
          <w:szCs w:val="24"/>
        </w:rPr>
        <w:t xml:space="preserve">here are two implications of this differential </w:t>
      </w:r>
      <w:r w:rsidR="001403BF" w:rsidRPr="00B5083F">
        <w:rPr>
          <w:rFonts w:ascii="Times New Roman" w:hAnsi="Times New Roman" w:cs="Times New Roman"/>
          <w:sz w:val="24"/>
          <w:szCs w:val="24"/>
        </w:rPr>
        <w:t>lockdown effect</w:t>
      </w:r>
      <w:r w:rsidR="009045A9" w:rsidRPr="00B5083F">
        <w:rPr>
          <w:rFonts w:ascii="Times New Roman" w:hAnsi="Times New Roman" w:cs="Times New Roman"/>
          <w:sz w:val="24"/>
          <w:szCs w:val="24"/>
        </w:rPr>
        <w:t xml:space="preserve"> on workplace closings. First, the impacts of lockdowns likely differ between agricultural and non-agricultural households. Second, it is essential to understand how lockdowns affected the movement between unemployment, agricultural work, and non-agricultural work. We create a categorical variable </w:t>
      </w:r>
      <w:r w:rsidR="009045A9" w:rsidRPr="00B5083F">
        <w:rPr>
          <w:rFonts w:ascii="Times New Roman" w:hAnsi="Times New Roman" w:cs="Times New Roman"/>
          <w:sz w:val="24"/>
          <w:szCs w:val="24"/>
        </w:rPr>
        <w:lastRenderedPageBreak/>
        <w:t xml:space="preserve">where 0 represents non-agricultural work, 1 represents agricultural work, and 2 represents unemployment. As we know the industry before the first lockdown, we can utilize that data as a pre-lockdown round (i.e., round 0), so we have eight rounds of data for this estimation.  </w:t>
      </w:r>
    </w:p>
    <w:p w14:paraId="67B533CA" w14:textId="5E9B892C" w:rsidR="009045A9" w:rsidRPr="00B5083F" w:rsidRDefault="009045A9" w:rsidP="009045A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With three potential outcomes, we use a conditional fixed-effect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multinomial logit model to estimate the movements between unemployment, agricultural work, and non-agricultural work. There are two potential issues with this estimation method. First, as with any multinomial model, the sign of a coefficient does not necessarily indicate the direction of the relationship between the explanatory variable and the outcome. Second, standard marginal analyses are not meaningful because the fixed-effect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estimator cannot make predictions that account for the panel-level fixed effects, which are not estimated explicitly. To mitigate these issues, we present two sets of relative risk ratios, one the likelihood of working in the agricultural sector against working in the non-agricultural sector, and the other the likelihood of not working against working in the non-agricultural sector.</w:t>
      </w:r>
    </w:p>
    <w:p w14:paraId="0851FCE3" w14:textId="2D90C0AD" w:rsidR="009045A9" w:rsidRPr="00B5083F" w:rsidRDefault="009045A9" w:rsidP="009045A9">
      <w:pPr>
        <w:spacing w:line="480" w:lineRule="auto"/>
        <w:ind w:firstLine="540"/>
        <w:jc w:val="both"/>
        <w:rPr>
          <w:rFonts w:ascii="Times New Roman" w:hAnsi="Times New Roman" w:cs="Times New Roman"/>
          <w:sz w:val="24"/>
          <w:szCs w:val="24"/>
        </w:rPr>
      </w:pPr>
      <w:r w:rsidRPr="00B5083F">
        <w:rPr>
          <w:rFonts w:ascii="Times New Roman" w:hAnsi="Times New Roman" w:cs="Times New Roman"/>
          <w:color w:val="000000"/>
          <w:sz w:val="24"/>
          <w:szCs w:val="24"/>
        </w:rPr>
        <w:t xml:space="preserve">Finally, </w:t>
      </w:r>
      <w:r w:rsidRPr="00B5083F">
        <w:rPr>
          <w:rFonts w:ascii="Times New Roman" w:hAnsi="Times New Roman" w:cs="Times New Roman"/>
          <w:sz w:val="24"/>
          <w:szCs w:val="24"/>
        </w:rPr>
        <w:t>the survey asked agricultural households whether they changed planting activities because of Covid-19. If yes, they are asked how they changed their activities. This allows us to examine whether households changed their agricultural strategy in response to the lockdowns.</w:t>
      </w:r>
    </w:p>
    <w:p w14:paraId="1FD2342A" w14:textId="1BA55A9E" w:rsidR="00894386" w:rsidRPr="00B5083F" w:rsidRDefault="00894386" w:rsidP="00F26B67">
      <w:pPr>
        <w:spacing w:line="480" w:lineRule="auto"/>
        <w:jc w:val="both"/>
        <w:rPr>
          <w:rFonts w:ascii="Times New Roman" w:hAnsi="Times New Roman" w:cs="Times New Roman"/>
          <w:color w:val="000000"/>
          <w:sz w:val="24"/>
          <w:szCs w:val="24"/>
          <w:u w:val="single"/>
        </w:rPr>
      </w:pPr>
      <w:r w:rsidRPr="00B5083F">
        <w:rPr>
          <w:rFonts w:ascii="Times New Roman" w:hAnsi="Times New Roman" w:cs="Times New Roman"/>
          <w:color w:val="000000"/>
          <w:sz w:val="24"/>
          <w:szCs w:val="24"/>
          <w:u w:val="single"/>
        </w:rPr>
        <w:t>Income</w:t>
      </w:r>
    </w:p>
    <w:p w14:paraId="7210EF6E" w14:textId="031DB9D7" w:rsidR="00894386" w:rsidRPr="00B5083F" w:rsidRDefault="00401F1F" w:rsidP="002C2BB3">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Households were asked questions related to income in rounds 1 through 6. </w:t>
      </w:r>
      <w:r w:rsidR="00BE0604" w:rsidRPr="00B5083F">
        <w:rPr>
          <w:rFonts w:ascii="Times New Roman" w:hAnsi="Times New Roman" w:cs="Times New Roman"/>
          <w:sz w:val="24"/>
          <w:szCs w:val="24"/>
        </w:rPr>
        <w:t xml:space="preserve">Instead of the monetary value of their income, households were asked </w:t>
      </w:r>
      <w:r w:rsidR="00894386" w:rsidRPr="00B5083F">
        <w:rPr>
          <w:rFonts w:ascii="Times New Roman" w:hAnsi="Times New Roman" w:cs="Times New Roman"/>
          <w:sz w:val="24"/>
          <w:szCs w:val="24"/>
        </w:rPr>
        <w:t xml:space="preserve">whether their income from different sources increased, remained the same, decreased, or </w:t>
      </w:r>
      <w:r w:rsidR="009F1628">
        <w:rPr>
          <w:rFonts w:ascii="Times New Roman" w:hAnsi="Times New Roman" w:cs="Times New Roman"/>
          <w:sz w:val="24"/>
          <w:szCs w:val="24"/>
        </w:rPr>
        <w:t>was</w:t>
      </w:r>
      <w:r w:rsidR="00894386" w:rsidRPr="00B5083F">
        <w:rPr>
          <w:rFonts w:ascii="Times New Roman" w:hAnsi="Times New Roman" w:cs="Times New Roman"/>
          <w:sz w:val="24"/>
          <w:szCs w:val="24"/>
        </w:rPr>
        <w:t xml:space="preserve"> complete</w:t>
      </w:r>
      <w:r w:rsidR="009F1628">
        <w:rPr>
          <w:rFonts w:ascii="Times New Roman" w:hAnsi="Times New Roman" w:cs="Times New Roman"/>
          <w:sz w:val="24"/>
          <w:szCs w:val="24"/>
        </w:rPr>
        <w:t>ly</w:t>
      </w:r>
      <w:r w:rsidR="00894386" w:rsidRPr="00B5083F">
        <w:rPr>
          <w:rFonts w:ascii="Times New Roman" w:hAnsi="Times New Roman" w:cs="Times New Roman"/>
          <w:sz w:val="24"/>
          <w:szCs w:val="24"/>
        </w:rPr>
        <w:t xml:space="preserve"> los</w:t>
      </w:r>
      <w:r w:rsidR="009F1628">
        <w:rPr>
          <w:rFonts w:ascii="Times New Roman" w:hAnsi="Times New Roman" w:cs="Times New Roman"/>
          <w:sz w:val="24"/>
          <w:szCs w:val="24"/>
        </w:rPr>
        <w:t>t</w:t>
      </w:r>
      <w:r w:rsidR="00894386" w:rsidRPr="00B5083F">
        <w:rPr>
          <w:rFonts w:ascii="Times New Roman" w:hAnsi="Times New Roman" w:cs="Times New Roman"/>
          <w:sz w:val="24"/>
          <w:szCs w:val="24"/>
        </w:rPr>
        <w:t xml:space="preserve"> since the prior round (for round 1, the questions were asked relative to the start date of the lockdown). The income questions </w:t>
      </w:r>
      <w:r w:rsidR="00127473" w:rsidRPr="00B5083F">
        <w:rPr>
          <w:rFonts w:ascii="Times New Roman" w:hAnsi="Times New Roman" w:cs="Times New Roman"/>
          <w:sz w:val="24"/>
          <w:szCs w:val="24"/>
        </w:rPr>
        <w:t xml:space="preserve">covered </w:t>
      </w:r>
      <w:r w:rsidR="00894386" w:rsidRPr="00B5083F">
        <w:rPr>
          <w:rFonts w:ascii="Times New Roman" w:hAnsi="Times New Roman" w:cs="Times New Roman"/>
          <w:sz w:val="24"/>
          <w:szCs w:val="24"/>
        </w:rPr>
        <w:t>five sources: (</w:t>
      </w:r>
      <w:proofErr w:type="spellStart"/>
      <w:r w:rsidR="00894386" w:rsidRPr="00B5083F">
        <w:rPr>
          <w:rFonts w:ascii="Times New Roman" w:hAnsi="Times New Roman" w:cs="Times New Roman"/>
          <w:sz w:val="24"/>
          <w:szCs w:val="24"/>
        </w:rPr>
        <w:t>i</w:t>
      </w:r>
      <w:proofErr w:type="spellEnd"/>
      <w:r w:rsidR="00894386" w:rsidRPr="00B5083F">
        <w:rPr>
          <w:rFonts w:ascii="Times New Roman" w:hAnsi="Times New Roman" w:cs="Times New Roman"/>
          <w:sz w:val="24"/>
          <w:szCs w:val="24"/>
        </w:rPr>
        <w:t xml:space="preserve">) family farming, livestock, or fishing, (ii) non-farm family business, (iii) </w:t>
      </w:r>
      <w:r w:rsidR="00894386" w:rsidRPr="00B5083F">
        <w:rPr>
          <w:rFonts w:ascii="Times New Roman" w:hAnsi="Times New Roman" w:cs="Times New Roman"/>
          <w:sz w:val="24"/>
          <w:szCs w:val="24"/>
        </w:rPr>
        <w:lastRenderedPageBreak/>
        <w:t>wage employment, (iv) income from assets (properties, investments, or savings), and (v) pension. As the income question was ordinal, we created variables for each income source where 1 represents an increase in income, 0 represents income remaining unchanged, and -1 represents a decrease in income or a complete loss.</w:t>
      </w:r>
    </w:p>
    <w:p w14:paraId="34F12A0E" w14:textId="43EE06D6" w:rsidR="00062D34" w:rsidRPr="00B5083F" w:rsidRDefault="00062D34" w:rsidP="002C2BB3">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that we use ordinal variables to represent changes in household income, we use a </w:t>
      </w:r>
      <w:bookmarkStart w:id="6" w:name="OLE_LINK8"/>
      <w:r w:rsidRPr="00B5083F">
        <w:rPr>
          <w:rFonts w:ascii="Times New Roman" w:hAnsi="Times New Roman" w:cs="Times New Roman"/>
          <w:sz w:val="24"/>
          <w:szCs w:val="24"/>
        </w:rPr>
        <w:t xml:space="preserve">conditional </w:t>
      </w:r>
      <w:proofErr w:type="gramStart"/>
      <w:r w:rsidRPr="00B5083F">
        <w:rPr>
          <w:rFonts w:ascii="Times New Roman" w:hAnsi="Times New Roman" w:cs="Times New Roman"/>
          <w:sz w:val="24"/>
          <w:szCs w:val="24"/>
        </w:rPr>
        <w:t>fixed-effect</w:t>
      </w:r>
      <w:r w:rsidR="00FD547D" w:rsidRPr="00B5083F">
        <w:rPr>
          <w:rFonts w:ascii="Times New Roman" w:hAnsi="Times New Roman" w:cs="Times New Roman"/>
          <w:sz w:val="24"/>
          <w:szCs w:val="24"/>
        </w:rPr>
        <w:t>s</w:t>
      </w:r>
      <w:proofErr w:type="gramEnd"/>
      <w:r w:rsidRPr="00B5083F">
        <w:rPr>
          <w:rFonts w:ascii="Times New Roman" w:hAnsi="Times New Roman" w:cs="Times New Roman"/>
          <w:sz w:val="24"/>
          <w:szCs w:val="24"/>
        </w:rPr>
        <w:t xml:space="preserve"> ordered logistic model</w:t>
      </w:r>
      <w:bookmarkEnd w:id="6"/>
      <w:r w:rsidRPr="00B5083F">
        <w:rPr>
          <w:rFonts w:ascii="Times New Roman" w:hAnsi="Times New Roman" w:cs="Times New Roman"/>
          <w:sz w:val="24"/>
          <w:szCs w:val="24"/>
        </w:rPr>
        <w:t>. The typical conditional logit model works by applying a fixed-effect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logit model for households that see a change in the dependent variable over time. For the conditional </w:t>
      </w:r>
      <w:r w:rsidRPr="00B5083F">
        <w:rPr>
          <w:rFonts w:ascii="Times New Roman" w:hAnsi="Times New Roman" w:cs="Times New Roman"/>
          <w:i/>
          <w:iCs/>
          <w:sz w:val="24"/>
          <w:szCs w:val="24"/>
        </w:rPr>
        <w:t>ordered</w:t>
      </w:r>
      <w:r w:rsidRPr="00B5083F">
        <w:rPr>
          <w:rFonts w:ascii="Times New Roman" w:hAnsi="Times New Roman" w:cs="Times New Roman"/>
          <w:sz w:val="24"/>
          <w:szCs w:val="24"/>
        </w:rPr>
        <w:t xml:space="preserve"> logit model, the actual values of the dependent variable are irrelevant. Instead, greater values correspond to higher-value outcomes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{"citationID":"vGVVWJfH","properties":{"formattedCitation":"(Baetschmann et al., 2015)","plainCitation":"(Baetschmann et al., 2015)","noteIndex":0},"citationItems":[{"id":552,"uris":["http://zotero.org/groups/4758024/items/MRDMBEUZ"],"itemData":{"id":552,"type":"article-journal","abstract":"The paper considers panel data methods for estimating ordered logit models with individual-specific correlated unobserved heterogeneity. We show that a popular approach is inconsistent, whereas some consistent and efficient estimators are available, including minimum distance and generalized method-of-moment estimators. A Monte Carlo study reveals the good properties of an alternative estimator that has not been considered in econometric applications before, is simple to implement and almost as efficient. An illustrative application based on data from the German Socio-Economic Panel confirms the large negative effect of unemployment on life satisfaction that has been found in the previous literature.","container-title":"Journal of the Royal Statistical Society. Series A (Statistics in Society)","ISSN":"0964-1998","issue":"3","note":"publisher: [Wiley, Royal Statistical Society]","page":"685-703","source":"JSTOR","title":"Consistent estimation of the fixed effects ordered logit model","volume":"178","author":[{"family":"Baetschmann","given":"Gregori"},{"family":"Staub","given":"Kevin E."},{"family":"Winkelmann","given":"Rainer"}],"issued":{"date-parts":[["2015"]]}}}],"schema":"https://github.com/citation-style-language/schema/raw/master/csl-citation.json"}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sz w:val="24"/>
        </w:rPr>
        <w:t>(Baetschmann et al., 2015)</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Hence, for our regressions, a positive coefficient for lockdowns represents an increase in household income, a negative coefficient represents a decrease, and a coefficient near 0 indicates that income remained stable.</w:t>
      </w:r>
    </w:p>
    <w:p w14:paraId="380F2539" w14:textId="3CFBE062" w:rsidR="002B3211" w:rsidRPr="00B5083F" w:rsidRDefault="00443A41" w:rsidP="002B3211">
      <w:pPr>
        <w:spacing w:line="480" w:lineRule="auto"/>
        <w:jc w:val="both"/>
        <w:rPr>
          <w:rFonts w:ascii="Times New Roman" w:hAnsi="Times New Roman" w:cs="Times New Roman"/>
          <w:sz w:val="24"/>
          <w:szCs w:val="24"/>
          <w:u w:val="single"/>
        </w:rPr>
      </w:pPr>
      <w:r w:rsidRPr="00B5083F">
        <w:rPr>
          <w:rFonts w:ascii="Times New Roman" w:hAnsi="Times New Roman" w:cs="Times New Roman"/>
          <w:sz w:val="24"/>
          <w:szCs w:val="24"/>
          <w:u w:val="single"/>
        </w:rPr>
        <w:t>Outside Assistance</w:t>
      </w:r>
    </w:p>
    <w:p w14:paraId="190D00D9" w14:textId="1D121FF8" w:rsidR="006678EC" w:rsidRPr="00B5083F" w:rsidRDefault="00085A67" w:rsidP="002B321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In rounds 1 through 6, the UHFS asked households whether they received assistance from the following sources</w:t>
      </w:r>
      <w:r w:rsidR="006678EC" w:rsidRPr="00B5083F">
        <w:rPr>
          <w:rFonts w:ascii="Times New Roman" w:hAnsi="Times New Roman" w:cs="Times New Roman"/>
          <w:sz w:val="24"/>
          <w:szCs w:val="24"/>
        </w:rPr>
        <w:t>: (</w:t>
      </w:r>
      <w:proofErr w:type="spellStart"/>
      <w:r w:rsidR="006678EC" w:rsidRPr="00B5083F">
        <w:rPr>
          <w:rFonts w:ascii="Times New Roman" w:hAnsi="Times New Roman" w:cs="Times New Roman"/>
          <w:sz w:val="24"/>
          <w:szCs w:val="24"/>
        </w:rPr>
        <w:t>i</w:t>
      </w:r>
      <w:proofErr w:type="spellEnd"/>
      <w:r w:rsidR="006678EC" w:rsidRPr="00B5083F">
        <w:rPr>
          <w:rFonts w:ascii="Times New Roman" w:hAnsi="Times New Roman" w:cs="Times New Roman"/>
          <w:sz w:val="24"/>
          <w:szCs w:val="24"/>
        </w:rPr>
        <w:t>) remittance from abroad, (ii) assistance from family</w:t>
      </w:r>
      <w:r w:rsidR="00E258CE" w:rsidRPr="00B5083F">
        <w:rPr>
          <w:rFonts w:ascii="Times New Roman" w:hAnsi="Times New Roman" w:cs="Times New Roman"/>
          <w:sz w:val="24"/>
          <w:szCs w:val="24"/>
        </w:rPr>
        <w:t xml:space="preserve"> members</w:t>
      </w:r>
      <w:r w:rsidR="006678EC" w:rsidRPr="00B5083F">
        <w:rPr>
          <w:rFonts w:ascii="Times New Roman" w:hAnsi="Times New Roman" w:cs="Times New Roman"/>
          <w:sz w:val="24"/>
          <w:szCs w:val="24"/>
        </w:rPr>
        <w:t xml:space="preserve"> within the country, (iii) assistance from other non-family individuals, (iv) assistance from NGOs, and (v) assistance from the government.</w:t>
      </w:r>
      <w:r w:rsidR="006678EC" w:rsidRPr="00B5083F">
        <w:rPr>
          <w:rStyle w:val="FootnoteReference"/>
          <w:rFonts w:ascii="Times New Roman" w:hAnsi="Times New Roman" w:cs="Times New Roman"/>
          <w:sz w:val="24"/>
          <w:szCs w:val="24"/>
        </w:rPr>
        <w:footnoteReference w:id="11"/>
      </w:r>
      <w:r w:rsidR="006678EC" w:rsidRPr="00B5083F">
        <w:rPr>
          <w:rFonts w:ascii="Times New Roman" w:hAnsi="Times New Roman" w:cs="Times New Roman"/>
          <w:sz w:val="24"/>
          <w:szCs w:val="24"/>
        </w:rPr>
        <w:t xml:space="preserve"> The questions were asked the same way as the income questions, where households can either report income increase, remaining the same, decrease, or complete loss</w:t>
      </w:r>
      <w:r w:rsidR="00046898" w:rsidRPr="00B5083F">
        <w:rPr>
          <w:rFonts w:ascii="Times New Roman" w:hAnsi="Times New Roman" w:cs="Times New Roman"/>
          <w:sz w:val="24"/>
          <w:szCs w:val="24"/>
        </w:rPr>
        <w:t xml:space="preserve"> relative to the prior round</w:t>
      </w:r>
      <w:r w:rsidR="006678EC" w:rsidRPr="00B5083F">
        <w:rPr>
          <w:rFonts w:ascii="Times New Roman" w:hAnsi="Times New Roman" w:cs="Times New Roman"/>
          <w:sz w:val="24"/>
          <w:szCs w:val="24"/>
        </w:rPr>
        <w:t>. Therefore, like the income estimations, we create ordinal variables where 1,0 and -1 represent an increase, same, and decrease/complete loss, respectively</w:t>
      </w:r>
      <w:r w:rsidR="00B91AB9" w:rsidRPr="00B5083F">
        <w:rPr>
          <w:rFonts w:ascii="Times New Roman" w:hAnsi="Times New Roman" w:cs="Times New Roman"/>
          <w:sz w:val="24"/>
          <w:szCs w:val="24"/>
        </w:rPr>
        <w:t xml:space="preserve">, </w:t>
      </w:r>
      <w:r w:rsidR="00B91AB9" w:rsidRPr="00B5083F">
        <w:rPr>
          <w:rFonts w:ascii="Times New Roman" w:hAnsi="Times New Roman" w:cs="Times New Roman"/>
          <w:sz w:val="24"/>
          <w:szCs w:val="24"/>
        </w:rPr>
        <w:lastRenderedPageBreak/>
        <w:t xml:space="preserve">and estimate the effect of lockdowns using the same conditional </w:t>
      </w:r>
      <w:proofErr w:type="gramStart"/>
      <w:r w:rsidR="00B91AB9" w:rsidRPr="00B5083F">
        <w:rPr>
          <w:rFonts w:ascii="Times New Roman" w:hAnsi="Times New Roman" w:cs="Times New Roman"/>
          <w:sz w:val="24"/>
          <w:szCs w:val="24"/>
        </w:rPr>
        <w:t>fixed-effect</w:t>
      </w:r>
      <w:r w:rsidR="002E36DE" w:rsidRPr="00B5083F">
        <w:rPr>
          <w:rFonts w:ascii="Times New Roman" w:hAnsi="Times New Roman" w:cs="Times New Roman"/>
          <w:sz w:val="24"/>
          <w:szCs w:val="24"/>
        </w:rPr>
        <w:t>s</w:t>
      </w:r>
      <w:proofErr w:type="gramEnd"/>
      <w:r w:rsidR="00B91AB9" w:rsidRPr="00B5083F">
        <w:rPr>
          <w:rFonts w:ascii="Times New Roman" w:hAnsi="Times New Roman" w:cs="Times New Roman"/>
          <w:sz w:val="24"/>
          <w:szCs w:val="24"/>
        </w:rPr>
        <w:t xml:space="preserve"> ordered logistic model</w:t>
      </w:r>
      <w:r w:rsidR="006678EC" w:rsidRPr="00B5083F">
        <w:rPr>
          <w:rFonts w:ascii="Times New Roman" w:hAnsi="Times New Roman" w:cs="Times New Roman"/>
          <w:sz w:val="24"/>
          <w:szCs w:val="24"/>
        </w:rPr>
        <w:t>.</w:t>
      </w:r>
    </w:p>
    <w:p w14:paraId="4C1FE4D4" w14:textId="5A51A59C" w:rsidR="004F27DB" w:rsidRPr="00B5083F" w:rsidRDefault="004F27DB" w:rsidP="001812A6">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Using the household roster</w:t>
      </w:r>
      <w:r w:rsidR="00E258CE" w:rsidRPr="00B5083F">
        <w:rPr>
          <w:rFonts w:ascii="Times New Roman" w:hAnsi="Times New Roman" w:cs="Times New Roman"/>
          <w:sz w:val="24"/>
          <w:szCs w:val="24"/>
        </w:rPr>
        <w:t>s</w:t>
      </w:r>
      <w:r w:rsidRPr="00B5083F">
        <w:rPr>
          <w:rFonts w:ascii="Times New Roman" w:hAnsi="Times New Roman" w:cs="Times New Roman"/>
          <w:sz w:val="24"/>
          <w:szCs w:val="24"/>
        </w:rPr>
        <w:t xml:space="preserve"> from UHFS and the UNPS 2019/20, we have data on the number of household members, adults, and children. To understand the impact on household structure, we calculate the change in the number of household members by subtracting the number in the prior round from the </w:t>
      </w:r>
      <w:r w:rsidR="00E258CE" w:rsidRPr="00B5083F">
        <w:rPr>
          <w:rFonts w:ascii="Times New Roman" w:hAnsi="Times New Roman" w:cs="Times New Roman"/>
          <w:sz w:val="24"/>
          <w:szCs w:val="24"/>
        </w:rPr>
        <w:t xml:space="preserve">current round’s </w:t>
      </w:r>
      <w:r w:rsidRPr="00B5083F">
        <w:rPr>
          <w:rFonts w:ascii="Times New Roman" w:hAnsi="Times New Roman" w:cs="Times New Roman"/>
          <w:sz w:val="24"/>
          <w:szCs w:val="24"/>
        </w:rPr>
        <w:t xml:space="preserve">number.  </w:t>
      </w:r>
    </w:p>
    <w:p w14:paraId="11F9562F" w14:textId="13A12711" w:rsidR="00E570CE" w:rsidRPr="00B5083F" w:rsidRDefault="00BD6EB6" w:rsidP="005C38C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w:t>
      </w:r>
      <w:r w:rsidR="00386546" w:rsidRPr="00B5083F">
        <w:rPr>
          <w:rFonts w:ascii="Times New Roman" w:hAnsi="Times New Roman" w:cs="Times New Roman"/>
          <w:i/>
          <w:iCs/>
          <w:sz w:val="24"/>
          <w:szCs w:val="24"/>
        </w:rPr>
        <w:t>4</w:t>
      </w:r>
      <w:r w:rsidR="005C38C9" w:rsidRPr="00B5083F">
        <w:rPr>
          <w:rFonts w:ascii="Times New Roman" w:hAnsi="Times New Roman" w:cs="Times New Roman"/>
          <w:i/>
          <w:iCs/>
          <w:sz w:val="24"/>
          <w:szCs w:val="24"/>
        </w:rPr>
        <w:t xml:space="preserve"> Summary Statistics</w:t>
      </w:r>
    </w:p>
    <w:p w14:paraId="0789489A" w14:textId="70DEB13B" w:rsidR="008A2195" w:rsidRPr="00B5083F" w:rsidRDefault="00BD6EB6" w:rsidP="000B006D">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We present </w:t>
      </w:r>
      <w:r w:rsidR="00487E27" w:rsidRPr="00B5083F">
        <w:rPr>
          <w:rFonts w:ascii="Times New Roman" w:hAnsi="Times New Roman" w:cs="Times New Roman"/>
          <w:sz w:val="24"/>
          <w:szCs w:val="24"/>
        </w:rPr>
        <w:t xml:space="preserve">the summary statistics of </w:t>
      </w:r>
      <w:r w:rsidR="009140DC" w:rsidRPr="00B5083F">
        <w:rPr>
          <w:rFonts w:ascii="Times New Roman" w:hAnsi="Times New Roman" w:cs="Times New Roman"/>
          <w:sz w:val="24"/>
          <w:szCs w:val="24"/>
        </w:rPr>
        <w:t>key variables</w:t>
      </w:r>
      <w:r w:rsidRPr="00B5083F">
        <w:rPr>
          <w:rFonts w:ascii="Times New Roman" w:hAnsi="Times New Roman" w:cs="Times New Roman"/>
          <w:sz w:val="24"/>
          <w:szCs w:val="24"/>
        </w:rPr>
        <w:t xml:space="preserve"> in Appendix Table A1</w:t>
      </w:r>
      <w:r w:rsidR="009140DC" w:rsidRPr="00B5083F">
        <w:rPr>
          <w:rFonts w:ascii="Times New Roman" w:hAnsi="Times New Roman" w:cs="Times New Roman"/>
          <w:sz w:val="24"/>
          <w:szCs w:val="24"/>
        </w:rPr>
        <w:t xml:space="preserve">. </w:t>
      </w:r>
      <w:r w:rsidR="004F3CE9" w:rsidRPr="00B5083F">
        <w:rPr>
          <w:rFonts w:ascii="Times New Roman" w:hAnsi="Times New Roman" w:cs="Times New Roman"/>
          <w:sz w:val="24"/>
          <w:szCs w:val="24"/>
        </w:rPr>
        <w:t xml:space="preserve">Column 1 </w:t>
      </w:r>
      <w:r w:rsidR="000D1E63" w:rsidRPr="00B5083F">
        <w:rPr>
          <w:rFonts w:ascii="Times New Roman" w:hAnsi="Times New Roman" w:cs="Times New Roman"/>
          <w:sz w:val="24"/>
          <w:szCs w:val="24"/>
        </w:rPr>
        <w:t>shows</w:t>
      </w:r>
      <w:r w:rsidR="004F3CE9" w:rsidRPr="00B5083F">
        <w:rPr>
          <w:rFonts w:ascii="Times New Roman" w:hAnsi="Times New Roman" w:cs="Times New Roman"/>
          <w:sz w:val="24"/>
          <w:szCs w:val="24"/>
        </w:rPr>
        <w:t xml:space="preserve"> the overall sample mean</w:t>
      </w:r>
      <w:r w:rsidR="000D1E63" w:rsidRPr="00B5083F">
        <w:rPr>
          <w:rFonts w:ascii="Times New Roman" w:hAnsi="Times New Roman" w:cs="Times New Roman"/>
          <w:sz w:val="24"/>
          <w:szCs w:val="24"/>
        </w:rPr>
        <w:t>,</w:t>
      </w:r>
      <w:r w:rsidR="004F3CE9" w:rsidRPr="00B5083F">
        <w:rPr>
          <w:rFonts w:ascii="Times New Roman" w:hAnsi="Times New Roman" w:cs="Times New Roman"/>
          <w:sz w:val="24"/>
          <w:szCs w:val="24"/>
        </w:rPr>
        <w:t xml:space="preserve"> </w:t>
      </w:r>
      <w:r w:rsidR="00A8106C" w:rsidRPr="00B5083F">
        <w:rPr>
          <w:rFonts w:ascii="Times New Roman" w:hAnsi="Times New Roman" w:cs="Times New Roman"/>
          <w:sz w:val="24"/>
          <w:szCs w:val="24"/>
        </w:rPr>
        <w:t xml:space="preserve">and </w:t>
      </w:r>
      <w:r w:rsidR="000D1E63" w:rsidRPr="00B5083F">
        <w:rPr>
          <w:rFonts w:ascii="Times New Roman" w:hAnsi="Times New Roman" w:cs="Times New Roman"/>
          <w:sz w:val="24"/>
          <w:szCs w:val="24"/>
        </w:rPr>
        <w:t>c</w:t>
      </w:r>
      <w:r w:rsidR="005B7C69" w:rsidRPr="00B5083F">
        <w:rPr>
          <w:rFonts w:ascii="Times New Roman" w:hAnsi="Times New Roman" w:cs="Times New Roman"/>
          <w:sz w:val="24"/>
          <w:szCs w:val="24"/>
        </w:rPr>
        <w:t>olumns 2</w:t>
      </w:r>
      <w:r w:rsidR="0044564D" w:rsidRPr="00B5083F">
        <w:rPr>
          <w:rFonts w:ascii="Times New Roman" w:hAnsi="Times New Roman" w:cs="Times New Roman"/>
          <w:sz w:val="24"/>
          <w:szCs w:val="24"/>
        </w:rPr>
        <w:t>, 3, and 4</w:t>
      </w:r>
      <w:r w:rsidR="005B7C69" w:rsidRPr="00B5083F">
        <w:rPr>
          <w:rFonts w:ascii="Times New Roman" w:hAnsi="Times New Roman" w:cs="Times New Roman"/>
          <w:sz w:val="24"/>
          <w:szCs w:val="24"/>
        </w:rPr>
        <w:t xml:space="preserve"> </w:t>
      </w:r>
      <w:r w:rsidR="00A8106C" w:rsidRPr="00B5083F">
        <w:rPr>
          <w:rFonts w:ascii="Times New Roman" w:hAnsi="Times New Roman" w:cs="Times New Roman"/>
          <w:sz w:val="24"/>
          <w:szCs w:val="24"/>
        </w:rPr>
        <w:t xml:space="preserve">show </w:t>
      </w:r>
      <w:r w:rsidR="005B7C69" w:rsidRPr="00B5083F">
        <w:rPr>
          <w:rFonts w:ascii="Times New Roman" w:hAnsi="Times New Roman" w:cs="Times New Roman"/>
          <w:sz w:val="24"/>
          <w:szCs w:val="24"/>
        </w:rPr>
        <w:t xml:space="preserve">the respective sample </w:t>
      </w:r>
      <w:r w:rsidR="0044564D" w:rsidRPr="00B5083F">
        <w:rPr>
          <w:rFonts w:ascii="Times New Roman" w:hAnsi="Times New Roman" w:cs="Times New Roman"/>
          <w:sz w:val="24"/>
          <w:szCs w:val="24"/>
        </w:rPr>
        <w:t xml:space="preserve">means in round 1 (short-run effect of </w:t>
      </w:r>
      <w:r w:rsidR="00AB1787" w:rsidRPr="00B5083F">
        <w:rPr>
          <w:rFonts w:ascii="Times New Roman" w:hAnsi="Times New Roman" w:cs="Times New Roman"/>
          <w:sz w:val="24"/>
          <w:szCs w:val="24"/>
        </w:rPr>
        <w:t xml:space="preserve">the </w:t>
      </w:r>
      <w:r w:rsidR="0044564D" w:rsidRPr="00B5083F">
        <w:rPr>
          <w:rFonts w:ascii="Times New Roman" w:hAnsi="Times New Roman" w:cs="Times New Roman"/>
          <w:sz w:val="24"/>
          <w:szCs w:val="24"/>
        </w:rPr>
        <w:t xml:space="preserve">first lockdown), round 2 (medium-run effect of </w:t>
      </w:r>
      <w:r w:rsidR="00AB1787" w:rsidRPr="00B5083F">
        <w:rPr>
          <w:rFonts w:ascii="Times New Roman" w:hAnsi="Times New Roman" w:cs="Times New Roman"/>
          <w:sz w:val="24"/>
          <w:szCs w:val="24"/>
        </w:rPr>
        <w:t xml:space="preserve">the </w:t>
      </w:r>
      <w:r w:rsidR="0044564D" w:rsidRPr="00B5083F">
        <w:rPr>
          <w:rFonts w:ascii="Times New Roman" w:hAnsi="Times New Roman" w:cs="Times New Roman"/>
          <w:sz w:val="24"/>
          <w:szCs w:val="24"/>
        </w:rPr>
        <w:t>first lockdown), and round 7 (medium run effect of the second lockdown)</w:t>
      </w:r>
      <w:r w:rsidR="00F7423C" w:rsidRPr="00B5083F">
        <w:rPr>
          <w:rFonts w:ascii="Times New Roman" w:hAnsi="Times New Roman" w:cs="Times New Roman"/>
          <w:sz w:val="24"/>
          <w:szCs w:val="24"/>
        </w:rPr>
        <w:t xml:space="preserve">. </w:t>
      </w:r>
      <w:r w:rsidR="0044564D" w:rsidRPr="00B5083F">
        <w:rPr>
          <w:rFonts w:ascii="Times New Roman" w:hAnsi="Times New Roman" w:cs="Times New Roman"/>
          <w:sz w:val="24"/>
          <w:szCs w:val="24"/>
        </w:rPr>
        <w:t xml:space="preserve">Column 5 presents the mean for the </w:t>
      </w:r>
      <w:r w:rsidR="00E258CE" w:rsidRPr="00B5083F">
        <w:rPr>
          <w:rFonts w:ascii="Times New Roman" w:hAnsi="Times New Roman" w:cs="Times New Roman"/>
          <w:sz w:val="24"/>
          <w:szCs w:val="24"/>
        </w:rPr>
        <w:t>non-lockdown-related</w:t>
      </w:r>
      <w:r w:rsidR="0044564D" w:rsidRPr="00B5083F">
        <w:rPr>
          <w:rFonts w:ascii="Times New Roman" w:hAnsi="Times New Roman" w:cs="Times New Roman"/>
          <w:sz w:val="24"/>
          <w:szCs w:val="24"/>
        </w:rPr>
        <w:t xml:space="preserve"> rounds. </w:t>
      </w:r>
      <w:r w:rsidR="00081B04" w:rsidRPr="00B5083F">
        <w:rPr>
          <w:rFonts w:ascii="Times New Roman" w:hAnsi="Times New Roman" w:cs="Times New Roman"/>
          <w:sz w:val="24"/>
          <w:szCs w:val="24"/>
        </w:rPr>
        <w:t xml:space="preserve">Overall, the average food </w:t>
      </w:r>
      <w:r w:rsidR="008C3617" w:rsidRPr="00B5083F">
        <w:rPr>
          <w:rFonts w:ascii="Times New Roman" w:hAnsi="Times New Roman" w:cs="Times New Roman"/>
          <w:sz w:val="24"/>
          <w:szCs w:val="24"/>
        </w:rPr>
        <w:t>in</w:t>
      </w:r>
      <w:r w:rsidR="00081B04" w:rsidRPr="00B5083F">
        <w:rPr>
          <w:rFonts w:ascii="Times New Roman" w:hAnsi="Times New Roman" w:cs="Times New Roman"/>
          <w:sz w:val="24"/>
          <w:szCs w:val="24"/>
        </w:rPr>
        <w:t xml:space="preserve">security </w:t>
      </w:r>
      <w:r w:rsidR="008C29D9" w:rsidRPr="00B5083F">
        <w:rPr>
          <w:rFonts w:ascii="Times New Roman" w:hAnsi="Times New Roman" w:cs="Times New Roman"/>
          <w:sz w:val="24"/>
          <w:szCs w:val="24"/>
        </w:rPr>
        <w:t>across all rounds is relatively high</w:t>
      </w:r>
      <w:r w:rsidR="00237A2E" w:rsidRPr="00B5083F">
        <w:rPr>
          <w:rFonts w:ascii="Times New Roman" w:hAnsi="Times New Roman" w:cs="Times New Roman"/>
          <w:sz w:val="24"/>
          <w:szCs w:val="24"/>
        </w:rPr>
        <w:t>,</w:t>
      </w:r>
      <w:r w:rsidR="008C29D9" w:rsidRPr="00B5083F">
        <w:rPr>
          <w:rFonts w:ascii="Times New Roman" w:hAnsi="Times New Roman" w:cs="Times New Roman"/>
          <w:sz w:val="24"/>
          <w:szCs w:val="24"/>
        </w:rPr>
        <w:t xml:space="preserve"> with 5</w:t>
      </w:r>
      <w:r w:rsidR="0044564D" w:rsidRPr="00B5083F">
        <w:rPr>
          <w:rFonts w:ascii="Times New Roman" w:hAnsi="Times New Roman" w:cs="Times New Roman"/>
          <w:sz w:val="24"/>
          <w:szCs w:val="24"/>
        </w:rPr>
        <w:t>5.4</w:t>
      </w:r>
      <w:r w:rsidR="008C29D9" w:rsidRPr="00B5083F">
        <w:rPr>
          <w:rFonts w:ascii="Times New Roman" w:hAnsi="Times New Roman" w:cs="Times New Roman"/>
          <w:sz w:val="24"/>
          <w:szCs w:val="24"/>
        </w:rPr>
        <w:t xml:space="preserve">% reporting at least one type of food insecurity. </w:t>
      </w:r>
      <w:r w:rsidR="0044564D" w:rsidRPr="00B5083F">
        <w:rPr>
          <w:rFonts w:ascii="Times New Roman" w:hAnsi="Times New Roman" w:cs="Times New Roman"/>
          <w:sz w:val="24"/>
          <w:szCs w:val="24"/>
        </w:rPr>
        <w:t>However, the difference</w:t>
      </w:r>
      <w:r w:rsidR="006C2706" w:rsidRPr="00B5083F">
        <w:rPr>
          <w:rFonts w:ascii="Times New Roman" w:hAnsi="Times New Roman" w:cs="Times New Roman"/>
          <w:sz w:val="24"/>
          <w:szCs w:val="24"/>
        </w:rPr>
        <w:t>s</w:t>
      </w:r>
      <w:r w:rsidR="0044564D" w:rsidRPr="00B5083F">
        <w:rPr>
          <w:rFonts w:ascii="Times New Roman" w:hAnsi="Times New Roman" w:cs="Times New Roman"/>
          <w:sz w:val="24"/>
          <w:szCs w:val="24"/>
        </w:rPr>
        <w:t xml:space="preserve"> between the lockdown and non-lockdown periods </w:t>
      </w:r>
      <w:r w:rsidR="00E258CE" w:rsidRPr="00B5083F">
        <w:rPr>
          <w:rFonts w:ascii="Times New Roman" w:hAnsi="Times New Roman" w:cs="Times New Roman"/>
          <w:sz w:val="24"/>
          <w:szCs w:val="24"/>
        </w:rPr>
        <w:t>are</w:t>
      </w:r>
      <w:r w:rsidR="0044564D" w:rsidRPr="00B5083F">
        <w:rPr>
          <w:rFonts w:ascii="Times New Roman" w:hAnsi="Times New Roman" w:cs="Times New Roman"/>
          <w:sz w:val="24"/>
          <w:szCs w:val="24"/>
        </w:rPr>
        <w:t xml:space="preserve"> large. For example, 71.8 percent of households report</w:t>
      </w:r>
      <w:r w:rsidR="00575871" w:rsidRPr="00B5083F">
        <w:rPr>
          <w:rFonts w:ascii="Times New Roman" w:hAnsi="Times New Roman" w:cs="Times New Roman"/>
          <w:sz w:val="24"/>
          <w:szCs w:val="24"/>
        </w:rPr>
        <w:t>ed</w:t>
      </w:r>
      <w:r w:rsidR="0044564D" w:rsidRPr="00B5083F">
        <w:rPr>
          <w:rFonts w:ascii="Times New Roman" w:hAnsi="Times New Roman" w:cs="Times New Roman"/>
          <w:sz w:val="24"/>
          <w:szCs w:val="24"/>
        </w:rPr>
        <w:t xml:space="preserve"> any food insecurity during the first lockdown (round 1) as opposed to 47.2 percent for the non-lockdown period</w:t>
      </w:r>
      <w:r w:rsidR="00E258CE" w:rsidRPr="00B5083F">
        <w:rPr>
          <w:rFonts w:ascii="Times New Roman" w:hAnsi="Times New Roman" w:cs="Times New Roman"/>
          <w:sz w:val="24"/>
          <w:szCs w:val="24"/>
        </w:rPr>
        <w:t xml:space="preserve">, </w:t>
      </w:r>
      <w:r w:rsidR="0044564D" w:rsidRPr="00B5083F">
        <w:rPr>
          <w:rFonts w:ascii="Times New Roman" w:hAnsi="Times New Roman" w:cs="Times New Roman"/>
          <w:sz w:val="24"/>
          <w:szCs w:val="24"/>
        </w:rPr>
        <w:t xml:space="preserve">a difference of 24.6 percent. </w:t>
      </w:r>
    </w:p>
    <w:p w14:paraId="5A0BD200" w14:textId="77777777" w:rsidR="00542751" w:rsidRPr="00B5083F" w:rsidRDefault="00542751">
      <w:pPr>
        <w:rPr>
          <w:rFonts w:ascii="Times New Roman" w:hAnsi="Times New Roman" w:cs="Times New Roman"/>
          <w:sz w:val="24"/>
          <w:szCs w:val="24"/>
        </w:rPr>
      </w:pPr>
    </w:p>
    <w:p w14:paraId="7F552331" w14:textId="62FD43A4" w:rsidR="00BC7E3E" w:rsidRPr="00B5083F" w:rsidRDefault="006C4063" w:rsidP="00215D2F">
      <w:pPr>
        <w:spacing w:line="480" w:lineRule="auto"/>
        <w:rPr>
          <w:rFonts w:ascii="Times New Roman" w:hAnsi="Times New Roman" w:cs="Times New Roman"/>
          <w:b/>
          <w:bCs/>
          <w:sz w:val="24"/>
          <w:szCs w:val="24"/>
        </w:rPr>
      </w:pPr>
      <w:r w:rsidRPr="00B5083F">
        <w:rPr>
          <w:rFonts w:ascii="Times New Roman" w:hAnsi="Times New Roman" w:cs="Times New Roman"/>
          <w:b/>
          <w:bCs/>
          <w:sz w:val="24"/>
          <w:szCs w:val="24"/>
        </w:rPr>
        <w:t>4</w:t>
      </w:r>
      <w:r w:rsidR="00BC7E3E" w:rsidRPr="00B5083F">
        <w:rPr>
          <w:rFonts w:ascii="Times New Roman" w:hAnsi="Times New Roman" w:cs="Times New Roman"/>
          <w:b/>
          <w:bCs/>
          <w:sz w:val="24"/>
          <w:szCs w:val="24"/>
        </w:rPr>
        <w:t>. Results</w:t>
      </w:r>
    </w:p>
    <w:p w14:paraId="5478B0B9" w14:textId="3A0737D8" w:rsidR="00215D2F" w:rsidRPr="00B5083F" w:rsidRDefault="00BE3791" w:rsidP="00215D2F">
      <w:pPr>
        <w:spacing w:line="480" w:lineRule="auto"/>
        <w:rPr>
          <w:rFonts w:ascii="Times New Roman" w:hAnsi="Times New Roman" w:cs="Times New Roman"/>
          <w:i/>
          <w:iCs/>
          <w:sz w:val="24"/>
          <w:szCs w:val="24"/>
        </w:rPr>
      </w:pPr>
      <w:r w:rsidRPr="00B5083F">
        <w:rPr>
          <w:rFonts w:ascii="Times New Roman" w:hAnsi="Times New Roman" w:cs="Times New Roman"/>
          <w:i/>
          <w:iCs/>
          <w:sz w:val="24"/>
          <w:szCs w:val="24"/>
        </w:rPr>
        <w:t>4</w:t>
      </w:r>
      <w:r w:rsidR="00215D2F" w:rsidRPr="00B5083F">
        <w:rPr>
          <w:rFonts w:ascii="Times New Roman" w:hAnsi="Times New Roman" w:cs="Times New Roman"/>
          <w:i/>
          <w:iCs/>
          <w:sz w:val="24"/>
          <w:szCs w:val="24"/>
        </w:rPr>
        <w:t xml:space="preserve">.1 Food Insecurity </w:t>
      </w:r>
    </w:p>
    <w:p w14:paraId="1497E1BE" w14:textId="1DF228A9" w:rsidR="00792A18" w:rsidRPr="00B5083F" w:rsidRDefault="002142EA" w:rsidP="00BE379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Table 1 shows </w:t>
      </w:r>
      <w:r w:rsidR="00AF0936" w:rsidRPr="00B5083F">
        <w:rPr>
          <w:rFonts w:ascii="Times New Roman" w:hAnsi="Times New Roman" w:cs="Times New Roman"/>
          <w:sz w:val="24"/>
          <w:szCs w:val="24"/>
        </w:rPr>
        <w:t>the impact of the Covid-19 lockdowns in Uganda on the likelihood of food insecurity</w:t>
      </w:r>
      <w:r w:rsidR="007B6FFE" w:rsidRPr="00B5083F">
        <w:rPr>
          <w:rFonts w:ascii="Times New Roman" w:hAnsi="Times New Roman" w:cs="Times New Roman"/>
          <w:sz w:val="24"/>
          <w:szCs w:val="24"/>
        </w:rPr>
        <w:t xml:space="preserve"> using a linear model with household fixed effects</w:t>
      </w:r>
      <w:r w:rsidR="00AF0936" w:rsidRPr="00B5083F">
        <w:rPr>
          <w:rFonts w:ascii="Times New Roman" w:hAnsi="Times New Roman" w:cs="Times New Roman"/>
          <w:sz w:val="24"/>
          <w:szCs w:val="24"/>
        </w:rPr>
        <w:t>.</w:t>
      </w:r>
      <w:r w:rsidR="003F4DB1" w:rsidRPr="00B5083F">
        <w:rPr>
          <w:rStyle w:val="FootnoteReference"/>
          <w:rFonts w:ascii="Times New Roman" w:hAnsi="Times New Roman" w:cs="Times New Roman"/>
          <w:sz w:val="24"/>
          <w:szCs w:val="24"/>
        </w:rPr>
        <w:footnoteReference w:id="12"/>
      </w:r>
      <w:r w:rsidR="00AF0936" w:rsidRPr="00B5083F">
        <w:rPr>
          <w:rFonts w:ascii="Times New Roman" w:hAnsi="Times New Roman" w:cs="Times New Roman"/>
          <w:sz w:val="24"/>
          <w:szCs w:val="24"/>
        </w:rPr>
        <w:t xml:space="preserve"> </w:t>
      </w:r>
      <w:r w:rsidR="00665976" w:rsidRPr="00B5083F">
        <w:rPr>
          <w:rFonts w:ascii="Times New Roman" w:hAnsi="Times New Roman" w:cs="Times New Roman"/>
          <w:sz w:val="24"/>
          <w:szCs w:val="24"/>
        </w:rPr>
        <w:t>Overall, lockdowns cause</w:t>
      </w:r>
      <w:r w:rsidR="00314317" w:rsidRPr="00B5083F">
        <w:rPr>
          <w:rFonts w:ascii="Times New Roman" w:hAnsi="Times New Roman" w:cs="Times New Roman"/>
          <w:sz w:val="24"/>
          <w:szCs w:val="24"/>
        </w:rPr>
        <w:t>d</w:t>
      </w:r>
      <w:r w:rsidR="00665976" w:rsidRPr="00B5083F">
        <w:rPr>
          <w:rFonts w:ascii="Times New Roman" w:hAnsi="Times New Roman" w:cs="Times New Roman"/>
          <w:sz w:val="24"/>
          <w:szCs w:val="24"/>
        </w:rPr>
        <w:t xml:space="preserve"> a substantial increase in all types of food insecurity in both the short and medium run. </w:t>
      </w:r>
    </w:p>
    <w:p w14:paraId="3952FF34" w14:textId="2ABC0DFF" w:rsidR="00DE1E23" w:rsidRPr="00B5083F" w:rsidRDefault="00584239" w:rsidP="00BE379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As shown in column 1, </w:t>
      </w:r>
      <w:r w:rsidR="00E77BC7" w:rsidRPr="00B5083F">
        <w:rPr>
          <w:rFonts w:ascii="Times New Roman" w:hAnsi="Times New Roman" w:cs="Times New Roman"/>
          <w:sz w:val="24"/>
          <w:szCs w:val="24"/>
        </w:rPr>
        <w:t xml:space="preserve">the first </w:t>
      </w:r>
      <w:r w:rsidR="00044BFF" w:rsidRPr="00B5083F">
        <w:rPr>
          <w:rFonts w:ascii="Times New Roman" w:hAnsi="Times New Roman" w:cs="Times New Roman"/>
          <w:sz w:val="24"/>
          <w:szCs w:val="24"/>
        </w:rPr>
        <w:t xml:space="preserve">lockdown </w:t>
      </w:r>
      <w:r w:rsidR="003B198F" w:rsidRPr="00B5083F">
        <w:rPr>
          <w:rFonts w:ascii="Times New Roman" w:hAnsi="Times New Roman" w:cs="Times New Roman"/>
          <w:sz w:val="24"/>
          <w:szCs w:val="24"/>
        </w:rPr>
        <w:t>led</w:t>
      </w:r>
      <w:r w:rsidR="00044BFF" w:rsidRPr="00B5083F">
        <w:rPr>
          <w:rFonts w:ascii="Times New Roman" w:hAnsi="Times New Roman" w:cs="Times New Roman"/>
          <w:sz w:val="24"/>
          <w:szCs w:val="24"/>
        </w:rPr>
        <w:t xml:space="preserve"> to </w:t>
      </w:r>
      <w:r w:rsidR="00761A75" w:rsidRPr="00B5083F">
        <w:rPr>
          <w:rFonts w:ascii="Times New Roman" w:hAnsi="Times New Roman" w:cs="Times New Roman"/>
          <w:sz w:val="24"/>
          <w:szCs w:val="24"/>
        </w:rPr>
        <w:t xml:space="preserve">a </w:t>
      </w:r>
      <w:r w:rsidR="004268B2" w:rsidRPr="00B5083F">
        <w:rPr>
          <w:rFonts w:ascii="Times New Roman" w:hAnsi="Times New Roman" w:cs="Times New Roman"/>
          <w:sz w:val="24"/>
          <w:szCs w:val="24"/>
        </w:rPr>
        <w:t xml:space="preserve">substantial and </w:t>
      </w:r>
      <w:r w:rsidR="006F0CE6" w:rsidRPr="00B5083F">
        <w:rPr>
          <w:rFonts w:ascii="Times New Roman" w:hAnsi="Times New Roman" w:cs="Times New Roman"/>
          <w:sz w:val="24"/>
          <w:szCs w:val="24"/>
        </w:rPr>
        <w:t xml:space="preserve">statistically significant </w:t>
      </w:r>
      <w:r w:rsidR="007D60DD" w:rsidRPr="00B5083F">
        <w:rPr>
          <w:rFonts w:ascii="Times New Roman" w:hAnsi="Times New Roman" w:cs="Times New Roman"/>
          <w:sz w:val="24"/>
          <w:szCs w:val="24"/>
        </w:rPr>
        <w:t xml:space="preserve">short-run </w:t>
      </w:r>
      <w:r w:rsidR="006F0CE6" w:rsidRPr="00B5083F">
        <w:rPr>
          <w:rFonts w:ascii="Times New Roman" w:hAnsi="Times New Roman" w:cs="Times New Roman"/>
          <w:sz w:val="24"/>
          <w:szCs w:val="24"/>
        </w:rPr>
        <w:t>increase in the likeli</w:t>
      </w:r>
      <w:r w:rsidR="003A0053" w:rsidRPr="00B5083F">
        <w:rPr>
          <w:rFonts w:ascii="Times New Roman" w:hAnsi="Times New Roman" w:cs="Times New Roman"/>
          <w:sz w:val="24"/>
          <w:szCs w:val="24"/>
        </w:rPr>
        <w:t>hood of having any food insecurity by 2</w:t>
      </w:r>
      <w:r w:rsidR="00AE78F0" w:rsidRPr="00B5083F">
        <w:rPr>
          <w:rFonts w:ascii="Times New Roman" w:hAnsi="Times New Roman" w:cs="Times New Roman"/>
          <w:sz w:val="24"/>
          <w:szCs w:val="24"/>
        </w:rPr>
        <w:t>5</w:t>
      </w:r>
      <w:r w:rsidR="003A0053" w:rsidRPr="00B5083F">
        <w:rPr>
          <w:rFonts w:ascii="Times New Roman" w:hAnsi="Times New Roman" w:cs="Times New Roman"/>
          <w:sz w:val="24"/>
          <w:szCs w:val="24"/>
        </w:rPr>
        <w:t>.</w:t>
      </w:r>
      <w:r w:rsidR="00AE78F0" w:rsidRPr="00B5083F">
        <w:rPr>
          <w:rFonts w:ascii="Times New Roman" w:hAnsi="Times New Roman" w:cs="Times New Roman"/>
          <w:sz w:val="24"/>
          <w:szCs w:val="24"/>
        </w:rPr>
        <w:t>2</w:t>
      </w:r>
      <w:r w:rsidR="003A0053" w:rsidRPr="00B5083F">
        <w:rPr>
          <w:rFonts w:ascii="Times New Roman" w:hAnsi="Times New Roman" w:cs="Times New Roman"/>
          <w:sz w:val="24"/>
          <w:szCs w:val="24"/>
        </w:rPr>
        <w:t xml:space="preserve"> percentage points. </w:t>
      </w:r>
      <w:r w:rsidR="004401FB" w:rsidRPr="00B5083F">
        <w:rPr>
          <w:rFonts w:ascii="Times New Roman" w:hAnsi="Times New Roman" w:cs="Times New Roman"/>
          <w:sz w:val="24"/>
          <w:szCs w:val="24"/>
        </w:rPr>
        <w:t>Furthermore, t</w:t>
      </w:r>
      <w:r w:rsidR="006206A0" w:rsidRPr="00B5083F">
        <w:rPr>
          <w:rFonts w:ascii="Times New Roman" w:hAnsi="Times New Roman" w:cs="Times New Roman"/>
          <w:sz w:val="24"/>
          <w:szCs w:val="24"/>
        </w:rPr>
        <w:t xml:space="preserve">he lockdowns </w:t>
      </w:r>
      <w:r w:rsidR="00317711" w:rsidRPr="00B5083F">
        <w:rPr>
          <w:rFonts w:ascii="Times New Roman" w:hAnsi="Times New Roman" w:cs="Times New Roman"/>
          <w:sz w:val="24"/>
          <w:szCs w:val="24"/>
        </w:rPr>
        <w:t xml:space="preserve">led </w:t>
      </w:r>
      <w:r w:rsidR="006206A0" w:rsidRPr="00B5083F">
        <w:rPr>
          <w:rFonts w:ascii="Times New Roman" w:hAnsi="Times New Roman" w:cs="Times New Roman"/>
          <w:sz w:val="24"/>
          <w:szCs w:val="24"/>
        </w:rPr>
        <w:t>to a significant increase in all eight food insecurity measures</w:t>
      </w:r>
      <w:r w:rsidR="007B3873" w:rsidRPr="00B5083F">
        <w:rPr>
          <w:rFonts w:ascii="Times New Roman" w:hAnsi="Times New Roman" w:cs="Times New Roman"/>
          <w:sz w:val="24"/>
          <w:szCs w:val="24"/>
        </w:rPr>
        <w:t xml:space="preserve">, where most of the point estimates </w:t>
      </w:r>
      <w:r w:rsidR="003735A2" w:rsidRPr="00B5083F">
        <w:rPr>
          <w:rFonts w:ascii="Times New Roman" w:hAnsi="Times New Roman" w:cs="Times New Roman"/>
          <w:sz w:val="24"/>
          <w:szCs w:val="24"/>
        </w:rPr>
        <w:t>are sizeable</w:t>
      </w:r>
      <w:r w:rsidR="002A5682" w:rsidRPr="00B5083F">
        <w:rPr>
          <w:rFonts w:ascii="Times New Roman" w:hAnsi="Times New Roman" w:cs="Times New Roman"/>
          <w:sz w:val="24"/>
          <w:szCs w:val="24"/>
        </w:rPr>
        <w:t>,</w:t>
      </w:r>
      <w:r w:rsidR="003735A2" w:rsidRPr="00B5083F">
        <w:rPr>
          <w:rFonts w:ascii="Times New Roman" w:hAnsi="Times New Roman" w:cs="Times New Roman"/>
          <w:sz w:val="24"/>
          <w:szCs w:val="24"/>
        </w:rPr>
        <w:t xml:space="preserve"> </w:t>
      </w:r>
      <w:r w:rsidR="004F480A" w:rsidRPr="00B5083F">
        <w:rPr>
          <w:rFonts w:ascii="Times New Roman" w:hAnsi="Times New Roman" w:cs="Times New Roman"/>
          <w:sz w:val="24"/>
          <w:szCs w:val="24"/>
        </w:rPr>
        <w:t xml:space="preserve">with magnitudes of </w:t>
      </w:r>
      <w:r w:rsidR="00984FBB" w:rsidRPr="00B5083F">
        <w:rPr>
          <w:rFonts w:ascii="Times New Roman" w:hAnsi="Times New Roman" w:cs="Times New Roman"/>
          <w:sz w:val="24"/>
          <w:szCs w:val="24"/>
        </w:rPr>
        <w:t xml:space="preserve">over </w:t>
      </w:r>
      <w:r w:rsidR="007B3873" w:rsidRPr="00B5083F">
        <w:rPr>
          <w:rFonts w:ascii="Times New Roman" w:hAnsi="Times New Roman" w:cs="Times New Roman"/>
          <w:sz w:val="24"/>
          <w:szCs w:val="24"/>
        </w:rPr>
        <w:t xml:space="preserve">20 percentage points. </w:t>
      </w:r>
      <w:r w:rsidR="00FB1626" w:rsidRPr="00B5083F">
        <w:rPr>
          <w:rFonts w:ascii="Times New Roman" w:hAnsi="Times New Roman" w:cs="Times New Roman"/>
          <w:sz w:val="24"/>
          <w:szCs w:val="24"/>
        </w:rPr>
        <w:t>Even more concerning, the worst forms of food insecurity</w:t>
      </w:r>
      <w:r w:rsidR="00E258CE" w:rsidRPr="00B5083F">
        <w:rPr>
          <w:rFonts w:ascii="Times New Roman" w:hAnsi="Times New Roman" w:cs="Times New Roman"/>
          <w:sz w:val="24"/>
          <w:szCs w:val="24"/>
        </w:rPr>
        <w:t xml:space="preserve"> (</w:t>
      </w:r>
      <w:r w:rsidR="004401FB" w:rsidRPr="00B5083F">
        <w:rPr>
          <w:rFonts w:ascii="Times New Roman" w:hAnsi="Times New Roman" w:cs="Times New Roman"/>
          <w:sz w:val="24"/>
          <w:szCs w:val="24"/>
        </w:rPr>
        <w:t>“had to skip a meal” and “went hungry but did not eat”</w:t>
      </w:r>
      <w:r w:rsidR="00E258CE" w:rsidRPr="00B5083F">
        <w:rPr>
          <w:rFonts w:ascii="Times New Roman" w:hAnsi="Times New Roman" w:cs="Times New Roman"/>
          <w:sz w:val="24"/>
          <w:szCs w:val="24"/>
        </w:rPr>
        <w:t xml:space="preserve">) </w:t>
      </w:r>
      <w:r w:rsidR="004401FB" w:rsidRPr="00B5083F">
        <w:rPr>
          <w:rFonts w:ascii="Times New Roman" w:hAnsi="Times New Roman" w:cs="Times New Roman"/>
          <w:sz w:val="24"/>
          <w:szCs w:val="24"/>
        </w:rPr>
        <w:t>more than doubled, and “went without eating for a whole day” almost tripled</w:t>
      </w:r>
      <w:r w:rsidR="00FB1626" w:rsidRPr="00B5083F">
        <w:rPr>
          <w:rFonts w:ascii="Times New Roman" w:hAnsi="Times New Roman" w:cs="Times New Roman"/>
          <w:sz w:val="24"/>
          <w:szCs w:val="24"/>
        </w:rPr>
        <w:t>.</w:t>
      </w:r>
    </w:p>
    <w:p w14:paraId="421A73A8" w14:textId="2331EE33" w:rsidR="009707F9" w:rsidRPr="00B5083F" w:rsidRDefault="00334B6E" w:rsidP="00884692">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w:t>
      </w:r>
      <w:r w:rsidR="005861FE" w:rsidRPr="00B5083F">
        <w:rPr>
          <w:rFonts w:ascii="Times New Roman" w:hAnsi="Times New Roman" w:cs="Times New Roman"/>
          <w:sz w:val="24"/>
          <w:szCs w:val="24"/>
        </w:rPr>
        <w:t>he effect</w:t>
      </w:r>
      <w:r w:rsidRPr="00B5083F">
        <w:rPr>
          <w:rFonts w:ascii="Times New Roman" w:hAnsi="Times New Roman" w:cs="Times New Roman"/>
          <w:sz w:val="24"/>
          <w:szCs w:val="24"/>
        </w:rPr>
        <w:t>s</w:t>
      </w:r>
      <w:r w:rsidR="005861FE" w:rsidRPr="00B5083F">
        <w:rPr>
          <w:rFonts w:ascii="Times New Roman" w:hAnsi="Times New Roman" w:cs="Times New Roman"/>
          <w:sz w:val="24"/>
          <w:szCs w:val="24"/>
        </w:rPr>
        <w:t xml:space="preserve"> of the first lockdown persisted in the medium</w:t>
      </w:r>
      <w:r w:rsidR="00644A9C" w:rsidRPr="00B5083F">
        <w:rPr>
          <w:rFonts w:ascii="Times New Roman" w:hAnsi="Times New Roman" w:cs="Times New Roman"/>
          <w:sz w:val="24"/>
          <w:szCs w:val="24"/>
        </w:rPr>
        <w:t xml:space="preserve"> </w:t>
      </w:r>
      <w:r w:rsidR="005861FE" w:rsidRPr="00B5083F">
        <w:rPr>
          <w:rFonts w:ascii="Times New Roman" w:hAnsi="Times New Roman" w:cs="Times New Roman"/>
          <w:sz w:val="24"/>
          <w:szCs w:val="24"/>
        </w:rPr>
        <w:t>run</w:t>
      </w:r>
      <w:r w:rsidR="009E63BC" w:rsidRPr="00B5083F">
        <w:rPr>
          <w:rFonts w:ascii="Times New Roman" w:hAnsi="Times New Roman" w:cs="Times New Roman"/>
          <w:sz w:val="24"/>
          <w:szCs w:val="24"/>
        </w:rPr>
        <w:t>,</w:t>
      </w:r>
      <w:r w:rsidR="005861FE" w:rsidRPr="00B5083F">
        <w:rPr>
          <w:rFonts w:ascii="Times New Roman" w:hAnsi="Times New Roman" w:cs="Times New Roman"/>
          <w:sz w:val="24"/>
          <w:szCs w:val="24"/>
        </w:rPr>
        <w:t xml:space="preserve"> </w:t>
      </w:r>
      <w:r w:rsidR="003B198F" w:rsidRPr="00B5083F">
        <w:rPr>
          <w:rFonts w:ascii="Times New Roman" w:hAnsi="Times New Roman" w:cs="Times New Roman"/>
          <w:sz w:val="24"/>
          <w:szCs w:val="24"/>
        </w:rPr>
        <w:t xml:space="preserve">with significant </w:t>
      </w:r>
      <w:r w:rsidR="00EA2078" w:rsidRPr="00B5083F">
        <w:rPr>
          <w:rFonts w:ascii="Times New Roman" w:hAnsi="Times New Roman" w:cs="Times New Roman"/>
          <w:sz w:val="24"/>
          <w:szCs w:val="24"/>
        </w:rPr>
        <w:t xml:space="preserve">increases in food insecurity </w:t>
      </w:r>
      <w:r w:rsidR="003B198F" w:rsidRPr="00B5083F">
        <w:rPr>
          <w:rFonts w:ascii="Times New Roman" w:hAnsi="Times New Roman" w:cs="Times New Roman"/>
          <w:sz w:val="24"/>
          <w:szCs w:val="24"/>
        </w:rPr>
        <w:t xml:space="preserve">about three months after the lockdowns were lifted. </w:t>
      </w:r>
      <w:r w:rsidR="00AE78F0" w:rsidRPr="00B5083F">
        <w:rPr>
          <w:rFonts w:ascii="Times New Roman" w:hAnsi="Times New Roman" w:cs="Times New Roman"/>
          <w:sz w:val="24"/>
          <w:szCs w:val="24"/>
        </w:rPr>
        <w:t xml:space="preserve">Any food insecurity </w:t>
      </w:r>
      <w:r w:rsidR="009707F9" w:rsidRPr="00B5083F">
        <w:rPr>
          <w:rFonts w:ascii="Times New Roman" w:hAnsi="Times New Roman" w:cs="Times New Roman"/>
          <w:sz w:val="24"/>
          <w:szCs w:val="24"/>
        </w:rPr>
        <w:t xml:space="preserve">was still 11.9 percentage points higher than in </w:t>
      </w:r>
      <w:r w:rsidR="00AE78F0" w:rsidRPr="00B5083F">
        <w:rPr>
          <w:rFonts w:ascii="Times New Roman" w:hAnsi="Times New Roman" w:cs="Times New Roman"/>
          <w:sz w:val="24"/>
          <w:szCs w:val="24"/>
        </w:rPr>
        <w:t>non-lockdown periods</w:t>
      </w:r>
      <w:r w:rsidR="009707F9" w:rsidRPr="00B5083F">
        <w:rPr>
          <w:rFonts w:ascii="Times New Roman" w:hAnsi="Times New Roman" w:cs="Times New Roman"/>
          <w:sz w:val="24"/>
          <w:szCs w:val="24"/>
        </w:rPr>
        <w:t xml:space="preserve">, and five of the nine measures had a point estimate of at least </w:t>
      </w:r>
      <w:r w:rsidR="00E258CE" w:rsidRPr="00B5083F">
        <w:rPr>
          <w:rFonts w:ascii="Times New Roman" w:hAnsi="Times New Roman" w:cs="Times New Roman"/>
          <w:sz w:val="24"/>
          <w:szCs w:val="24"/>
        </w:rPr>
        <w:t>nine</w:t>
      </w:r>
      <w:r w:rsidR="009707F9" w:rsidRPr="00B5083F">
        <w:rPr>
          <w:rFonts w:ascii="Times New Roman" w:hAnsi="Times New Roman" w:cs="Times New Roman"/>
          <w:sz w:val="24"/>
          <w:szCs w:val="24"/>
        </w:rPr>
        <w:t xml:space="preserve"> percentage points.</w:t>
      </w:r>
      <w:r w:rsidR="001A2BFB" w:rsidRPr="00B5083F">
        <w:rPr>
          <w:rFonts w:ascii="Times New Roman" w:hAnsi="Times New Roman" w:cs="Times New Roman"/>
          <w:sz w:val="24"/>
          <w:szCs w:val="24"/>
        </w:rPr>
        <w:t xml:space="preserve"> </w:t>
      </w:r>
    </w:p>
    <w:p w14:paraId="57D5BEB7" w14:textId="28539C70" w:rsidR="000F40AC" w:rsidRPr="00B5083F" w:rsidRDefault="00382E90" w:rsidP="00884692">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Moreover, the medium-</w:t>
      </w:r>
      <w:r w:rsidR="00516711" w:rsidRPr="00B5083F">
        <w:rPr>
          <w:rFonts w:ascii="Times New Roman" w:hAnsi="Times New Roman" w:cs="Times New Roman"/>
          <w:sz w:val="24"/>
          <w:szCs w:val="24"/>
        </w:rPr>
        <w:t xml:space="preserve">run </w:t>
      </w:r>
      <w:r w:rsidRPr="00B5083F">
        <w:rPr>
          <w:rFonts w:ascii="Times New Roman" w:hAnsi="Times New Roman" w:cs="Times New Roman"/>
          <w:sz w:val="24"/>
          <w:szCs w:val="24"/>
        </w:rPr>
        <w:t xml:space="preserve">impact of the second lockdown is </w:t>
      </w:r>
      <w:proofErr w:type="gramStart"/>
      <w:r w:rsidRPr="00B5083F">
        <w:rPr>
          <w:rFonts w:ascii="Times New Roman" w:hAnsi="Times New Roman" w:cs="Times New Roman"/>
          <w:sz w:val="24"/>
          <w:szCs w:val="24"/>
        </w:rPr>
        <w:t xml:space="preserve">similar </w:t>
      </w:r>
      <w:r w:rsidR="00E258CE" w:rsidRPr="00B5083F">
        <w:rPr>
          <w:rFonts w:ascii="Times New Roman" w:hAnsi="Times New Roman" w:cs="Times New Roman"/>
          <w:sz w:val="24"/>
          <w:szCs w:val="24"/>
        </w:rPr>
        <w:t>to</w:t>
      </w:r>
      <w:proofErr w:type="gramEnd"/>
      <w:r w:rsidR="00837DDE" w:rsidRPr="00B5083F">
        <w:rPr>
          <w:rFonts w:ascii="Times New Roman" w:hAnsi="Times New Roman" w:cs="Times New Roman"/>
          <w:sz w:val="24"/>
          <w:szCs w:val="24"/>
        </w:rPr>
        <w:t xml:space="preserve"> the short-</w:t>
      </w:r>
      <w:r w:rsidR="00516711" w:rsidRPr="00B5083F">
        <w:rPr>
          <w:rFonts w:ascii="Times New Roman" w:hAnsi="Times New Roman" w:cs="Times New Roman"/>
          <w:sz w:val="24"/>
          <w:szCs w:val="24"/>
        </w:rPr>
        <w:t xml:space="preserve">run </w:t>
      </w:r>
      <w:r w:rsidR="00837DDE" w:rsidRPr="00B5083F">
        <w:rPr>
          <w:rFonts w:ascii="Times New Roman" w:hAnsi="Times New Roman" w:cs="Times New Roman"/>
          <w:sz w:val="24"/>
          <w:szCs w:val="24"/>
        </w:rPr>
        <w:t xml:space="preserve">effect of the first lockdown. </w:t>
      </w:r>
      <w:r w:rsidR="006946AB" w:rsidRPr="00B5083F">
        <w:rPr>
          <w:rFonts w:ascii="Times New Roman" w:hAnsi="Times New Roman" w:cs="Times New Roman"/>
          <w:sz w:val="24"/>
          <w:szCs w:val="24"/>
        </w:rPr>
        <w:t xml:space="preserve">The point estimates of </w:t>
      </w:r>
      <w:r w:rsidR="002B4746" w:rsidRPr="00B5083F">
        <w:rPr>
          <w:rFonts w:ascii="Times New Roman" w:hAnsi="Times New Roman" w:cs="Times New Roman"/>
          <w:sz w:val="24"/>
          <w:szCs w:val="24"/>
        </w:rPr>
        <w:t xml:space="preserve">the second lockdown are over 20 percentage points for </w:t>
      </w:r>
      <w:r w:rsidR="00F4181C" w:rsidRPr="00B5083F">
        <w:rPr>
          <w:rFonts w:ascii="Times New Roman" w:hAnsi="Times New Roman" w:cs="Times New Roman"/>
          <w:sz w:val="24"/>
          <w:szCs w:val="24"/>
        </w:rPr>
        <w:t>six</w:t>
      </w:r>
      <w:r w:rsidR="002B4746" w:rsidRPr="00B5083F">
        <w:rPr>
          <w:rFonts w:ascii="Times New Roman" w:hAnsi="Times New Roman" w:cs="Times New Roman"/>
          <w:sz w:val="24"/>
          <w:szCs w:val="24"/>
        </w:rPr>
        <w:t xml:space="preserve"> of the nine food insecurity measures. </w:t>
      </w:r>
      <w:r w:rsidR="00B964F2" w:rsidRPr="00B5083F">
        <w:rPr>
          <w:rFonts w:ascii="Times New Roman" w:hAnsi="Times New Roman" w:cs="Times New Roman"/>
          <w:sz w:val="24"/>
          <w:szCs w:val="24"/>
        </w:rPr>
        <w:t xml:space="preserve">This suggests </w:t>
      </w:r>
      <w:r w:rsidR="002B4746" w:rsidRPr="00B5083F">
        <w:rPr>
          <w:rFonts w:ascii="Times New Roman" w:hAnsi="Times New Roman" w:cs="Times New Roman"/>
          <w:sz w:val="24"/>
          <w:szCs w:val="24"/>
        </w:rPr>
        <w:t>that the second lockdown</w:t>
      </w:r>
      <w:r w:rsidR="0082275E" w:rsidRPr="00B5083F">
        <w:rPr>
          <w:rFonts w:ascii="Times New Roman" w:hAnsi="Times New Roman" w:cs="Times New Roman"/>
          <w:sz w:val="24"/>
          <w:szCs w:val="24"/>
        </w:rPr>
        <w:t>,</w:t>
      </w:r>
      <w:r w:rsidR="002B4746" w:rsidRPr="00B5083F">
        <w:rPr>
          <w:rFonts w:ascii="Times New Roman" w:hAnsi="Times New Roman" w:cs="Times New Roman"/>
          <w:sz w:val="24"/>
          <w:szCs w:val="24"/>
        </w:rPr>
        <w:t xml:space="preserve"> </w:t>
      </w:r>
      <w:r w:rsidR="00F4181C" w:rsidRPr="00B5083F">
        <w:rPr>
          <w:rFonts w:ascii="Times New Roman" w:hAnsi="Times New Roman" w:cs="Times New Roman"/>
          <w:sz w:val="24"/>
          <w:szCs w:val="24"/>
        </w:rPr>
        <w:t>combined with a drought</w:t>
      </w:r>
      <w:r w:rsidR="0082275E" w:rsidRPr="00B5083F">
        <w:rPr>
          <w:rFonts w:ascii="Times New Roman" w:hAnsi="Times New Roman" w:cs="Times New Roman"/>
          <w:sz w:val="24"/>
          <w:szCs w:val="24"/>
        </w:rPr>
        <w:t>,</w:t>
      </w:r>
      <w:r w:rsidR="00F4181C" w:rsidRPr="00B5083F">
        <w:rPr>
          <w:rFonts w:ascii="Times New Roman" w:hAnsi="Times New Roman" w:cs="Times New Roman"/>
          <w:sz w:val="24"/>
          <w:szCs w:val="24"/>
        </w:rPr>
        <w:t xml:space="preserve"> </w:t>
      </w:r>
      <w:r w:rsidR="00690276" w:rsidRPr="00B5083F">
        <w:rPr>
          <w:rFonts w:ascii="Times New Roman" w:hAnsi="Times New Roman" w:cs="Times New Roman"/>
          <w:sz w:val="24"/>
          <w:szCs w:val="24"/>
        </w:rPr>
        <w:t xml:space="preserve">had a worse impact on food insecurity than the first lockdown, at least in the medium run. </w:t>
      </w:r>
    </w:p>
    <w:p w14:paraId="4D0B8188" w14:textId="1C1417EC" w:rsidR="00215D2F" w:rsidRPr="00B5083F" w:rsidRDefault="00BE3791" w:rsidP="001D17BA">
      <w:pPr>
        <w:spacing w:after="40"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w:t>
      </w:r>
      <w:r w:rsidR="00726A3F" w:rsidRPr="00B5083F">
        <w:rPr>
          <w:rFonts w:ascii="Times New Roman" w:hAnsi="Times New Roman" w:cs="Times New Roman"/>
          <w:i/>
          <w:iCs/>
          <w:sz w:val="24"/>
          <w:szCs w:val="24"/>
        </w:rPr>
        <w:t xml:space="preserve">.2 Impact on </w:t>
      </w:r>
      <w:r w:rsidR="00465639" w:rsidRPr="00B5083F">
        <w:rPr>
          <w:rFonts w:ascii="Times New Roman" w:hAnsi="Times New Roman" w:cs="Times New Roman"/>
          <w:i/>
          <w:iCs/>
          <w:sz w:val="24"/>
          <w:szCs w:val="24"/>
        </w:rPr>
        <w:t>Work</w:t>
      </w:r>
    </w:p>
    <w:p w14:paraId="6647EA8B" w14:textId="6B7882E8" w:rsidR="002B5FC7" w:rsidRPr="00B5083F" w:rsidRDefault="0028337C" w:rsidP="00DC3C7A">
      <w:pPr>
        <w:spacing w:line="480" w:lineRule="auto"/>
        <w:ind w:firstLine="540"/>
        <w:jc w:val="both"/>
        <w:rPr>
          <w:rFonts w:ascii="Times New Roman" w:hAnsi="Times New Roman" w:cs="Times New Roman"/>
          <w:sz w:val="24"/>
          <w:szCs w:val="24"/>
        </w:rPr>
      </w:pPr>
      <w:proofErr w:type="gramStart"/>
      <w:r w:rsidRPr="00B5083F">
        <w:rPr>
          <w:rFonts w:ascii="Times New Roman" w:hAnsi="Times New Roman" w:cs="Times New Roman"/>
          <w:sz w:val="24"/>
          <w:szCs w:val="24"/>
        </w:rPr>
        <w:lastRenderedPageBreak/>
        <w:t xml:space="preserve">One </w:t>
      </w:r>
      <w:r w:rsidR="00FC6260" w:rsidRPr="00B5083F">
        <w:rPr>
          <w:rFonts w:ascii="Times New Roman" w:hAnsi="Times New Roman" w:cs="Times New Roman"/>
          <w:sz w:val="24"/>
          <w:szCs w:val="24"/>
        </w:rPr>
        <w:t>way</w:t>
      </w:r>
      <w:proofErr w:type="gramEnd"/>
      <w:r w:rsidRPr="00B5083F">
        <w:rPr>
          <w:rFonts w:ascii="Times New Roman" w:hAnsi="Times New Roman" w:cs="Times New Roman"/>
          <w:sz w:val="24"/>
          <w:szCs w:val="24"/>
        </w:rPr>
        <w:t xml:space="preserve"> lockdowns </w:t>
      </w:r>
      <w:r w:rsidR="003B1008" w:rsidRPr="00B5083F">
        <w:rPr>
          <w:rFonts w:ascii="Times New Roman" w:hAnsi="Times New Roman" w:cs="Times New Roman"/>
          <w:sz w:val="24"/>
          <w:szCs w:val="24"/>
        </w:rPr>
        <w:t xml:space="preserve">can affect </w:t>
      </w:r>
      <w:r w:rsidRPr="00B5083F">
        <w:rPr>
          <w:rFonts w:ascii="Times New Roman" w:hAnsi="Times New Roman" w:cs="Times New Roman"/>
          <w:sz w:val="24"/>
          <w:szCs w:val="24"/>
        </w:rPr>
        <w:t xml:space="preserve">food insecurity is </w:t>
      </w:r>
      <w:r w:rsidR="00C41592" w:rsidRPr="00B5083F">
        <w:rPr>
          <w:rFonts w:ascii="Times New Roman" w:hAnsi="Times New Roman" w:cs="Times New Roman"/>
          <w:sz w:val="24"/>
          <w:szCs w:val="24"/>
        </w:rPr>
        <w:t xml:space="preserve">by </w:t>
      </w:r>
      <w:r w:rsidR="007A2A02" w:rsidRPr="00B5083F">
        <w:rPr>
          <w:rFonts w:ascii="Times New Roman" w:hAnsi="Times New Roman" w:cs="Times New Roman"/>
          <w:sz w:val="24"/>
          <w:szCs w:val="24"/>
        </w:rPr>
        <w:t xml:space="preserve">lowering </w:t>
      </w:r>
      <w:r w:rsidR="00C41592" w:rsidRPr="00B5083F">
        <w:rPr>
          <w:rFonts w:ascii="Times New Roman" w:hAnsi="Times New Roman" w:cs="Times New Roman"/>
          <w:sz w:val="24"/>
          <w:szCs w:val="24"/>
        </w:rPr>
        <w:t xml:space="preserve">people’s </w:t>
      </w:r>
      <w:r w:rsidR="0089199E" w:rsidRPr="00B5083F">
        <w:rPr>
          <w:rFonts w:ascii="Times New Roman" w:hAnsi="Times New Roman" w:cs="Times New Roman"/>
          <w:sz w:val="24"/>
          <w:szCs w:val="24"/>
        </w:rPr>
        <w:t>ability to work</w:t>
      </w:r>
      <w:r w:rsidR="00BA6395" w:rsidRPr="00B5083F">
        <w:rPr>
          <w:rFonts w:ascii="Times New Roman" w:hAnsi="Times New Roman" w:cs="Times New Roman"/>
          <w:sz w:val="24"/>
          <w:szCs w:val="24"/>
        </w:rPr>
        <w:t xml:space="preserve">. </w:t>
      </w:r>
      <w:r w:rsidR="00736B1A" w:rsidRPr="00B5083F">
        <w:rPr>
          <w:rFonts w:ascii="Times New Roman" w:hAnsi="Times New Roman" w:cs="Times New Roman"/>
          <w:sz w:val="24"/>
          <w:szCs w:val="24"/>
        </w:rPr>
        <w:t>Table 2, column 1, shows that the likelihood of any market work decreased by a significant 18.6 percentage points during the first lockdown. These employment effects were driven mainly by lockdowns rather than being ill from Covid-19. As shown in Figure 1, there were almost no cases during the first lockdown. Furthermore, UHSF asked individuals the reason for not working, and the top three reasons reported are that the place of work is closed (62%), being ill from any illness or quarantined (10%</w:t>
      </w:r>
      <w:proofErr w:type="gramStart"/>
      <w:r w:rsidR="00736B1A" w:rsidRPr="00B5083F">
        <w:rPr>
          <w:rFonts w:ascii="Times New Roman" w:hAnsi="Times New Roman" w:cs="Times New Roman"/>
          <w:sz w:val="24"/>
          <w:szCs w:val="24"/>
        </w:rPr>
        <w:t>), and</w:t>
      </w:r>
      <w:proofErr w:type="gramEnd"/>
      <w:r w:rsidR="00736B1A" w:rsidRPr="00B5083F">
        <w:rPr>
          <w:rFonts w:ascii="Times New Roman" w:hAnsi="Times New Roman" w:cs="Times New Roman"/>
          <w:sz w:val="24"/>
          <w:szCs w:val="24"/>
        </w:rPr>
        <w:t xml:space="preserve"> being laid off from the job (8%).</w:t>
      </w:r>
      <w:r w:rsidR="00DC3C7A" w:rsidRPr="00B5083F">
        <w:rPr>
          <w:rFonts w:ascii="Times New Roman" w:hAnsi="Times New Roman" w:cs="Times New Roman"/>
          <w:sz w:val="24"/>
          <w:szCs w:val="24"/>
        </w:rPr>
        <w:t xml:space="preserve">  </w:t>
      </w:r>
    </w:p>
    <w:p w14:paraId="0B672AA8" w14:textId="5DA247C2" w:rsidR="00A571AE" w:rsidRPr="00B5083F" w:rsidRDefault="00A94358" w:rsidP="005D0448">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In the medium run, </w:t>
      </w:r>
      <w:r w:rsidR="005D40E6" w:rsidRPr="00B5083F">
        <w:rPr>
          <w:rFonts w:ascii="Times New Roman" w:hAnsi="Times New Roman" w:cs="Times New Roman"/>
          <w:sz w:val="24"/>
          <w:szCs w:val="24"/>
        </w:rPr>
        <w:t xml:space="preserve">the likelihood of market work </w:t>
      </w:r>
      <w:r w:rsidR="00BD44C0" w:rsidRPr="00B5083F">
        <w:rPr>
          <w:rFonts w:ascii="Times New Roman" w:hAnsi="Times New Roman" w:cs="Times New Roman"/>
          <w:sz w:val="24"/>
          <w:szCs w:val="24"/>
        </w:rPr>
        <w:t>is 2.5 percentage points lower than</w:t>
      </w:r>
      <w:r w:rsidR="00D149BA" w:rsidRPr="00B5083F">
        <w:rPr>
          <w:rFonts w:ascii="Times New Roman" w:hAnsi="Times New Roman" w:cs="Times New Roman"/>
          <w:sz w:val="24"/>
          <w:szCs w:val="24"/>
        </w:rPr>
        <w:t xml:space="preserve"> in</w:t>
      </w:r>
      <w:r w:rsidR="00BD44C0" w:rsidRPr="00B5083F">
        <w:rPr>
          <w:rFonts w:ascii="Times New Roman" w:hAnsi="Times New Roman" w:cs="Times New Roman"/>
          <w:sz w:val="24"/>
          <w:szCs w:val="24"/>
        </w:rPr>
        <w:t xml:space="preserve"> non-lockdown periods. </w:t>
      </w:r>
      <w:r w:rsidR="00870D8A" w:rsidRPr="00B5083F">
        <w:rPr>
          <w:rFonts w:ascii="Times New Roman" w:hAnsi="Times New Roman" w:cs="Times New Roman"/>
          <w:sz w:val="24"/>
          <w:szCs w:val="24"/>
        </w:rPr>
        <w:t>This suggests that the labor market was approaching but not yet fully recovered. The medium-run impact of the second lockdown combined with the drought is large, with the likelihood of market work decreasing by 13 percentage points. This large impact on market work may explain the large impact on food insecurity in the medium run following the second lockdown.</w:t>
      </w:r>
    </w:p>
    <w:p w14:paraId="2AB2ADF4" w14:textId="648D3E31" w:rsidR="005E3F24" w:rsidRPr="00B5083F" w:rsidRDefault="005E3F24" w:rsidP="005E3F2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While we do not have data </w:t>
      </w:r>
      <w:r w:rsidR="002B6720" w:rsidRPr="00B5083F">
        <w:rPr>
          <w:rFonts w:ascii="Times New Roman" w:hAnsi="Times New Roman" w:cs="Times New Roman"/>
          <w:sz w:val="24"/>
          <w:szCs w:val="24"/>
        </w:rPr>
        <w:t>for</w:t>
      </w:r>
      <w:r w:rsidRPr="00B5083F">
        <w:rPr>
          <w:rFonts w:ascii="Times New Roman" w:hAnsi="Times New Roman" w:cs="Times New Roman"/>
          <w:sz w:val="24"/>
          <w:szCs w:val="24"/>
        </w:rPr>
        <w:t xml:space="preserve"> round 1</w:t>
      </w:r>
      <w:r w:rsidR="00AC21B9" w:rsidRPr="00B5083F">
        <w:rPr>
          <w:rFonts w:ascii="Times New Roman" w:hAnsi="Times New Roman" w:cs="Times New Roman"/>
          <w:sz w:val="24"/>
          <w:szCs w:val="24"/>
        </w:rPr>
        <w:t xml:space="preserve"> and cannot estimate the short-run effect</w:t>
      </w:r>
      <w:r w:rsidRPr="00B5083F">
        <w:rPr>
          <w:rFonts w:ascii="Times New Roman" w:hAnsi="Times New Roman" w:cs="Times New Roman"/>
          <w:sz w:val="24"/>
          <w:szCs w:val="24"/>
        </w:rPr>
        <w:t xml:space="preserve">, the likelihood of operating a non-farm family business </w:t>
      </w:r>
      <w:r w:rsidR="00BE02BA" w:rsidRPr="00B5083F">
        <w:rPr>
          <w:rFonts w:ascii="Times New Roman" w:hAnsi="Times New Roman" w:cs="Times New Roman"/>
          <w:sz w:val="24"/>
          <w:szCs w:val="24"/>
        </w:rPr>
        <w:t xml:space="preserve">in the medium run </w:t>
      </w:r>
      <w:r w:rsidRPr="00B5083F">
        <w:rPr>
          <w:rFonts w:ascii="Times New Roman" w:hAnsi="Times New Roman" w:cs="Times New Roman"/>
          <w:sz w:val="24"/>
          <w:szCs w:val="24"/>
        </w:rPr>
        <w:t xml:space="preserve">decreased by </w:t>
      </w:r>
      <w:r w:rsidR="00AC21B9" w:rsidRPr="00B5083F">
        <w:rPr>
          <w:rFonts w:ascii="Times New Roman" w:hAnsi="Times New Roman" w:cs="Times New Roman"/>
          <w:sz w:val="24"/>
          <w:szCs w:val="24"/>
        </w:rPr>
        <w:t>seven</w:t>
      </w:r>
      <w:r w:rsidRPr="00B5083F">
        <w:rPr>
          <w:rFonts w:ascii="Times New Roman" w:hAnsi="Times New Roman" w:cs="Times New Roman"/>
          <w:sz w:val="24"/>
          <w:szCs w:val="24"/>
        </w:rPr>
        <w:t xml:space="preserve"> percentage points </w:t>
      </w:r>
      <w:r w:rsidR="002B6720" w:rsidRPr="00B5083F">
        <w:rPr>
          <w:rFonts w:ascii="Times New Roman" w:hAnsi="Times New Roman" w:cs="Times New Roman"/>
          <w:sz w:val="24"/>
          <w:szCs w:val="24"/>
        </w:rPr>
        <w:t>after the first lockdown</w:t>
      </w:r>
      <w:r w:rsidR="00AC21B9" w:rsidRPr="00B5083F">
        <w:rPr>
          <w:rFonts w:ascii="Times New Roman" w:hAnsi="Times New Roman" w:cs="Times New Roman"/>
          <w:sz w:val="24"/>
          <w:szCs w:val="24"/>
        </w:rPr>
        <w:t xml:space="preserve"> (column 2)</w:t>
      </w:r>
      <w:r w:rsidRPr="00B5083F">
        <w:rPr>
          <w:rFonts w:ascii="Times New Roman" w:hAnsi="Times New Roman" w:cs="Times New Roman"/>
          <w:sz w:val="24"/>
          <w:szCs w:val="24"/>
        </w:rPr>
        <w:t xml:space="preserve">. </w:t>
      </w:r>
      <w:r w:rsidR="00AC21B9" w:rsidRPr="00B5083F">
        <w:rPr>
          <w:rFonts w:ascii="Times New Roman" w:hAnsi="Times New Roman" w:cs="Times New Roman"/>
          <w:sz w:val="24"/>
          <w:szCs w:val="24"/>
        </w:rPr>
        <w:t xml:space="preserve">However, the second lockdown did not impact family business in the medium run, even though this coincided with the drought. </w:t>
      </w:r>
      <w:r w:rsidR="00660681" w:rsidRPr="00B5083F">
        <w:rPr>
          <w:rFonts w:ascii="Times New Roman" w:hAnsi="Times New Roman" w:cs="Times New Roman"/>
          <w:sz w:val="24"/>
          <w:szCs w:val="24"/>
        </w:rPr>
        <w:t xml:space="preserve"> </w:t>
      </w:r>
    </w:p>
    <w:p w14:paraId="3DCAA05D" w14:textId="105AECCC" w:rsidR="00CD1133" w:rsidRPr="00B5083F" w:rsidRDefault="00777138" w:rsidP="00DD366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overall decrease in market work, it is useful to understand whether individuals, who were able to continue work during the lockdowns, </w:t>
      </w:r>
      <w:r w:rsidR="009F1628">
        <w:rPr>
          <w:rFonts w:ascii="Times New Roman" w:hAnsi="Times New Roman" w:cs="Times New Roman"/>
          <w:sz w:val="24"/>
          <w:szCs w:val="24"/>
        </w:rPr>
        <w:t>did</w:t>
      </w:r>
      <w:r w:rsidRPr="00B5083F">
        <w:rPr>
          <w:rFonts w:ascii="Times New Roman" w:hAnsi="Times New Roman" w:cs="Times New Roman"/>
          <w:sz w:val="24"/>
          <w:szCs w:val="24"/>
        </w:rPr>
        <w:t xml:space="preserve"> so </w:t>
      </w:r>
      <w:r w:rsidR="009F1628">
        <w:rPr>
          <w:rFonts w:ascii="Times New Roman" w:hAnsi="Times New Roman" w:cs="Times New Roman"/>
          <w:sz w:val="24"/>
          <w:szCs w:val="24"/>
        </w:rPr>
        <w:t>in</w:t>
      </w:r>
      <w:r w:rsidRPr="00B5083F">
        <w:rPr>
          <w:rFonts w:ascii="Times New Roman" w:hAnsi="Times New Roman" w:cs="Times New Roman"/>
          <w:sz w:val="24"/>
          <w:szCs w:val="24"/>
        </w:rPr>
        <w:t xml:space="preserve"> the same job</w:t>
      </w:r>
      <w:r w:rsidR="009F1628">
        <w:rPr>
          <w:rFonts w:ascii="Times New Roman" w:hAnsi="Times New Roman" w:cs="Times New Roman"/>
          <w:sz w:val="24"/>
          <w:szCs w:val="24"/>
        </w:rPr>
        <w:t>s</w:t>
      </w:r>
      <w:r w:rsidRPr="00B5083F">
        <w:rPr>
          <w:rFonts w:ascii="Times New Roman" w:hAnsi="Times New Roman" w:cs="Times New Roman"/>
          <w:sz w:val="24"/>
          <w:szCs w:val="24"/>
        </w:rPr>
        <w:t>. T</w:t>
      </w:r>
      <w:r w:rsidR="00155ACD" w:rsidRPr="00B5083F">
        <w:rPr>
          <w:rFonts w:ascii="Times New Roman" w:hAnsi="Times New Roman" w:cs="Times New Roman"/>
          <w:sz w:val="24"/>
          <w:szCs w:val="24"/>
        </w:rPr>
        <w:t xml:space="preserve">he first lockdown </w:t>
      </w:r>
      <w:r w:rsidR="007855D2" w:rsidRPr="00B5083F">
        <w:rPr>
          <w:rFonts w:ascii="Times New Roman" w:hAnsi="Times New Roman" w:cs="Times New Roman"/>
          <w:sz w:val="24"/>
          <w:szCs w:val="24"/>
        </w:rPr>
        <w:t>significantly decrease</w:t>
      </w:r>
      <w:r w:rsidR="006F7C28" w:rsidRPr="00B5083F">
        <w:rPr>
          <w:rFonts w:ascii="Times New Roman" w:hAnsi="Times New Roman" w:cs="Times New Roman"/>
          <w:sz w:val="24"/>
          <w:szCs w:val="24"/>
        </w:rPr>
        <w:t>d</w:t>
      </w:r>
      <w:r w:rsidR="007855D2" w:rsidRPr="00B5083F">
        <w:rPr>
          <w:rFonts w:ascii="Times New Roman" w:hAnsi="Times New Roman" w:cs="Times New Roman"/>
          <w:sz w:val="24"/>
          <w:szCs w:val="24"/>
        </w:rPr>
        <w:t xml:space="preserve"> the likelihood of </w:t>
      </w:r>
      <w:r w:rsidR="00FD6BBD" w:rsidRPr="00B5083F">
        <w:rPr>
          <w:rFonts w:ascii="Times New Roman" w:hAnsi="Times New Roman" w:cs="Times New Roman"/>
          <w:sz w:val="24"/>
          <w:szCs w:val="24"/>
        </w:rPr>
        <w:t xml:space="preserve">working </w:t>
      </w:r>
      <w:r w:rsidR="007855D2" w:rsidRPr="00B5083F">
        <w:rPr>
          <w:rFonts w:ascii="Times New Roman" w:hAnsi="Times New Roman" w:cs="Times New Roman"/>
          <w:sz w:val="24"/>
          <w:szCs w:val="24"/>
        </w:rPr>
        <w:t xml:space="preserve">at the same </w:t>
      </w:r>
      <w:r w:rsidR="00B20FAF" w:rsidRPr="00B5083F">
        <w:rPr>
          <w:rFonts w:ascii="Times New Roman" w:hAnsi="Times New Roman" w:cs="Times New Roman"/>
          <w:sz w:val="24"/>
          <w:szCs w:val="24"/>
        </w:rPr>
        <w:t xml:space="preserve">job </w:t>
      </w:r>
      <w:r w:rsidR="00D84441" w:rsidRPr="00B5083F">
        <w:rPr>
          <w:rFonts w:ascii="Times New Roman" w:hAnsi="Times New Roman" w:cs="Times New Roman"/>
          <w:sz w:val="24"/>
          <w:szCs w:val="24"/>
        </w:rPr>
        <w:t xml:space="preserve">as the prior round </w:t>
      </w:r>
      <w:r w:rsidR="007855D2" w:rsidRPr="00B5083F">
        <w:rPr>
          <w:rFonts w:ascii="Times New Roman" w:hAnsi="Times New Roman" w:cs="Times New Roman"/>
          <w:sz w:val="24"/>
          <w:szCs w:val="24"/>
        </w:rPr>
        <w:t xml:space="preserve">by about </w:t>
      </w:r>
      <w:r w:rsidR="00B20FAF" w:rsidRPr="00B5083F">
        <w:rPr>
          <w:rFonts w:ascii="Times New Roman" w:hAnsi="Times New Roman" w:cs="Times New Roman"/>
          <w:sz w:val="24"/>
          <w:szCs w:val="24"/>
        </w:rPr>
        <w:t>8.6</w:t>
      </w:r>
      <w:r w:rsidR="007855D2" w:rsidRPr="00B5083F">
        <w:rPr>
          <w:rFonts w:ascii="Times New Roman" w:hAnsi="Times New Roman" w:cs="Times New Roman"/>
          <w:sz w:val="24"/>
          <w:szCs w:val="24"/>
        </w:rPr>
        <w:t xml:space="preserve"> percentage points (column </w:t>
      </w:r>
      <w:r w:rsidR="00B20FAF" w:rsidRPr="00B5083F">
        <w:rPr>
          <w:rFonts w:ascii="Times New Roman" w:hAnsi="Times New Roman" w:cs="Times New Roman"/>
          <w:sz w:val="24"/>
          <w:szCs w:val="24"/>
        </w:rPr>
        <w:t>3</w:t>
      </w:r>
      <w:r w:rsidR="007855D2" w:rsidRPr="00B5083F">
        <w:rPr>
          <w:rFonts w:ascii="Times New Roman" w:hAnsi="Times New Roman" w:cs="Times New Roman"/>
          <w:sz w:val="24"/>
          <w:szCs w:val="24"/>
        </w:rPr>
        <w:t>)</w:t>
      </w:r>
      <w:r w:rsidR="00FA5064">
        <w:rPr>
          <w:rFonts w:ascii="Times New Roman" w:hAnsi="Times New Roman" w:cs="Times New Roman"/>
          <w:sz w:val="24"/>
          <w:szCs w:val="24"/>
        </w:rPr>
        <w:t>. Thus,</w:t>
      </w:r>
      <w:r w:rsidR="00C21BA8">
        <w:rPr>
          <w:rFonts w:ascii="Times New Roman" w:hAnsi="Times New Roman" w:cs="Times New Roman"/>
          <w:sz w:val="24"/>
          <w:szCs w:val="24"/>
        </w:rPr>
        <w:t xml:space="preserve"> we find both a decrease in market work</w:t>
      </w:r>
      <w:r w:rsidR="00BE76E3">
        <w:rPr>
          <w:rFonts w:ascii="Times New Roman" w:hAnsi="Times New Roman" w:cs="Times New Roman"/>
          <w:sz w:val="24"/>
          <w:szCs w:val="24"/>
        </w:rPr>
        <w:t xml:space="preserve"> </w:t>
      </w:r>
      <w:r w:rsidR="00C21BA8">
        <w:rPr>
          <w:rFonts w:ascii="Times New Roman" w:hAnsi="Times New Roman" w:cs="Times New Roman"/>
          <w:sz w:val="24"/>
          <w:szCs w:val="24"/>
        </w:rPr>
        <w:t>and</w:t>
      </w:r>
      <w:r w:rsidR="00BE76E3">
        <w:rPr>
          <w:rFonts w:ascii="Times New Roman" w:hAnsi="Times New Roman" w:cs="Times New Roman"/>
          <w:sz w:val="24"/>
          <w:szCs w:val="24"/>
        </w:rPr>
        <w:t xml:space="preserve"> an increased likelihood of</w:t>
      </w:r>
      <w:r w:rsidR="00C21BA8">
        <w:rPr>
          <w:rFonts w:ascii="Times New Roman" w:hAnsi="Times New Roman" w:cs="Times New Roman"/>
          <w:sz w:val="24"/>
          <w:szCs w:val="24"/>
        </w:rPr>
        <w:t xml:space="preserve"> moving</w:t>
      </w:r>
      <w:r w:rsidR="00BE76E3">
        <w:rPr>
          <w:rFonts w:ascii="Times New Roman" w:hAnsi="Times New Roman" w:cs="Times New Roman"/>
          <w:sz w:val="24"/>
          <w:szCs w:val="24"/>
        </w:rPr>
        <w:t xml:space="preserve"> </w:t>
      </w:r>
      <w:r w:rsidR="00FA5064">
        <w:rPr>
          <w:rFonts w:ascii="Times New Roman" w:hAnsi="Times New Roman" w:cs="Times New Roman"/>
          <w:sz w:val="24"/>
          <w:szCs w:val="24"/>
        </w:rPr>
        <w:t>jobs.</w:t>
      </w:r>
      <w:r w:rsidR="007855D2" w:rsidRPr="00B5083F">
        <w:rPr>
          <w:rFonts w:ascii="Times New Roman" w:hAnsi="Times New Roman" w:cs="Times New Roman"/>
          <w:sz w:val="24"/>
          <w:szCs w:val="24"/>
        </w:rPr>
        <w:t xml:space="preserve"> </w:t>
      </w:r>
      <w:r w:rsidR="00F55C30" w:rsidRPr="00B5083F">
        <w:rPr>
          <w:rFonts w:ascii="Times New Roman" w:hAnsi="Times New Roman" w:cs="Times New Roman"/>
          <w:sz w:val="24"/>
          <w:szCs w:val="24"/>
        </w:rPr>
        <w:t xml:space="preserve">The impact in the medium run is small, indicating that people remained in their new jobs after the end of the lockdown. </w:t>
      </w:r>
      <w:r w:rsidR="00C21BA8">
        <w:rPr>
          <w:rFonts w:ascii="Times New Roman" w:hAnsi="Times New Roman" w:cs="Times New Roman"/>
          <w:sz w:val="24"/>
          <w:szCs w:val="24"/>
        </w:rPr>
        <w:t>We do not have direct information on wages, but t</w:t>
      </w:r>
      <w:r w:rsidR="00F55C30" w:rsidRPr="00B5083F">
        <w:rPr>
          <w:rFonts w:ascii="Times New Roman" w:hAnsi="Times New Roman" w:cs="Times New Roman"/>
          <w:sz w:val="24"/>
          <w:szCs w:val="24"/>
        </w:rPr>
        <w:t xml:space="preserve">hese new jobs likely paid less than the pre-lockdown job, suggesting continued labor market </w:t>
      </w:r>
      <w:r w:rsidR="00F55C30" w:rsidRPr="00B5083F">
        <w:rPr>
          <w:rFonts w:ascii="Times New Roman" w:hAnsi="Times New Roman" w:cs="Times New Roman"/>
          <w:sz w:val="24"/>
          <w:szCs w:val="24"/>
        </w:rPr>
        <w:lastRenderedPageBreak/>
        <w:t xml:space="preserve">difficulties in the medium run, which would also affect food insecurity. There is a small effect in the medium run following the second lockdown. However, we cannot establish whether this is because the second lockdown follows the same pattern as the first or because there is less movement </w:t>
      </w:r>
      <w:r w:rsidR="00592FBA" w:rsidRPr="00B5083F">
        <w:rPr>
          <w:rFonts w:ascii="Times New Roman" w:hAnsi="Times New Roman" w:cs="Times New Roman"/>
          <w:sz w:val="24"/>
          <w:szCs w:val="24"/>
        </w:rPr>
        <w:t xml:space="preserve">compared to </w:t>
      </w:r>
      <w:r w:rsidR="00F55C30" w:rsidRPr="00B5083F">
        <w:rPr>
          <w:rFonts w:ascii="Times New Roman" w:hAnsi="Times New Roman" w:cs="Times New Roman"/>
          <w:sz w:val="24"/>
          <w:szCs w:val="24"/>
        </w:rPr>
        <w:t>the first lockdown.</w:t>
      </w:r>
      <w:r w:rsidR="00E34212" w:rsidRPr="00B5083F">
        <w:rPr>
          <w:rFonts w:ascii="Times New Roman" w:hAnsi="Times New Roman" w:cs="Times New Roman"/>
          <w:sz w:val="24"/>
          <w:szCs w:val="24"/>
        </w:rPr>
        <w:t xml:space="preserve"> </w:t>
      </w:r>
    </w:p>
    <w:p w14:paraId="5FF137E3" w14:textId="1E3658E6" w:rsidR="003321C1" w:rsidRPr="00B5083F" w:rsidRDefault="00DA6F89" w:rsidP="00656088">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With workplace closures during lockdowns, we expect significant movement between sectors, and from employment to unemployment. </w:t>
      </w:r>
      <w:r w:rsidR="00754B11" w:rsidRPr="00B5083F">
        <w:rPr>
          <w:rFonts w:ascii="Times New Roman" w:hAnsi="Times New Roman" w:cs="Times New Roman"/>
          <w:sz w:val="24"/>
          <w:szCs w:val="24"/>
        </w:rPr>
        <w:t xml:space="preserve">Layoffs </w:t>
      </w:r>
      <w:r w:rsidRPr="00B5083F">
        <w:rPr>
          <w:rFonts w:ascii="Times New Roman" w:hAnsi="Times New Roman" w:cs="Times New Roman"/>
          <w:sz w:val="24"/>
          <w:szCs w:val="24"/>
        </w:rPr>
        <w:t xml:space="preserve">are likely in both the agricultural and non-agricultural sectors. To complicate the picture, some may resort to agricultural production, even if there is a lower return than their original job. Table 2, columns 4 and 5 show the relative risk of being in the agricultural sector and </w:t>
      </w:r>
      <w:r w:rsidR="00754B11" w:rsidRPr="00B5083F">
        <w:rPr>
          <w:rFonts w:ascii="Times New Roman" w:hAnsi="Times New Roman" w:cs="Times New Roman"/>
          <w:sz w:val="24"/>
          <w:szCs w:val="24"/>
        </w:rPr>
        <w:t xml:space="preserve">being </w:t>
      </w:r>
      <w:r w:rsidRPr="00B5083F">
        <w:rPr>
          <w:rFonts w:ascii="Times New Roman" w:hAnsi="Times New Roman" w:cs="Times New Roman"/>
          <w:sz w:val="24"/>
          <w:szCs w:val="24"/>
        </w:rPr>
        <w:t xml:space="preserve">unemployed, respectively, versus working in the non-agricultural sector. Not surprisingly, the short-run effect of the first lockdown is to significantly increase unemployment relative to being employed in the non-agricultural sector, with the relative risk of unemployment increasing by 11.6 relative to working in the non-agricultural sector. However, there </w:t>
      </w:r>
      <w:r w:rsidR="00FC6260" w:rsidRPr="00B5083F">
        <w:rPr>
          <w:rFonts w:ascii="Times New Roman" w:hAnsi="Times New Roman" w:cs="Times New Roman"/>
          <w:sz w:val="24"/>
          <w:szCs w:val="24"/>
        </w:rPr>
        <w:t xml:space="preserve">was also a significant shift to agriculture </w:t>
      </w:r>
      <w:r w:rsidRPr="00B5083F">
        <w:rPr>
          <w:rFonts w:ascii="Times New Roman" w:hAnsi="Times New Roman" w:cs="Times New Roman"/>
          <w:sz w:val="24"/>
          <w:szCs w:val="24"/>
        </w:rPr>
        <w:t>after the first lockdown: the relative risk of working in agriculture is 3.</w:t>
      </w:r>
      <w:r w:rsidR="00FC6260" w:rsidRPr="00B5083F">
        <w:rPr>
          <w:rFonts w:ascii="Times New Roman" w:hAnsi="Times New Roman" w:cs="Times New Roman"/>
          <w:sz w:val="24"/>
          <w:szCs w:val="24"/>
        </w:rPr>
        <w:t>9</w:t>
      </w:r>
      <w:r w:rsidRPr="00B5083F">
        <w:rPr>
          <w:rFonts w:ascii="Times New Roman" w:hAnsi="Times New Roman" w:cs="Times New Roman"/>
          <w:sz w:val="24"/>
          <w:szCs w:val="24"/>
        </w:rPr>
        <w:t xml:space="preserve"> times higher </w:t>
      </w:r>
      <w:r w:rsidR="00F90BC4" w:rsidRPr="00B5083F">
        <w:rPr>
          <w:rFonts w:ascii="Times New Roman" w:hAnsi="Times New Roman" w:cs="Times New Roman"/>
          <w:sz w:val="24"/>
          <w:szCs w:val="24"/>
        </w:rPr>
        <w:t xml:space="preserve">compared to </w:t>
      </w:r>
      <w:r w:rsidRPr="00B5083F">
        <w:rPr>
          <w:rFonts w:ascii="Times New Roman" w:hAnsi="Times New Roman" w:cs="Times New Roman"/>
          <w:sz w:val="24"/>
          <w:szCs w:val="24"/>
        </w:rPr>
        <w:t xml:space="preserve">working in the non-agricultural sector. </w:t>
      </w:r>
      <w:r w:rsidR="00C85ACD" w:rsidRPr="00B5083F">
        <w:rPr>
          <w:rFonts w:ascii="Times New Roman" w:hAnsi="Times New Roman" w:cs="Times New Roman"/>
          <w:sz w:val="24"/>
          <w:szCs w:val="24"/>
        </w:rPr>
        <w:t xml:space="preserve">The results suggest that while more people were becoming unemployed, there is also a significant switch to agricultural work </w:t>
      </w:r>
      <w:r w:rsidR="004204F4" w:rsidRPr="00B5083F">
        <w:rPr>
          <w:rFonts w:ascii="Times New Roman" w:hAnsi="Times New Roman" w:cs="Times New Roman"/>
          <w:sz w:val="24"/>
          <w:szCs w:val="24"/>
        </w:rPr>
        <w:t xml:space="preserve">to cope with the effects of </w:t>
      </w:r>
      <w:r w:rsidR="00C85ACD" w:rsidRPr="00B5083F">
        <w:rPr>
          <w:rFonts w:ascii="Times New Roman" w:hAnsi="Times New Roman" w:cs="Times New Roman"/>
          <w:sz w:val="24"/>
          <w:szCs w:val="24"/>
        </w:rPr>
        <w:t>the first lockdown.</w:t>
      </w:r>
      <w:r w:rsidR="00DF02F6" w:rsidRPr="00B5083F">
        <w:rPr>
          <w:rStyle w:val="FootnoteReference"/>
          <w:rFonts w:ascii="Times New Roman" w:hAnsi="Times New Roman" w:cs="Times New Roman"/>
        </w:rPr>
        <w:footnoteReference w:id="13"/>
      </w:r>
      <w:r w:rsidR="00C85ACD" w:rsidRPr="00B5083F">
        <w:rPr>
          <w:rFonts w:ascii="Times New Roman" w:hAnsi="Times New Roman" w:cs="Times New Roman"/>
          <w:sz w:val="24"/>
          <w:szCs w:val="24"/>
        </w:rPr>
        <w:t xml:space="preserve"> </w:t>
      </w:r>
      <w:r w:rsidR="00805957" w:rsidRPr="00B5083F">
        <w:rPr>
          <w:rFonts w:ascii="Times New Roman" w:hAnsi="Times New Roman" w:cs="Times New Roman"/>
          <w:sz w:val="24"/>
          <w:szCs w:val="24"/>
        </w:rPr>
        <w:t xml:space="preserve">While the magnitude of the relative risk </w:t>
      </w:r>
      <w:r w:rsidR="00C85ACD" w:rsidRPr="00B5083F">
        <w:rPr>
          <w:rFonts w:ascii="Times New Roman" w:hAnsi="Times New Roman" w:cs="Times New Roman"/>
          <w:sz w:val="24"/>
          <w:szCs w:val="24"/>
        </w:rPr>
        <w:t xml:space="preserve">for unemployment </w:t>
      </w:r>
      <w:r w:rsidR="00805957" w:rsidRPr="00B5083F">
        <w:rPr>
          <w:rFonts w:ascii="Times New Roman" w:hAnsi="Times New Roman" w:cs="Times New Roman"/>
          <w:sz w:val="24"/>
          <w:szCs w:val="24"/>
        </w:rPr>
        <w:t xml:space="preserve">declined </w:t>
      </w:r>
      <w:r w:rsidR="00C85ACD" w:rsidRPr="00B5083F">
        <w:rPr>
          <w:rFonts w:ascii="Times New Roman" w:hAnsi="Times New Roman" w:cs="Times New Roman"/>
          <w:sz w:val="24"/>
          <w:szCs w:val="24"/>
        </w:rPr>
        <w:t xml:space="preserve">to </w:t>
      </w:r>
      <w:r w:rsidR="00805957" w:rsidRPr="00B5083F">
        <w:rPr>
          <w:rFonts w:ascii="Times New Roman" w:hAnsi="Times New Roman" w:cs="Times New Roman"/>
          <w:sz w:val="24"/>
          <w:szCs w:val="24"/>
        </w:rPr>
        <w:t xml:space="preserve">2.8 times, the </w:t>
      </w:r>
      <w:r w:rsidR="00773824" w:rsidRPr="00B5083F">
        <w:rPr>
          <w:rFonts w:ascii="Times New Roman" w:hAnsi="Times New Roman" w:cs="Times New Roman"/>
          <w:sz w:val="24"/>
          <w:szCs w:val="24"/>
        </w:rPr>
        <w:t>strong effect</w:t>
      </w:r>
      <w:r w:rsidR="00805957" w:rsidRPr="00B5083F">
        <w:rPr>
          <w:rFonts w:ascii="Times New Roman" w:hAnsi="Times New Roman" w:cs="Times New Roman"/>
          <w:sz w:val="24"/>
          <w:szCs w:val="24"/>
        </w:rPr>
        <w:t xml:space="preserve"> o</w:t>
      </w:r>
      <w:r w:rsidR="00FC6260" w:rsidRPr="00B5083F">
        <w:rPr>
          <w:rFonts w:ascii="Times New Roman" w:hAnsi="Times New Roman" w:cs="Times New Roman"/>
          <w:sz w:val="24"/>
          <w:szCs w:val="24"/>
        </w:rPr>
        <w:t>n</w:t>
      </w:r>
      <w:r w:rsidR="00805957" w:rsidRPr="00B5083F">
        <w:rPr>
          <w:rFonts w:ascii="Times New Roman" w:hAnsi="Times New Roman" w:cs="Times New Roman"/>
          <w:sz w:val="24"/>
          <w:szCs w:val="24"/>
        </w:rPr>
        <w:t xml:space="preserve"> working in agriculture</w:t>
      </w:r>
      <w:r w:rsidR="00773824" w:rsidRPr="00B5083F">
        <w:rPr>
          <w:rFonts w:ascii="Times New Roman" w:hAnsi="Times New Roman" w:cs="Times New Roman"/>
          <w:sz w:val="24"/>
          <w:szCs w:val="24"/>
        </w:rPr>
        <w:t xml:space="preserve"> </w:t>
      </w:r>
      <w:r w:rsidR="003A3286" w:rsidRPr="00B5083F">
        <w:rPr>
          <w:rFonts w:ascii="Times New Roman" w:hAnsi="Times New Roman" w:cs="Times New Roman"/>
          <w:sz w:val="24"/>
          <w:szCs w:val="24"/>
        </w:rPr>
        <w:t>persisted in the medium run</w:t>
      </w:r>
      <w:r w:rsidR="005F483B" w:rsidRPr="00B5083F">
        <w:rPr>
          <w:rFonts w:ascii="Times New Roman" w:hAnsi="Times New Roman" w:cs="Times New Roman"/>
          <w:sz w:val="24"/>
          <w:szCs w:val="24"/>
        </w:rPr>
        <w:t xml:space="preserve">, suggesting </w:t>
      </w:r>
      <w:r w:rsidR="00821A2D" w:rsidRPr="00B5083F">
        <w:rPr>
          <w:rFonts w:ascii="Times New Roman" w:hAnsi="Times New Roman" w:cs="Times New Roman"/>
          <w:sz w:val="24"/>
          <w:szCs w:val="24"/>
        </w:rPr>
        <w:t xml:space="preserve">that people did not immediately shift back to non-agricultural work after the end of the first lockdown. </w:t>
      </w:r>
    </w:p>
    <w:p w14:paraId="1C2BFF45" w14:textId="33EB8238" w:rsidR="00656088" w:rsidRPr="00B5083F" w:rsidRDefault="006B39BD" w:rsidP="00CA6C3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However, we do not find</w:t>
      </w:r>
      <w:r w:rsidR="00E81B15" w:rsidRPr="00B5083F">
        <w:rPr>
          <w:rFonts w:ascii="Times New Roman" w:hAnsi="Times New Roman" w:cs="Times New Roman"/>
          <w:sz w:val="24"/>
          <w:szCs w:val="24"/>
        </w:rPr>
        <w:t xml:space="preserve"> a</w:t>
      </w:r>
      <w:r w:rsidRPr="00B5083F">
        <w:rPr>
          <w:rFonts w:ascii="Times New Roman" w:hAnsi="Times New Roman" w:cs="Times New Roman"/>
          <w:sz w:val="24"/>
          <w:szCs w:val="24"/>
        </w:rPr>
        <w:t xml:space="preserve"> </w:t>
      </w:r>
      <w:r w:rsidR="00C043F3" w:rsidRPr="00B5083F">
        <w:rPr>
          <w:rFonts w:ascii="Times New Roman" w:hAnsi="Times New Roman" w:cs="Times New Roman"/>
          <w:sz w:val="24"/>
          <w:szCs w:val="24"/>
        </w:rPr>
        <w:t>higher likelihood of</w:t>
      </w:r>
      <w:r w:rsidRPr="00B5083F">
        <w:rPr>
          <w:rFonts w:ascii="Times New Roman" w:hAnsi="Times New Roman" w:cs="Times New Roman"/>
          <w:sz w:val="24"/>
          <w:szCs w:val="24"/>
        </w:rPr>
        <w:t xml:space="preserve"> agricultural work </w:t>
      </w:r>
      <w:r w:rsidR="00E0020E" w:rsidRPr="00B5083F">
        <w:rPr>
          <w:rFonts w:ascii="Times New Roman" w:hAnsi="Times New Roman" w:cs="Times New Roman"/>
          <w:sz w:val="24"/>
          <w:szCs w:val="24"/>
        </w:rPr>
        <w:t>in the medium</w:t>
      </w:r>
      <w:r w:rsidR="00E81B15" w:rsidRPr="00B5083F">
        <w:rPr>
          <w:rFonts w:ascii="Times New Roman" w:hAnsi="Times New Roman" w:cs="Times New Roman"/>
          <w:sz w:val="24"/>
          <w:szCs w:val="24"/>
        </w:rPr>
        <w:t xml:space="preserve"> </w:t>
      </w:r>
      <w:r w:rsidR="00E0020E" w:rsidRPr="00B5083F">
        <w:rPr>
          <w:rFonts w:ascii="Times New Roman" w:hAnsi="Times New Roman" w:cs="Times New Roman"/>
          <w:sz w:val="24"/>
          <w:szCs w:val="24"/>
        </w:rPr>
        <w:t xml:space="preserve">run following </w:t>
      </w:r>
      <w:r w:rsidRPr="00B5083F">
        <w:rPr>
          <w:rFonts w:ascii="Times New Roman" w:hAnsi="Times New Roman" w:cs="Times New Roman"/>
          <w:sz w:val="24"/>
          <w:szCs w:val="24"/>
        </w:rPr>
        <w:t xml:space="preserve">the second lockdown compared to </w:t>
      </w:r>
      <w:r w:rsidR="00E0020E" w:rsidRPr="00B5083F">
        <w:rPr>
          <w:rFonts w:ascii="Times New Roman" w:hAnsi="Times New Roman" w:cs="Times New Roman"/>
          <w:sz w:val="24"/>
          <w:szCs w:val="24"/>
        </w:rPr>
        <w:t xml:space="preserve">the </w:t>
      </w:r>
      <w:r w:rsidRPr="00B5083F">
        <w:rPr>
          <w:rFonts w:ascii="Times New Roman" w:hAnsi="Times New Roman" w:cs="Times New Roman"/>
          <w:sz w:val="24"/>
          <w:szCs w:val="24"/>
        </w:rPr>
        <w:t>non-lockdown periods</w:t>
      </w:r>
      <w:r w:rsidR="006F4891" w:rsidRPr="00B5083F">
        <w:rPr>
          <w:rFonts w:ascii="Times New Roman" w:hAnsi="Times New Roman" w:cs="Times New Roman"/>
          <w:sz w:val="24"/>
          <w:szCs w:val="24"/>
        </w:rPr>
        <w:t xml:space="preserve">, </w:t>
      </w:r>
      <w:r w:rsidR="008E4B53" w:rsidRPr="00B5083F">
        <w:rPr>
          <w:rFonts w:ascii="Times New Roman" w:hAnsi="Times New Roman" w:cs="Times New Roman"/>
          <w:sz w:val="24"/>
          <w:szCs w:val="24"/>
        </w:rPr>
        <w:t xml:space="preserve">likely because </w:t>
      </w:r>
      <w:r w:rsidR="00A16633" w:rsidRPr="00B5083F">
        <w:rPr>
          <w:rFonts w:ascii="Times New Roman" w:hAnsi="Times New Roman" w:cs="Times New Roman"/>
          <w:sz w:val="24"/>
          <w:szCs w:val="24"/>
        </w:rPr>
        <w:t xml:space="preserve">the </w:t>
      </w:r>
      <w:r w:rsidR="00A16633" w:rsidRPr="00B5083F">
        <w:rPr>
          <w:rFonts w:ascii="Times New Roman" w:hAnsi="Times New Roman" w:cs="Times New Roman"/>
          <w:sz w:val="24"/>
          <w:szCs w:val="24"/>
        </w:rPr>
        <w:lastRenderedPageBreak/>
        <w:t xml:space="preserve">concurrent drought negatively affected the agricultural labor market. The lack of opportunities in the agricultural sector may also explain why individuals </w:t>
      </w:r>
      <w:r w:rsidR="00C043F3" w:rsidRPr="00B5083F">
        <w:rPr>
          <w:rFonts w:ascii="Times New Roman" w:hAnsi="Times New Roman" w:cs="Times New Roman"/>
          <w:sz w:val="24"/>
          <w:szCs w:val="24"/>
        </w:rPr>
        <w:t xml:space="preserve">were </w:t>
      </w:r>
      <w:r w:rsidR="00A16633" w:rsidRPr="00B5083F">
        <w:rPr>
          <w:rFonts w:ascii="Times New Roman" w:hAnsi="Times New Roman" w:cs="Times New Roman"/>
          <w:sz w:val="24"/>
          <w:szCs w:val="24"/>
        </w:rPr>
        <w:t xml:space="preserve">likely to remain at the same job after the second lockdown (results from column 3). </w:t>
      </w:r>
      <w:r w:rsidR="00C043F3" w:rsidRPr="00B5083F">
        <w:rPr>
          <w:rFonts w:ascii="Times New Roman" w:hAnsi="Times New Roman" w:cs="Times New Roman"/>
          <w:sz w:val="24"/>
          <w:szCs w:val="24"/>
        </w:rPr>
        <w:t xml:space="preserve">Overall, these results suggest that while </w:t>
      </w:r>
      <w:r w:rsidR="00FC6260" w:rsidRPr="00B5083F">
        <w:rPr>
          <w:rFonts w:ascii="Times New Roman" w:hAnsi="Times New Roman" w:cs="Times New Roman"/>
          <w:sz w:val="24"/>
          <w:szCs w:val="24"/>
        </w:rPr>
        <w:t>some joined the</w:t>
      </w:r>
      <w:r w:rsidR="00C043F3" w:rsidRPr="00B5083F">
        <w:rPr>
          <w:rFonts w:ascii="Times New Roman" w:hAnsi="Times New Roman" w:cs="Times New Roman"/>
          <w:sz w:val="24"/>
          <w:szCs w:val="24"/>
        </w:rPr>
        <w:t xml:space="preserve"> agricultural sector to cope with the effects of the first lockdown, the negative impact of the drought on </w:t>
      </w:r>
      <w:r w:rsidR="006F4891" w:rsidRPr="00B5083F">
        <w:rPr>
          <w:rFonts w:ascii="Times New Roman" w:hAnsi="Times New Roman" w:cs="Times New Roman"/>
          <w:sz w:val="24"/>
          <w:szCs w:val="24"/>
        </w:rPr>
        <w:t xml:space="preserve">agriculture </w:t>
      </w:r>
      <w:r w:rsidR="00C043F3" w:rsidRPr="00B5083F">
        <w:rPr>
          <w:rFonts w:ascii="Times New Roman" w:hAnsi="Times New Roman" w:cs="Times New Roman"/>
          <w:sz w:val="24"/>
          <w:szCs w:val="24"/>
        </w:rPr>
        <w:t xml:space="preserve">meant that </w:t>
      </w:r>
      <w:r w:rsidR="006F4891" w:rsidRPr="00B5083F">
        <w:rPr>
          <w:rFonts w:ascii="Times New Roman" w:hAnsi="Times New Roman" w:cs="Times New Roman"/>
          <w:sz w:val="24"/>
          <w:szCs w:val="24"/>
        </w:rPr>
        <w:t>this was a less attractive coping mechanism during the second lockdown</w:t>
      </w:r>
      <w:r w:rsidR="00C043F3" w:rsidRPr="00B5083F">
        <w:rPr>
          <w:rFonts w:ascii="Times New Roman" w:hAnsi="Times New Roman" w:cs="Times New Roman"/>
          <w:sz w:val="24"/>
          <w:szCs w:val="24"/>
        </w:rPr>
        <w:t xml:space="preserve">. </w:t>
      </w:r>
    </w:p>
    <w:p w14:paraId="700EBF51" w14:textId="45FF62F3" w:rsidR="00EE1114" w:rsidRPr="00B5083F" w:rsidRDefault="00EE1114" w:rsidP="00EE1114">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 xml:space="preserve">4.3 Impact on Income </w:t>
      </w:r>
    </w:p>
    <w:p w14:paraId="00A14F4F" w14:textId="19A95A97" w:rsidR="00881777" w:rsidRPr="00B5083F" w:rsidRDefault="00EE1114" w:rsidP="00D879FF">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As shown in Panel </w:t>
      </w:r>
      <w:r w:rsidR="00736FEC" w:rsidRPr="00B5083F">
        <w:rPr>
          <w:rFonts w:ascii="Times New Roman" w:hAnsi="Times New Roman" w:cs="Times New Roman"/>
          <w:sz w:val="24"/>
          <w:szCs w:val="24"/>
        </w:rPr>
        <w:t>B</w:t>
      </w:r>
      <w:r w:rsidRPr="00B5083F">
        <w:rPr>
          <w:rFonts w:ascii="Times New Roman" w:hAnsi="Times New Roman" w:cs="Times New Roman"/>
          <w:sz w:val="24"/>
          <w:szCs w:val="24"/>
        </w:rPr>
        <w:t xml:space="preserve"> of Table </w:t>
      </w:r>
      <w:r w:rsidR="00736FEC" w:rsidRPr="00B5083F">
        <w:rPr>
          <w:rFonts w:ascii="Times New Roman" w:hAnsi="Times New Roman" w:cs="Times New Roman"/>
          <w:sz w:val="24"/>
          <w:szCs w:val="24"/>
        </w:rPr>
        <w:t>2</w:t>
      </w:r>
      <w:r w:rsidRPr="00B5083F">
        <w:rPr>
          <w:rFonts w:ascii="Times New Roman" w:hAnsi="Times New Roman" w:cs="Times New Roman"/>
          <w:sz w:val="24"/>
          <w:szCs w:val="24"/>
        </w:rPr>
        <w:t xml:space="preserve">, </w:t>
      </w:r>
      <w:r w:rsidR="00736FEC" w:rsidRPr="00B5083F">
        <w:rPr>
          <w:rFonts w:ascii="Times New Roman" w:hAnsi="Times New Roman" w:cs="Times New Roman"/>
          <w:sz w:val="24"/>
          <w:szCs w:val="24"/>
        </w:rPr>
        <w:t xml:space="preserve">the first </w:t>
      </w:r>
      <w:r w:rsidRPr="00B5083F">
        <w:rPr>
          <w:rFonts w:ascii="Times New Roman" w:hAnsi="Times New Roman" w:cs="Times New Roman"/>
          <w:sz w:val="24"/>
          <w:szCs w:val="24"/>
        </w:rPr>
        <w:t>lockdown</w:t>
      </w:r>
      <w:r w:rsidR="00736FEC" w:rsidRPr="00B5083F">
        <w:rPr>
          <w:rFonts w:ascii="Times New Roman" w:hAnsi="Times New Roman" w:cs="Times New Roman"/>
          <w:sz w:val="24"/>
          <w:szCs w:val="24"/>
        </w:rPr>
        <w:t xml:space="preserve"> </w:t>
      </w:r>
      <w:r w:rsidRPr="00B5083F">
        <w:rPr>
          <w:rFonts w:ascii="Times New Roman" w:hAnsi="Times New Roman" w:cs="Times New Roman"/>
          <w:sz w:val="24"/>
          <w:szCs w:val="24"/>
        </w:rPr>
        <w:t>significant</w:t>
      </w:r>
      <w:r w:rsidR="0048369D" w:rsidRPr="00B5083F">
        <w:rPr>
          <w:rFonts w:ascii="Times New Roman" w:hAnsi="Times New Roman" w:cs="Times New Roman"/>
          <w:sz w:val="24"/>
          <w:szCs w:val="24"/>
        </w:rPr>
        <w:t>ly</w:t>
      </w:r>
      <w:r w:rsidRPr="00B5083F">
        <w:rPr>
          <w:rFonts w:ascii="Times New Roman" w:hAnsi="Times New Roman" w:cs="Times New Roman"/>
          <w:sz w:val="24"/>
          <w:szCs w:val="24"/>
        </w:rPr>
        <w:t xml:space="preserve"> decrease</w:t>
      </w:r>
      <w:r w:rsidR="00736FEC" w:rsidRPr="00B5083F">
        <w:rPr>
          <w:rFonts w:ascii="Times New Roman" w:hAnsi="Times New Roman" w:cs="Times New Roman"/>
          <w:sz w:val="24"/>
          <w:szCs w:val="24"/>
        </w:rPr>
        <w:t>d</w:t>
      </w:r>
      <w:r w:rsidRPr="00B5083F">
        <w:rPr>
          <w:rFonts w:ascii="Times New Roman" w:hAnsi="Times New Roman" w:cs="Times New Roman"/>
          <w:sz w:val="24"/>
          <w:szCs w:val="24"/>
        </w:rPr>
        <w:t xml:space="preserve"> farm income, non-farm family business income, wage income, and income from assets</w:t>
      </w:r>
      <w:r w:rsidR="00FC2942" w:rsidRPr="00B5083F">
        <w:rPr>
          <w:rFonts w:ascii="Times New Roman" w:hAnsi="Times New Roman" w:cs="Times New Roman"/>
          <w:sz w:val="24"/>
          <w:szCs w:val="24"/>
        </w:rPr>
        <w:t xml:space="preserve">, and the </w:t>
      </w:r>
      <w:r w:rsidR="00736FEC" w:rsidRPr="00B5083F">
        <w:rPr>
          <w:rFonts w:ascii="Times New Roman" w:hAnsi="Times New Roman" w:cs="Times New Roman"/>
          <w:sz w:val="24"/>
          <w:szCs w:val="24"/>
        </w:rPr>
        <w:t xml:space="preserve">effects persisted in the medium run. </w:t>
      </w:r>
      <w:r w:rsidR="003B7C92" w:rsidRPr="00B5083F">
        <w:rPr>
          <w:rFonts w:ascii="Times New Roman" w:hAnsi="Times New Roman" w:cs="Times New Roman"/>
          <w:sz w:val="24"/>
          <w:szCs w:val="24"/>
        </w:rPr>
        <w:t xml:space="preserve">These income effects are likely a major reason for the significant </w:t>
      </w:r>
      <w:r w:rsidR="00FC6260" w:rsidRPr="00B5083F">
        <w:rPr>
          <w:rFonts w:ascii="Times New Roman" w:hAnsi="Times New Roman" w:cs="Times New Roman"/>
          <w:sz w:val="24"/>
          <w:szCs w:val="24"/>
        </w:rPr>
        <w:t>in</w:t>
      </w:r>
      <w:r w:rsidR="003B7C92" w:rsidRPr="00B5083F">
        <w:rPr>
          <w:rFonts w:ascii="Times New Roman" w:hAnsi="Times New Roman" w:cs="Times New Roman"/>
          <w:sz w:val="24"/>
          <w:szCs w:val="24"/>
        </w:rPr>
        <w:t xml:space="preserve">crease in food insecurity from the lockdowns. As a placebo, since pensions are typically not dependent on the state of the economy and remain steady over time, we also examine the impact on pension income. Not surprisingly, we do not find any changes in pension </w:t>
      </w:r>
      <w:r w:rsidR="008E5150" w:rsidRPr="00B5083F">
        <w:rPr>
          <w:rFonts w:ascii="Times New Roman" w:hAnsi="Times New Roman" w:cs="Times New Roman"/>
          <w:sz w:val="24"/>
          <w:szCs w:val="24"/>
        </w:rPr>
        <w:t xml:space="preserve">income </w:t>
      </w:r>
      <w:r w:rsidR="003B7C92" w:rsidRPr="00B5083F">
        <w:rPr>
          <w:rFonts w:ascii="Times New Roman" w:hAnsi="Times New Roman" w:cs="Times New Roman"/>
          <w:sz w:val="24"/>
          <w:szCs w:val="24"/>
        </w:rPr>
        <w:t>during the lockdowns.</w:t>
      </w:r>
      <w:r w:rsidR="00881777" w:rsidRPr="00B5083F">
        <w:rPr>
          <w:rStyle w:val="FootnoteReference"/>
          <w:rFonts w:ascii="Times New Roman" w:hAnsi="Times New Roman" w:cs="Times New Roman"/>
          <w:sz w:val="24"/>
          <w:szCs w:val="24"/>
        </w:rPr>
        <w:footnoteReference w:id="14"/>
      </w:r>
      <w:r w:rsidRPr="00B5083F">
        <w:rPr>
          <w:rFonts w:ascii="Times New Roman" w:hAnsi="Times New Roman" w:cs="Times New Roman"/>
          <w:sz w:val="24"/>
          <w:szCs w:val="24"/>
        </w:rPr>
        <w:t xml:space="preserve"> </w:t>
      </w:r>
    </w:p>
    <w:p w14:paraId="0AAE673E" w14:textId="69F8A190" w:rsidR="00EE1114" w:rsidRPr="00B5083F" w:rsidRDefault="00EE1114" w:rsidP="00EE1114">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4.4 Coping Mechanisms</w:t>
      </w:r>
    </w:p>
    <w:p w14:paraId="5FBB5CEF" w14:textId="0501B829" w:rsidR="00EE1114" w:rsidRPr="00B5083F" w:rsidRDefault="008E5460"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reductions in household income with the lockdowns, we examine potential coping mechanisms in Table 3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{"citationID":"QT6lyvcB","properties":{"formattedCitation":"(Morduch, 1995; Townsend, 1994)","plainCitation":"(Morduch, 1995; Townsend, 1994)","noteIndex":0},"citationItems":[{"id":1293,"uris":["http://zotero.org/groups/4758024/items/CBQJDCQH"],"itemData":{"id":1293,"type":"article-journal","abstract":"One way that risk-averse households protect consumption levels is to borrow and use insurance mechanisms. Another way, common in low-income economies, is to diversify economic activities and make conservative production and employment choices. Households thus tend toward limiting exposure only to shocks that can be handled with available credit and insurance. Typically, both types of mechanisms are studied independently but much more can be learned by studying them together. First, we obtain a more complete picture of risks, costs, and insurance possibilities. Second, it opens the way to considering biases in standard tests of credit and insurance.","container-title":"Journal of Economic Perspectives","issue":"3","page":"103–114","title":"Income Smoothing and Consumption Smoothing","volume":"9","author":[{"family":"Morduch","given":"Jonathan"}],"issued":{"date-parts":[["1995"]]}}},{"id":1294,"uris":["http://zotero.org/groups/4758024/items/R93H628F"],"itemData":{"id":1294,"type":"article-journal","container-title":"Econometrica","issue":"3","page":"539–591","title":"Risk and Insurance in Village India","volume":"62","author":[{"family":"Townsend","given":"Robert M"}],"issued":{"date-parts":[["1994",5]]}}}],"schema":"https://github.com/citation-style-language/schema/raw/master/csl-citation.json"}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(Morduch, 1995; Townsend, 1994)</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xml:space="preserve">. </w:t>
      </w:r>
      <w:r w:rsidR="00D34857" w:rsidRPr="00B5083F">
        <w:rPr>
          <w:rFonts w:ascii="Times New Roman" w:hAnsi="Times New Roman" w:cs="Times New Roman"/>
          <w:sz w:val="24"/>
          <w:szCs w:val="24"/>
        </w:rPr>
        <w:t xml:space="preserve">Two possibilities are </w:t>
      </w:r>
      <w:r w:rsidR="00A55F31">
        <w:rPr>
          <w:rFonts w:ascii="Times New Roman" w:hAnsi="Times New Roman" w:cs="Times New Roman"/>
          <w:sz w:val="24"/>
          <w:szCs w:val="24"/>
        </w:rPr>
        <w:t xml:space="preserve">assistance from family members outside the household or </w:t>
      </w:r>
      <w:r w:rsidR="00D34857" w:rsidRPr="00B5083F">
        <w:rPr>
          <w:rFonts w:ascii="Times New Roman" w:hAnsi="Times New Roman" w:cs="Times New Roman"/>
          <w:sz w:val="24"/>
          <w:szCs w:val="24"/>
        </w:rPr>
        <w:t xml:space="preserve">from institutions. </w:t>
      </w:r>
      <w:r w:rsidR="00A55F31">
        <w:rPr>
          <w:rFonts w:ascii="Times New Roman" w:hAnsi="Times New Roman" w:cs="Times New Roman"/>
          <w:sz w:val="24"/>
          <w:szCs w:val="24"/>
        </w:rPr>
        <w:t>There were</w:t>
      </w:r>
      <w:r w:rsidR="00D34857" w:rsidRPr="00B5083F">
        <w:rPr>
          <w:rFonts w:ascii="Times New Roman" w:hAnsi="Times New Roman" w:cs="Times New Roman"/>
          <w:sz w:val="24"/>
          <w:szCs w:val="24"/>
        </w:rPr>
        <w:t xml:space="preserve"> significant reduction</w:t>
      </w:r>
      <w:r w:rsidR="00A55F31">
        <w:rPr>
          <w:rFonts w:ascii="Times New Roman" w:hAnsi="Times New Roman" w:cs="Times New Roman"/>
          <w:sz w:val="24"/>
          <w:szCs w:val="24"/>
        </w:rPr>
        <w:t>s</w:t>
      </w:r>
      <w:r w:rsidR="00D34857" w:rsidRPr="00B5083F">
        <w:rPr>
          <w:rFonts w:ascii="Times New Roman" w:hAnsi="Times New Roman" w:cs="Times New Roman"/>
          <w:sz w:val="24"/>
          <w:szCs w:val="24"/>
        </w:rPr>
        <w:t xml:space="preserve"> in assistance from the family within the country, assistance from non-family individuals, and assistance from NGOs</w:t>
      </w:r>
      <w:r w:rsidR="00A55F31">
        <w:rPr>
          <w:rFonts w:ascii="Times New Roman" w:hAnsi="Times New Roman" w:cs="Times New Roman"/>
          <w:sz w:val="24"/>
          <w:szCs w:val="24"/>
        </w:rPr>
        <w:t xml:space="preserve"> after the first lockdown</w:t>
      </w:r>
      <w:r w:rsidR="00D34857" w:rsidRPr="00B5083F">
        <w:rPr>
          <w:rFonts w:ascii="Times New Roman" w:hAnsi="Times New Roman" w:cs="Times New Roman"/>
          <w:sz w:val="24"/>
          <w:szCs w:val="24"/>
        </w:rPr>
        <w:t>. Remittances also decreased but not statistically significant</w:t>
      </w:r>
      <w:r w:rsidR="00A55F31">
        <w:rPr>
          <w:rFonts w:ascii="Times New Roman" w:hAnsi="Times New Roman" w:cs="Times New Roman"/>
          <w:sz w:val="24"/>
          <w:szCs w:val="24"/>
        </w:rPr>
        <w:t>ly</w:t>
      </w:r>
      <w:r w:rsidR="00D34857" w:rsidRPr="00B5083F">
        <w:rPr>
          <w:rFonts w:ascii="Times New Roman" w:hAnsi="Times New Roman" w:cs="Times New Roman"/>
          <w:sz w:val="24"/>
          <w:szCs w:val="24"/>
        </w:rPr>
        <w:t xml:space="preserve">. The only increase came in government assistance, although the effect is statistically insignificant. These results suggest that households' standard coping mechanisms were unavailable </w:t>
      </w:r>
      <w:r w:rsidR="00D34857" w:rsidRPr="00B5083F">
        <w:rPr>
          <w:rFonts w:ascii="Times New Roman" w:hAnsi="Times New Roman" w:cs="Times New Roman"/>
          <w:sz w:val="24"/>
          <w:szCs w:val="24"/>
        </w:rPr>
        <w:lastRenderedPageBreak/>
        <w:t>during the lockdowns. This is in line with the substantial decline in remittances across the world in the second quarter of 2020, as lockdowns worldwide led to the closure of workplaces and limited people’s movements</w:t>
      </w:r>
      <w:r w:rsidR="00D34857" w:rsidRPr="00B5083F">
        <w:rPr>
          <w:rFonts w:ascii="Times New Roman" w:eastAsia="Times New Roman" w:hAnsi="Times New Roman" w:cs="Times New Roman"/>
          <w:sz w:val="24"/>
          <w:szCs w:val="24"/>
        </w:rPr>
        <w:t xml:space="preserve"> </w:t>
      </w:r>
      <w:r w:rsidR="00D34857" w:rsidRPr="00B5083F">
        <w:rPr>
          <w:rFonts w:ascii="Times New Roman" w:hAnsi="Times New Roman" w:cs="Times New Roman"/>
          <w:sz w:val="24"/>
          <w:szCs w:val="24"/>
        </w:rPr>
        <w:fldChar w:fldCharType="begin"/>
      </w:r>
      <w:r w:rsidR="00FC6260" w:rsidRPr="00B5083F">
        <w:rPr>
          <w:rFonts w:ascii="Times New Roman" w:hAnsi="Times New Roman" w:cs="Times New Roman"/>
          <w:sz w:val="24"/>
          <w:szCs w:val="24"/>
        </w:rPr>
        <w:instrText xml:space="preserve"> ADDIN ZOTERO_ITEM CSL_CITATION {"citationID":"40aadWIW","properties":{"formattedCitation":"(Cardozo Silva et al., 2022; Guha et al., 2021; Kpodar et al., 2021; Shimizutani &amp; Yamada, 2021; Zhang et al., 2021)","plainCitation":"(Cardozo Silva et al., 2022; Guha et al., 2021; Kpodar et al., 2021; Shimizutani &amp; Yamada, 2021; Zhang et al., 2021)","noteIndex":0},"citationItems":[{"id":600,"uris":["http://zotero.org/groups/4758024/items/93WHJJY2"],"itemData":{"id":600,"type":"article-journal","abstract":"Workers'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remittances.","container-title":"Journal of International Development","DOI":"10.1002/jid.3606","ISSN":"0954-1748","issue":"4","note":"publisher: John Wiley and Sons Ltd","page":"803-822","title":"The impact of COVID‐19 government responses on remittances in Latin American countries","volume":"34","author":[{"family":"Cardozo Silva","given":"Adriana R."},{"family":"Diaz Pavez","given":"Luis R."},{"family":"Martínez‐Zarzoso","given":"Inmaculada"},{"family":"Nowak‐Lehmann","given":"Felicitas"}],"issued":{"date-parts":[["2022",5,30]]}}},{"id":576,"uris":["http://zotero.org/groups/4758024/items/PKF8HJIT"],"itemData":{"id":576,"type":"article-journal","abstrac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run.","container-title":"Journal of Public Affairs","DOI":"10.1002/pa.2470","ISSN":"1479-1854","issue":"4","language":"en","note":"_eprint: https://onlinelibrary.wiley.com/doi/pdf/10.1002/pa.2470","page":"e2470","source":"Wiley Online Library","title":"COVID-19 lockdown and penalty of joblessness on income and remittances: A study of inter-state migrant labourers from Assam, India","title-short":"COVID-19 lockdown and penalty of joblessness on income and remittances","volume":"21","author":[{"family":"Guha","given":"Pradyut"},{"family":"Islam","given":"Bodrul"},{"family":"Hussain","given":"Md Aktar"}],"issued":{"date-parts":[["2021"]]}}},{"id":551,"uris":["http://zotero.org/groups/4758024/items/STAV4N6U"],"itemData":{"id":551,"type":"document","abstract":"This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pandemic.","language":"ENG","publisher":"International Monetary Fund","title":"Defying the Odds: Remittances During the COVID-19 Pandemic","title-short":"Defying the Odds","URL":"https://www.imf.org/en/Publications/WP/Issues/2021/07/16/Defying-the-Odds-Remittances-During-the-COVID-19-Pandemic-461321","author":[{"family":"Kpodar","given":"Kangni"},{"family":"Mlachila","given":"Montfort"},{"family":"Quayyum","given":"Saad"},{"family":"Gammadigbe","given":"Vigninou"}],"accessed":{"date-parts":[["2022",8,22]]},"issued":{"date-parts":[["2021"]]}}},{"id":572,"uris":["http://zotero.org/groups/4758024/items/JPXYSFAZ"],"itemData":{"id":572,"type":"article-journal","abstrac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pandemic.","container-title":"PLOS ONE","DOI":"10.1371/journal.pone.0257469","ISSN":"19326203","issue":"9 September","note":"PMID: 34543292\npublisher: Public Library of Science","title":"Resilience against the pandemic: The impact of COVID-19 on migration and household welfare in Tajikistan","volume":"16","author":[{"family":"Shimizutani","given":"Satoshi"},{"family":"Yamada","given":"Eiji"}],"accessed":{"date-parts":[["2022",8,16]]},"issued":{"date-parts":[["2021",9,1]]}}},{"id":596,"uris":["http://zotero.org/groups/4758024/items/ACCUNHRC"],"itemData":{"id":596,"type":"article-journal","abstract":"Chinese migrant workers are very exposed to the shocks caused by the COVID-19 pandemic. Falling remittances adversely affect their families who rely on remittance incomes. The impacts of COVID-19 on migrants and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important.","container-title":"China and World Economy","DOI":"10.1111/cwe.12392","ISSN":"1749124X","issue":"6","note":"publisher: John Wiley and Sons Inc","page":"4-33","title":"The Impacts of COVID-19 on Migrants, Remittances, and Poverty in China: A Microsimulation Analysis","volume":"29","author":[{"family":"Zhang","given":"Yumei"},{"family":"Zhan","given":"Yue"},{"family":"Diao","given":"Xinshen"},{"family":"Chen","given":"Kevin Z."},{"family":"Robinson","given":"Sherman"}],"issued":{"date-parts":[["2021",11,1]]}}}],"schema":"https://github.com/citation-style-language/schema/raw/master/csl-citation.json"} </w:instrText>
      </w:r>
      <w:r w:rsidR="00D34857" w:rsidRPr="00B5083F">
        <w:rPr>
          <w:rFonts w:ascii="Times New Roman" w:hAnsi="Times New Roman" w:cs="Times New Roman"/>
          <w:sz w:val="24"/>
          <w:szCs w:val="24"/>
        </w:rPr>
        <w:fldChar w:fldCharType="separate"/>
      </w:r>
      <w:r w:rsidR="00FC6260" w:rsidRPr="007C6DF5">
        <w:rPr>
          <w:rFonts w:ascii="Times New Roman" w:hAnsi="Times New Roman" w:cs="Times New Roman"/>
          <w:sz w:val="24"/>
        </w:rPr>
        <w:t>(Cardozo Silva et al., 2022; Guha et al., 2021; Kpodar et al., 2021; Shimizutani &amp; Yamada, 2021; Zhang et al., 2021)</w:t>
      </w:r>
      <w:r w:rsidR="00D34857" w:rsidRPr="00B5083F">
        <w:rPr>
          <w:rFonts w:ascii="Times New Roman" w:hAnsi="Times New Roman" w:cs="Times New Roman"/>
          <w:sz w:val="24"/>
          <w:szCs w:val="24"/>
        </w:rPr>
        <w:fldChar w:fldCharType="end"/>
      </w:r>
      <w:r w:rsidR="00D34857" w:rsidRPr="007C6DF5">
        <w:rPr>
          <w:rFonts w:ascii="Times New Roman" w:hAnsi="Times New Roman" w:cs="Times New Roman"/>
          <w:sz w:val="24"/>
          <w:szCs w:val="24"/>
        </w:rPr>
        <w:t xml:space="preserve">. </w:t>
      </w:r>
      <w:r w:rsidR="00D34857" w:rsidRPr="00B5083F">
        <w:rPr>
          <w:rFonts w:ascii="Times New Roman" w:hAnsi="Times New Roman" w:cs="Times New Roman"/>
          <w:sz w:val="24"/>
          <w:szCs w:val="24"/>
        </w:rPr>
        <w:t xml:space="preserve">The failure of these coping mechanisms in the face of reductions in income likely contributed substantially to the large effects of lockdowns on food insecurity. </w:t>
      </w:r>
    </w:p>
    <w:p w14:paraId="31E936FF" w14:textId="30368FD8" w:rsidR="00EE1114" w:rsidRPr="00B5083F" w:rsidRDefault="00C47DB7"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As households faced greater food insecurity during lockdowns, it is possible that, on the one hand, some household members left to look for better opportunities. On the other hand, as lockdowns led to reduced income and lower availability of work, migrants might return to their families. </w:t>
      </w:r>
      <w:r w:rsidR="000160C0" w:rsidRPr="00B5083F">
        <w:rPr>
          <w:rFonts w:ascii="Times New Roman" w:hAnsi="Times New Roman" w:cs="Times New Roman"/>
          <w:sz w:val="24"/>
          <w:szCs w:val="24"/>
        </w:rPr>
        <w:t xml:space="preserve">Panel B of Table 3 shows the impact of lockdowns on the change in the number of household members. </w:t>
      </w:r>
      <w:r w:rsidR="00EE1114" w:rsidRPr="00B5083F">
        <w:rPr>
          <w:rFonts w:ascii="Times New Roman" w:hAnsi="Times New Roman" w:cs="Times New Roman"/>
          <w:sz w:val="24"/>
          <w:szCs w:val="24"/>
        </w:rPr>
        <w:t xml:space="preserve">We find </w:t>
      </w:r>
      <w:r w:rsidR="000160C0" w:rsidRPr="00B5083F">
        <w:rPr>
          <w:rFonts w:ascii="Times New Roman" w:hAnsi="Times New Roman" w:cs="Times New Roman"/>
          <w:sz w:val="24"/>
          <w:szCs w:val="24"/>
        </w:rPr>
        <w:t xml:space="preserve">an increase in </w:t>
      </w:r>
      <w:r w:rsidR="00EE1114" w:rsidRPr="00B5083F">
        <w:rPr>
          <w:rFonts w:ascii="Times New Roman" w:hAnsi="Times New Roman" w:cs="Times New Roman"/>
          <w:sz w:val="24"/>
          <w:szCs w:val="24"/>
        </w:rPr>
        <w:t xml:space="preserve">household members during </w:t>
      </w:r>
      <w:r w:rsidR="009C155E" w:rsidRPr="00B5083F">
        <w:rPr>
          <w:rFonts w:ascii="Times New Roman" w:hAnsi="Times New Roman" w:cs="Times New Roman"/>
          <w:sz w:val="24"/>
          <w:szCs w:val="24"/>
        </w:rPr>
        <w:t xml:space="preserve">the first </w:t>
      </w:r>
      <w:r w:rsidR="00EE1114" w:rsidRPr="00B5083F">
        <w:rPr>
          <w:rFonts w:ascii="Times New Roman" w:hAnsi="Times New Roman" w:cs="Times New Roman"/>
          <w:sz w:val="24"/>
          <w:szCs w:val="24"/>
        </w:rPr>
        <w:t xml:space="preserve">lockdown (column 1). </w:t>
      </w:r>
      <w:r w:rsidR="00B45AEB" w:rsidRPr="00B5083F">
        <w:rPr>
          <w:rFonts w:ascii="Times New Roman" w:hAnsi="Times New Roman" w:cs="Times New Roman"/>
          <w:sz w:val="24"/>
          <w:szCs w:val="24"/>
        </w:rPr>
        <w:t xml:space="preserve">Furthermore, this effect holds for adults (column 2) and children (column 3). </w:t>
      </w:r>
      <w:r w:rsidR="00411D0D" w:rsidRPr="00B5083F">
        <w:rPr>
          <w:rFonts w:ascii="Times New Roman" w:hAnsi="Times New Roman" w:cs="Times New Roman"/>
          <w:sz w:val="24"/>
          <w:szCs w:val="24"/>
        </w:rPr>
        <w:t>The positive effect continued in the medium run for total members</w:t>
      </w:r>
      <w:r w:rsidR="00BE3416" w:rsidRPr="00B5083F">
        <w:rPr>
          <w:rFonts w:ascii="Times New Roman" w:hAnsi="Times New Roman" w:cs="Times New Roman"/>
          <w:sz w:val="24"/>
          <w:szCs w:val="24"/>
        </w:rPr>
        <w:t>,</w:t>
      </w:r>
      <w:r w:rsidR="00411D0D" w:rsidRPr="00B5083F">
        <w:rPr>
          <w:rFonts w:ascii="Times New Roman" w:hAnsi="Times New Roman" w:cs="Times New Roman"/>
          <w:sz w:val="24"/>
          <w:szCs w:val="24"/>
        </w:rPr>
        <w:t xml:space="preserve"> although statistically insignificant</w:t>
      </w:r>
      <w:r w:rsidR="00BE3416" w:rsidRPr="00B5083F">
        <w:rPr>
          <w:rFonts w:ascii="Times New Roman" w:hAnsi="Times New Roman" w:cs="Times New Roman"/>
          <w:sz w:val="24"/>
          <w:szCs w:val="24"/>
        </w:rPr>
        <w:t>,</w:t>
      </w:r>
      <w:r w:rsidR="00411D0D" w:rsidRPr="00B5083F">
        <w:rPr>
          <w:rFonts w:ascii="Times New Roman" w:hAnsi="Times New Roman" w:cs="Times New Roman"/>
          <w:sz w:val="24"/>
          <w:szCs w:val="24"/>
        </w:rPr>
        <w:t xml:space="preserve"> and </w:t>
      </w:r>
      <w:r w:rsidR="00BE3416" w:rsidRPr="00B5083F">
        <w:rPr>
          <w:rFonts w:ascii="Times New Roman" w:hAnsi="Times New Roman" w:cs="Times New Roman"/>
          <w:sz w:val="24"/>
          <w:szCs w:val="24"/>
        </w:rPr>
        <w:t xml:space="preserve">the </w:t>
      </w:r>
      <w:r w:rsidR="00411D0D" w:rsidRPr="00B5083F">
        <w:rPr>
          <w:rFonts w:ascii="Times New Roman" w:hAnsi="Times New Roman" w:cs="Times New Roman"/>
          <w:sz w:val="24"/>
          <w:szCs w:val="24"/>
        </w:rPr>
        <w:t>number of children</w:t>
      </w:r>
      <w:r w:rsidR="0009154A" w:rsidRPr="00B5083F">
        <w:rPr>
          <w:rFonts w:ascii="Times New Roman" w:hAnsi="Times New Roman" w:cs="Times New Roman"/>
          <w:sz w:val="24"/>
          <w:szCs w:val="24"/>
        </w:rPr>
        <w:t>,</w:t>
      </w:r>
      <w:r w:rsidR="00411D0D" w:rsidRPr="00B5083F">
        <w:rPr>
          <w:rFonts w:ascii="Times New Roman" w:hAnsi="Times New Roman" w:cs="Times New Roman"/>
          <w:sz w:val="24"/>
          <w:szCs w:val="24"/>
        </w:rPr>
        <w:t xml:space="preserve"> but there was a </w:t>
      </w:r>
      <w:r w:rsidR="00BE3416" w:rsidRPr="00B5083F">
        <w:rPr>
          <w:rFonts w:ascii="Times New Roman" w:hAnsi="Times New Roman" w:cs="Times New Roman"/>
          <w:sz w:val="24"/>
          <w:szCs w:val="24"/>
        </w:rPr>
        <w:t xml:space="preserve">slight </w:t>
      </w:r>
      <w:r w:rsidR="00411D0D" w:rsidRPr="00B5083F">
        <w:rPr>
          <w:rFonts w:ascii="Times New Roman" w:hAnsi="Times New Roman" w:cs="Times New Roman"/>
          <w:sz w:val="24"/>
          <w:szCs w:val="24"/>
        </w:rPr>
        <w:t xml:space="preserve">reduction in the number of adults. </w:t>
      </w:r>
      <w:r w:rsidR="002E591F" w:rsidRPr="00B5083F">
        <w:rPr>
          <w:rFonts w:ascii="Times New Roman" w:hAnsi="Times New Roman" w:cs="Times New Roman"/>
          <w:sz w:val="24"/>
          <w:szCs w:val="24"/>
        </w:rPr>
        <w:t xml:space="preserve">In contrast to </w:t>
      </w:r>
      <w:r w:rsidR="000D107D" w:rsidRPr="00B5083F">
        <w:rPr>
          <w:rFonts w:ascii="Times New Roman" w:hAnsi="Times New Roman" w:cs="Times New Roman"/>
          <w:sz w:val="24"/>
          <w:szCs w:val="24"/>
        </w:rPr>
        <w:t xml:space="preserve">the </w:t>
      </w:r>
      <w:r w:rsidR="002E591F" w:rsidRPr="00B5083F">
        <w:rPr>
          <w:rFonts w:ascii="Times New Roman" w:hAnsi="Times New Roman" w:cs="Times New Roman"/>
          <w:sz w:val="24"/>
          <w:szCs w:val="24"/>
        </w:rPr>
        <w:t xml:space="preserve">effects </w:t>
      </w:r>
      <w:r w:rsidR="000D107D" w:rsidRPr="00B5083F">
        <w:rPr>
          <w:rFonts w:ascii="Times New Roman" w:hAnsi="Times New Roman" w:cs="Times New Roman"/>
          <w:sz w:val="24"/>
          <w:szCs w:val="24"/>
        </w:rPr>
        <w:t xml:space="preserve">from </w:t>
      </w:r>
      <w:r w:rsidR="002E591F" w:rsidRPr="00B5083F">
        <w:rPr>
          <w:rFonts w:ascii="Times New Roman" w:hAnsi="Times New Roman" w:cs="Times New Roman"/>
          <w:sz w:val="24"/>
          <w:szCs w:val="24"/>
        </w:rPr>
        <w:t xml:space="preserve">the first lockdown, there were </w:t>
      </w:r>
      <w:r w:rsidR="009C155E" w:rsidRPr="00B5083F">
        <w:rPr>
          <w:rFonts w:ascii="Times New Roman" w:hAnsi="Times New Roman" w:cs="Times New Roman"/>
          <w:sz w:val="24"/>
          <w:szCs w:val="24"/>
        </w:rPr>
        <w:t>larger effect</w:t>
      </w:r>
      <w:r w:rsidR="002E591F" w:rsidRPr="00B5083F">
        <w:rPr>
          <w:rFonts w:ascii="Times New Roman" w:hAnsi="Times New Roman" w:cs="Times New Roman"/>
          <w:sz w:val="24"/>
          <w:szCs w:val="24"/>
        </w:rPr>
        <w:t>s</w:t>
      </w:r>
      <w:r w:rsidR="009C155E" w:rsidRPr="00B5083F">
        <w:rPr>
          <w:rFonts w:ascii="Times New Roman" w:hAnsi="Times New Roman" w:cs="Times New Roman"/>
          <w:sz w:val="24"/>
          <w:szCs w:val="24"/>
        </w:rPr>
        <w:t xml:space="preserve"> in the medium run following the second lockdown. </w:t>
      </w:r>
    </w:p>
    <w:p w14:paraId="5AEFA1A9" w14:textId="3F51432B" w:rsidR="00EE1114" w:rsidRPr="00B5083F" w:rsidRDefault="00EE1114"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The </w:t>
      </w:r>
      <w:r w:rsidR="00CA4C40" w:rsidRPr="00B5083F">
        <w:rPr>
          <w:rFonts w:ascii="Times New Roman" w:hAnsi="Times New Roman" w:cs="Times New Roman"/>
          <w:sz w:val="24"/>
          <w:szCs w:val="24"/>
        </w:rPr>
        <w:t xml:space="preserve">increase </w:t>
      </w:r>
      <w:r w:rsidRPr="00B5083F">
        <w:rPr>
          <w:rFonts w:ascii="Times New Roman" w:hAnsi="Times New Roman" w:cs="Times New Roman"/>
          <w:sz w:val="24"/>
          <w:szCs w:val="24"/>
        </w:rPr>
        <w:t xml:space="preserve">in the number of household members raises the question of whether the lockdowns caused an urban-to-rural migration. However, we find no such evidence of lockdown-induced migration in column 4, </w:t>
      </w:r>
      <w:r w:rsidR="006B110C">
        <w:rPr>
          <w:rFonts w:ascii="Times New Roman" w:hAnsi="Times New Roman" w:cs="Times New Roman"/>
          <w:sz w:val="24"/>
          <w:szCs w:val="24"/>
        </w:rPr>
        <w:t>which shows</w:t>
      </w:r>
      <w:r w:rsidRPr="00B5083F">
        <w:rPr>
          <w:rFonts w:ascii="Times New Roman" w:hAnsi="Times New Roman" w:cs="Times New Roman"/>
          <w:sz w:val="24"/>
          <w:szCs w:val="24"/>
        </w:rPr>
        <w:t xml:space="preserve"> the likelihood of living in an urban area.  </w:t>
      </w:r>
    </w:p>
    <w:p w14:paraId="15D1E15D" w14:textId="74D95896" w:rsidR="00EE1114" w:rsidRPr="00B5083F" w:rsidRDefault="00EE1114" w:rsidP="0012457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Lastly, </w:t>
      </w:r>
      <w:r w:rsidR="000A30FA" w:rsidRPr="00B5083F">
        <w:rPr>
          <w:rFonts w:ascii="Times New Roman" w:hAnsi="Times New Roman" w:cs="Times New Roman"/>
          <w:sz w:val="24"/>
          <w:szCs w:val="24"/>
        </w:rPr>
        <w:t xml:space="preserve">given the shift to agricultural work, </w:t>
      </w:r>
      <w:bookmarkStart w:id="7" w:name="_Hlk115728706"/>
      <w:r w:rsidR="000A30FA" w:rsidRPr="00B5083F">
        <w:rPr>
          <w:rFonts w:ascii="Times New Roman" w:hAnsi="Times New Roman" w:cs="Times New Roman"/>
          <w:sz w:val="24"/>
          <w:szCs w:val="24"/>
        </w:rPr>
        <w:t xml:space="preserve">we examine </w:t>
      </w:r>
      <w:r w:rsidRPr="00B5083F">
        <w:rPr>
          <w:rFonts w:ascii="Times New Roman" w:hAnsi="Times New Roman" w:cs="Times New Roman"/>
          <w:sz w:val="24"/>
          <w:szCs w:val="24"/>
        </w:rPr>
        <w:t xml:space="preserve">whether agricultural households change their agricultural strategy to cope with the lockdowns. </w:t>
      </w:r>
      <w:bookmarkEnd w:id="7"/>
      <w:r w:rsidR="000A30FA" w:rsidRPr="00B5083F">
        <w:rPr>
          <w:rFonts w:ascii="Times New Roman" w:hAnsi="Times New Roman" w:cs="Times New Roman"/>
          <w:sz w:val="24"/>
          <w:szCs w:val="24"/>
        </w:rPr>
        <w:t xml:space="preserve">We find suggestive evidence that agricultural households changed their farming strategy during the lockdowns, such as changing the farming area and changes in the variety </w:t>
      </w:r>
      <w:r w:rsidR="00084F9D" w:rsidRPr="00B5083F">
        <w:rPr>
          <w:rFonts w:ascii="Times New Roman" w:hAnsi="Times New Roman" w:cs="Times New Roman"/>
          <w:sz w:val="24"/>
          <w:szCs w:val="24"/>
        </w:rPr>
        <w:t xml:space="preserve">of </w:t>
      </w:r>
      <w:r w:rsidR="000A30FA" w:rsidRPr="00B5083F">
        <w:rPr>
          <w:rFonts w:ascii="Times New Roman" w:hAnsi="Times New Roman" w:cs="Times New Roman"/>
          <w:sz w:val="24"/>
          <w:szCs w:val="24"/>
        </w:rPr>
        <w:t xml:space="preserve">crops produced. The details of these results are in Appendix Section A1. </w:t>
      </w:r>
    </w:p>
    <w:p w14:paraId="30921A7B" w14:textId="511A3B7B" w:rsidR="00EE1114" w:rsidRPr="00B5083F" w:rsidRDefault="00EE1114"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Overall, our results from the coping mechanisms suggest that the households, on average, could not take advantage of outside help, whether it was assistance from family members living outside of the household or assistance from institutions. We find evidence of net migration into the households and a switch to agricultural work, </w:t>
      </w:r>
      <w:r w:rsidR="0058603B" w:rsidRPr="00B5083F">
        <w:rPr>
          <w:rFonts w:ascii="Times New Roman" w:hAnsi="Times New Roman" w:cs="Times New Roman"/>
          <w:sz w:val="24"/>
          <w:szCs w:val="24"/>
        </w:rPr>
        <w:t xml:space="preserve">suggesting </w:t>
      </w:r>
      <w:r w:rsidRPr="00B5083F">
        <w:rPr>
          <w:rFonts w:ascii="Times New Roman" w:hAnsi="Times New Roman" w:cs="Times New Roman"/>
          <w:sz w:val="24"/>
          <w:szCs w:val="24"/>
        </w:rPr>
        <w:t xml:space="preserve">that some household members return to the family for farm work.  </w:t>
      </w:r>
    </w:p>
    <w:p w14:paraId="08747154" w14:textId="6AE1D6BD" w:rsidR="009B3F08" w:rsidRPr="00B5083F" w:rsidRDefault="009B3F08" w:rsidP="009B3F08">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w:t>
      </w:r>
      <w:r w:rsidR="005643D8" w:rsidRPr="00B5083F">
        <w:rPr>
          <w:rFonts w:ascii="Times New Roman" w:hAnsi="Times New Roman" w:cs="Times New Roman"/>
          <w:i/>
          <w:iCs/>
          <w:sz w:val="24"/>
          <w:szCs w:val="24"/>
        </w:rPr>
        <w:t>5</w:t>
      </w:r>
      <w:r w:rsidRPr="00B5083F">
        <w:rPr>
          <w:rFonts w:ascii="Times New Roman" w:hAnsi="Times New Roman" w:cs="Times New Roman"/>
          <w:i/>
          <w:iCs/>
          <w:sz w:val="24"/>
          <w:szCs w:val="24"/>
        </w:rPr>
        <w:t xml:space="preserve"> Agricultural vs. Non-agricultural households</w:t>
      </w:r>
    </w:p>
    <w:p w14:paraId="65F46AEF" w14:textId="68B941D2" w:rsidR="00DD3669" w:rsidRPr="00B5083F" w:rsidRDefault="00CE09D5" w:rsidP="005D45FF">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w:t>
      </w:r>
      <w:r w:rsidR="0089582A" w:rsidRPr="00B5083F">
        <w:rPr>
          <w:rFonts w:ascii="Times New Roman" w:hAnsi="Times New Roman" w:cs="Times New Roman"/>
          <w:sz w:val="24"/>
          <w:szCs w:val="24"/>
        </w:rPr>
        <w:t xml:space="preserve">increase in agricultural work </w:t>
      </w:r>
      <w:r w:rsidR="006B110C">
        <w:rPr>
          <w:rFonts w:ascii="Times New Roman" w:hAnsi="Times New Roman" w:cs="Times New Roman"/>
          <w:sz w:val="24"/>
          <w:szCs w:val="24"/>
        </w:rPr>
        <w:t>with</w:t>
      </w:r>
      <w:r w:rsidR="006B110C" w:rsidRPr="00B5083F">
        <w:rPr>
          <w:rFonts w:ascii="Times New Roman" w:hAnsi="Times New Roman" w:cs="Times New Roman"/>
          <w:sz w:val="24"/>
          <w:szCs w:val="24"/>
        </w:rPr>
        <w:t xml:space="preserve"> </w:t>
      </w:r>
      <w:r w:rsidR="0089582A" w:rsidRPr="00B5083F">
        <w:rPr>
          <w:rFonts w:ascii="Times New Roman" w:hAnsi="Times New Roman" w:cs="Times New Roman"/>
          <w:sz w:val="24"/>
          <w:szCs w:val="24"/>
        </w:rPr>
        <w:t xml:space="preserve">the first lockdown, </w:t>
      </w:r>
      <w:r w:rsidR="00564D8D" w:rsidRPr="00B5083F">
        <w:rPr>
          <w:rFonts w:ascii="Times New Roman" w:hAnsi="Times New Roman" w:cs="Times New Roman"/>
          <w:sz w:val="24"/>
          <w:szCs w:val="24"/>
        </w:rPr>
        <w:t xml:space="preserve">Table 4 examines </w:t>
      </w:r>
      <w:r w:rsidR="0089582A" w:rsidRPr="00B5083F">
        <w:rPr>
          <w:rFonts w:ascii="Times New Roman" w:hAnsi="Times New Roman" w:cs="Times New Roman"/>
          <w:sz w:val="24"/>
          <w:szCs w:val="24"/>
        </w:rPr>
        <w:t>whether agricultural households fared better</w:t>
      </w:r>
      <w:r w:rsidR="00E910F4" w:rsidRPr="00B5083F">
        <w:rPr>
          <w:rFonts w:ascii="Times New Roman" w:hAnsi="Times New Roman" w:cs="Times New Roman"/>
          <w:sz w:val="24"/>
          <w:szCs w:val="24"/>
        </w:rPr>
        <w:t xml:space="preserve"> </w:t>
      </w:r>
      <w:r w:rsidR="0089582A" w:rsidRPr="00B5083F">
        <w:rPr>
          <w:rFonts w:ascii="Times New Roman" w:hAnsi="Times New Roman" w:cs="Times New Roman"/>
          <w:sz w:val="24"/>
          <w:szCs w:val="24"/>
        </w:rPr>
        <w:t xml:space="preserve">than non-agricultural households. </w:t>
      </w:r>
      <w:r w:rsidR="006B110C">
        <w:rPr>
          <w:rFonts w:ascii="Times New Roman" w:hAnsi="Times New Roman" w:cs="Times New Roman"/>
          <w:sz w:val="24"/>
          <w:szCs w:val="24"/>
        </w:rPr>
        <w:t>N</w:t>
      </w:r>
      <w:r w:rsidR="005D45FF" w:rsidRPr="00B5083F">
        <w:rPr>
          <w:rFonts w:ascii="Times New Roman" w:hAnsi="Times New Roman" w:cs="Times New Roman"/>
          <w:sz w:val="24"/>
          <w:szCs w:val="24"/>
        </w:rPr>
        <w:t>ote</w:t>
      </w:r>
      <w:r w:rsidR="006B110C">
        <w:rPr>
          <w:rFonts w:ascii="Times New Roman" w:hAnsi="Times New Roman" w:cs="Times New Roman"/>
          <w:sz w:val="24"/>
          <w:szCs w:val="24"/>
        </w:rPr>
        <w:t xml:space="preserve">, </w:t>
      </w:r>
      <w:r w:rsidRPr="00B5083F">
        <w:rPr>
          <w:rFonts w:ascii="Times New Roman" w:hAnsi="Times New Roman" w:cs="Times New Roman"/>
          <w:sz w:val="24"/>
          <w:szCs w:val="24"/>
        </w:rPr>
        <w:t xml:space="preserve">as </w:t>
      </w:r>
      <w:r w:rsidR="005D45FF" w:rsidRPr="00B5083F">
        <w:rPr>
          <w:rFonts w:ascii="Times New Roman" w:hAnsi="Times New Roman" w:cs="Times New Roman"/>
          <w:sz w:val="24"/>
          <w:szCs w:val="24"/>
        </w:rPr>
        <w:t xml:space="preserve">we previously </w:t>
      </w:r>
      <w:r w:rsidR="0099023F" w:rsidRPr="00B5083F">
        <w:rPr>
          <w:rFonts w:ascii="Times New Roman" w:hAnsi="Times New Roman" w:cs="Times New Roman"/>
          <w:sz w:val="24"/>
          <w:szCs w:val="24"/>
        </w:rPr>
        <w:t xml:space="preserve">treated </w:t>
      </w:r>
      <w:r w:rsidR="00DC339A" w:rsidRPr="00B5083F">
        <w:rPr>
          <w:rFonts w:ascii="Times New Roman" w:hAnsi="Times New Roman" w:cs="Times New Roman"/>
          <w:sz w:val="24"/>
          <w:szCs w:val="24"/>
        </w:rPr>
        <w:t xml:space="preserve">households’ work in </w:t>
      </w:r>
      <w:r w:rsidR="0099023F" w:rsidRPr="00B5083F">
        <w:rPr>
          <w:rFonts w:ascii="Times New Roman" w:hAnsi="Times New Roman" w:cs="Times New Roman"/>
          <w:sz w:val="24"/>
          <w:szCs w:val="24"/>
        </w:rPr>
        <w:t>agriculture as a choice variable, these estimations are exploratory rather than causal</w:t>
      </w:r>
      <w:r w:rsidR="005D45FF" w:rsidRPr="00B5083F">
        <w:rPr>
          <w:rFonts w:ascii="Times New Roman" w:hAnsi="Times New Roman" w:cs="Times New Roman"/>
          <w:sz w:val="24"/>
          <w:szCs w:val="24"/>
        </w:rPr>
        <w:t xml:space="preserve">. </w:t>
      </w:r>
      <w:r w:rsidR="00656088" w:rsidRPr="00B5083F">
        <w:rPr>
          <w:rFonts w:ascii="Times New Roman" w:hAnsi="Times New Roman" w:cs="Times New Roman"/>
          <w:sz w:val="24"/>
          <w:szCs w:val="24"/>
        </w:rPr>
        <w:t>As lockdowns affect</w:t>
      </w:r>
      <w:r w:rsidR="0089582A" w:rsidRPr="00B5083F">
        <w:rPr>
          <w:rFonts w:ascii="Times New Roman" w:hAnsi="Times New Roman" w:cs="Times New Roman"/>
          <w:sz w:val="24"/>
          <w:szCs w:val="24"/>
        </w:rPr>
        <w:t>ed</w:t>
      </w:r>
      <w:r w:rsidR="00656088" w:rsidRPr="00B5083F">
        <w:rPr>
          <w:rFonts w:ascii="Times New Roman" w:hAnsi="Times New Roman" w:cs="Times New Roman"/>
          <w:sz w:val="24"/>
          <w:szCs w:val="24"/>
        </w:rPr>
        <w:t xml:space="preserve"> the likelihood of working in agriculture, we interact lockdown</w:t>
      </w:r>
      <w:r w:rsidR="001B2FF6" w:rsidRPr="00B5083F">
        <w:rPr>
          <w:rFonts w:ascii="Times New Roman" w:hAnsi="Times New Roman" w:cs="Times New Roman"/>
          <w:sz w:val="24"/>
          <w:szCs w:val="24"/>
        </w:rPr>
        <w:t xml:space="preserve"> variables</w:t>
      </w:r>
      <w:r w:rsidR="00656088" w:rsidRPr="00B5083F">
        <w:rPr>
          <w:rFonts w:ascii="Times New Roman" w:hAnsi="Times New Roman" w:cs="Times New Roman"/>
          <w:sz w:val="24"/>
          <w:szCs w:val="24"/>
        </w:rPr>
        <w:t xml:space="preserve"> with </w:t>
      </w:r>
      <w:r w:rsidR="00B16262" w:rsidRPr="00B5083F">
        <w:rPr>
          <w:rFonts w:ascii="Times New Roman" w:hAnsi="Times New Roman" w:cs="Times New Roman"/>
          <w:sz w:val="24"/>
          <w:szCs w:val="24"/>
        </w:rPr>
        <w:t>whether the household was engaged in agricultural production in the prior round</w:t>
      </w:r>
      <w:r w:rsidR="00656088" w:rsidRPr="00B5083F">
        <w:rPr>
          <w:rFonts w:ascii="Times New Roman" w:hAnsi="Times New Roman" w:cs="Times New Roman"/>
          <w:sz w:val="24"/>
          <w:szCs w:val="24"/>
        </w:rPr>
        <w:t>.</w:t>
      </w:r>
      <w:r w:rsidR="00656088" w:rsidRPr="00B5083F">
        <w:rPr>
          <w:rStyle w:val="FootnoteReference"/>
          <w:rFonts w:ascii="Times New Roman" w:hAnsi="Times New Roman" w:cs="Times New Roman"/>
          <w:sz w:val="24"/>
          <w:szCs w:val="24"/>
        </w:rPr>
        <w:footnoteReference w:id="15"/>
      </w:r>
      <w:r w:rsidR="005D45FF" w:rsidRPr="00B5083F">
        <w:rPr>
          <w:rFonts w:ascii="Times New Roman" w:hAnsi="Times New Roman" w:cs="Times New Roman"/>
          <w:sz w:val="24"/>
          <w:szCs w:val="24"/>
        </w:rPr>
        <w:t xml:space="preserve"> </w:t>
      </w:r>
      <w:r w:rsidR="00656088" w:rsidRPr="00B5083F">
        <w:rPr>
          <w:rFonts w:ascii="Times New Roman" w:hAnsi="Times New Roman" w:cs="Times New Roman"/>
          <w:sz w:val="24"/>
          <w:szCs w:val="24"/>
        </w:rPr>
        <w:t xml:space="preserve">As shown in column </w:t>
      </w:r>
      <w:r w:rsidR="00E910F4" w:rsidRPr="00B5083F">
        <w:rPr>
          <w:rFonts w:ascii="Times New Roman" w:hAnsi="Times New Roman" w:cs="Times New Roman"/>
          <w:sz w:val="24"/>
          <w:szCs w:val="24"/>
        </w:rPr>
        <w:t xml:space="preserve">1 of Table </w:t>
      </w:r>
      <w:r w:rsidRPr="00B5083F">
        <w:rPr>
          <w:rFonts w:ascii="Times New Roman" w:hAnsi="Times New Roman" w:cs="Times New Roman"/>
          <w:sz w:val="24"/>
          <w:szCs w:val="24"/>
        </w:rPr>
        <w:t>4</w:t>
      </w:r>
      <w:r w:rsidR="00656088" w:rsidRPr="00B5083F">
        <w:rPr>
          <w:rFonts w:ascii="Times New Roman" w:hAnsi="Times New Roman" w:cs="Times New Roman"/>
          <w:sz w:val="24"/>
          <w:szCs w:val="24"/>
        </w:rPr>
        <w:t xml:space="preserve">, agricultural households </w:t>
      </w:r>
      <w:r w:rsidR="001B47B5" w:rsidRPr="00B5083F">
        <w:rPr>
          <w:rFonts w:ascii="Times New Roman" w:hAnsi="Times New Roman" w:cs="Times New Roman"/>
          <w:sz w:val="24"/>
          <w:szCs w:val="24"/>
        </w:rPr>
        <w:t xml:space="preserve">were </w:t>
      </w:r>
      <w:r w:rsidRPr="00B5083F">
        <w:rPr>
          <w:rFonts w:ascii="Times New Roman" w:hAnsi="Times New Roman" w:cs="Times New Roman"/>
          <w:sz w:val="24"/>
          <w:szCs w:val="24"/>
        </w:rPr>
        <w:t>31</w:t>
      </w:r>
      <w:r w:rsidR="00656088" w:rsidRPr="00B5083F">
        <w:rPr>
          <w:rFonts w:ascii="Times New Roman" w:hAnsi="Times New Roman" w:cs="Times New Roman"/>
          <w:sz w:val="24"/>
          <w:szCs w:val="24"/>
        </w:rPr>
        <w:t xml:space="preserve"> percentage points more likely to work during the </w:t>
      </w:r>
      <w:r w:rsidRPr="00B5083F">
        <w:rPr>
          <w:rFonts w:ascii="Times New Roman" w:hAnsi="Times New Roman" w:cs="Times New Roman"/>
          <w:sz w:val="24"/>
          <w:szCs w:val="24"/>
        </w:rPr>
        <w:t xml:space="preserve">first lockdown </w:t>
      </w:r>
      <w:r w:rsidR="00656088" w:rsidRPr="00B5083F">
        <w:rPr>
          <w:rFonts w:ascii="Times New Roman" w:hAnsi="Times New Roman" w:cs="Times New Roman"/>
          <w:sz w:val="24"/>
          <w:szCs w:val="24"/>
        </w:rPr>
        <w:t xml:space="preserve">than non-agricultural households. </w:t>
      </w:r>
      <w:r w:rsidR="001B47B5" w:rsidRPr="00B5083F">
        <w:rPr>
          <w:rFonts w:ascii="Times New Roman" w:hAnsi="Times New Roman" w:cs="Times New Roman"/>
          <w:sz w:val="24"/>
          <w:szCs w:val="24"/>
        </w:rPr>
        <w:t xml:space="preserve">However, this </w:t>
      </w:r>
      <w:r w:rsidR="00E64A3F" w:rsidRPr="00B5083F">
        <w:rPr>
          <w:rFonts w:ascii="Times New Roman" w:hAnsi="Times New Roman" w:cs="Times New Roman"/>
          <w:sz w:val="24"/>
          <w:szCs w:val="24"/>
        </w:rPr>
        <w:t>difference disappears in the mediu</w:t>
      </w:r>
      <w:r w:rsidR="0082774F" w:rsidRPr="00B5083F">
        <w:rPr>
          <w:rFonts w:ascii="Times New Roman" w:hAnsi="Times New Roman" w:cs="Times New Roman"/>
          <w:sz w:val="24"/>
          <w:szCs w:val="24"/>
        </w:rPr>
        <w:t>m run</w:t>
      </w:r>
      <w:r w:rsidR="00E64A3F" w:rsidRPr="00B5083F">
        <w:rPr>
          <w:rFonts w:ascii="Times New Roman" w:hAnsi="Times New Roman" w:cs="Times New Roman"/>
          <w:sz w:val="24"/>
          <w:szCs w:val="24"/>
        </w:rPr>
        <w:t xml:space="preserve"> </w:t>
      </w:r>
      <w:r w:rsidR="006102C7" w:rsidRPr="00B5083F">
        <w:rPr>
          <w:rFonts w:ascii="Times New Roman" w:hAnsi="Times New Roman" w:cs="Times New Roman"/>
          <w:sz w:val="24"/>
          <w:szCs w:val="24"/>
        </w:rPr>
        <w:t xml:space="preserve">suggesting an improvement in employment conditions. </w:t>
      </w:r>
    </w:p>
    <w:p w14:paraId="74EB8F2D" w14:textId="0D76129C" w:rsidR="009A763F" w:rsidRPr="00B5083F" w:rsidRDefault="0041033A" w:rsidP="00402008">
      <w:pPr>
        <w:spacing w:line="480" w:lineRule="auto"/>
        <w:ind w:firstLine="540"/>
        <w:jc w:val="both"/>
        <w:rPr>
          <w:rFonts w:ascii="Times New Roman" w:hAnsi="Times New Roman" w:cs="Times New Roman"/>
          <w:i/>
          <w:iCs/>
          <w:sz w:val="24"/>
          <w:szCs w:val="24"/>
        </w:rPr>
      </w:pPr>
      <w:r w:rsidRPr="00B5083F">
        <w:rPr>
          <w:rFonts w:ascii="Times New Roman" w:hAnsi="Times New Roman" w:cs="Times New Roman"/>
          <w:sz w:val="24"/>
          <w:szCs w:val="24"/>
        </w:rPr>
        <w:t xml:space="preserve">Agricultural households appeared to be more food secure than non-agricultural households during the first lockdown. Their likelihood of suffering “any food insecurity” during lockdowns was about 20 percentage points lower than non-agricultural households. Furthermore, all individual food security questions show that agricultural households do better than non-agricultural households. However, for “Had to skip a meal” and “Went hungry but did not eat,” the effects are not statistically significant. Like the employment results, the difference disappears </w:t>
      </w:r>
      <w:r w:rsidRPr="00B5083F">
        <w:rPr>
          <w:rFonts w:ascii="Times New Roman" w:hAnsi="Times New Roman" w:cs="Times New Roman"/>
          <w:sz w:val="24"/>
          <w:szCs w:val="24"/>
        </w:rPr>
        <w:lastRenderedPageBreak/>
        <w:t>in the medium run. Overall, these results suggest that agricultural households were better able to keep working and did better in terms of food security.</w:t>
      </w:r>
      <w:r w:rsidR="00B63592" w:rsidRPr="00B5083F">
        <w:rPr>
          <w:rFonts w:ascii="Times New Roman" w:hAnsi="Times New Roman" w:cs="Times New Roman"/>
          <w:sz w:val="24"/>
          <w:szCs w:val="24"/>
        </w:rPr>
        <w:t xml:space="preserve"> </w:t>
      </w:r>
    </w:p>
    <w:p w14:paraId="7A521393" w14:textId="4FD17571" w:rsidR="00A1071F" w:rsidRPr="00B5083F" w:rsidRDefault="00C757C7" w:rsidP="004D193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There is no difference in employment or food insecurity for the second lockdown between the two types of households. This is likely because of the concurrent drought during and after the second lockdown in Uganda that affected the agricultural households' employment and food production.</w:t>
      </w:r>
      <w:r w:rsidR="00357BCC" w:rsidRPr="00B5083F">
        <w:rPr>
          <w:rFonts w:ascii="Times New Roman" w:hAnsi="Times New Roman" w:cs="Times New Roman"/>
          <w:sz w:val="24"/>
          <w:szCs w:val="24"/>
        </w:rPr>
        <w:t xml:space="preserve">  </w:t>
      </w:r>
    </w:p>
    <w:p w14:paraId="786B2D1F" w14:textId="71939F82" w:rsidR="00A1071F" w:rsidRPr="00B5083F" w:rsidRDefault="00EB071A" w:rsidP="0027200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w:t>
      </w:r>
      <w:r w:rsidR="00DF7DF5" w:rsidRPr="00B5083F">
        <w:rPr>
          <w:rFonts w:ascii="Times New Roman" w:hAnsi="Times New Roman" w:cs="Times New Roman"/>
          <w:i/>
          <w:iCs/>
          <w:sz w:val="24"/>
          <w:szCs w:val="24"/>
        </w:rPr>
        <w:t>.6 Robustness Checks</w:t>
      </w:r>
    </w:p>
    <w:p w14:paraId="31F48978" w14:textId="4C693C0B" w:rsidR="00A36678" w:rsidRPr="00B5083F" w:rsidRDefault="00A36678" w:rsidP="00A36678">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Finally, as discussed earlier, we use the average of our revised daily lockdown stringency measure for the 30 days before the interview as a consistency check on our main specifications </w:t>
      </w:r>
      <w:r w:rsidR="002E1017" w:rsidRPr="00B5083F">
        <w:rPr>
          <w:rFonts w:ascii="Times New Roman" w:hAnsi="Times New Roman" w:cs="Times New Roman"/>
          <w:sz w:val="24"/>
          <w:szCs w:val="24"/>
        </w:rPr>
        <w:t xml:space="preserve">that uses </w:t>
      </w:r>
      <w:r w:rsidRPr="00B5083F">
        <w:rPr>
          <w:rFonts w:ascii="Times New Roman" w:hAnsi="Times New Roman" w:cs="Times New Roman"/>
          <w:sz w:val="24"/>
          <w:szCs w:val="24"/>
        </w:rPr>
        <w:t xml:space="preserve">indicator variables for lockdowns. The results are presented in Appendix Table A4. Stronger stringency leads to significant increases in all food insecurity variables. During the first round, the average measure of the stringency index is 77, while the index in the non-lockdown rounds (rounds 3 through 6) is 47. </w:t>
      </w:r>
      <w:bookmarkStart w:id="8" w:name="OLE_LINK9"/>
      <w:r w:rsidRPr="00B5083F">
        <w:rPr>
          <w:rFonts w:ascii="Times New Roman" w:hAnsi="Times New Roman" w:cs="Times New Roman"/>
          <w:sz w:val="24"/>
          <w:szCs w:val="24"/>
        </w:rPr>
        <w:t xml:space="preserve">Therefore, the point estimates imply that “any food insecurity” increased by 15 percentage points when comparing the first lockdown to the periods with no lockdown. </w:t>
      </w:r>
      <w:bookmarkEnd w:id="8"/>
    </w:p>
    <w:p w14:paraId="7FE18B74" w14:textId="1678BEFD" w:rsidR="00B96EFE" w:rsidRPr="00B5083F" w:rsidRDefault="00A36678" w:rsidP="00674357">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One downside of the stringency measure is that it does not capture the extent to which the policies were enforced.  Therefore, we also use Google mobility data on </w:t>
      </w:r>
      <w:r w:rsidR="00FC6260" w:rsidRPr="00B5083F">
        <w:rPr>
          <w:rFonts w:ascii="Times New Roman" w:hAnsi="Times New Roman" w:cs="Times New Roman"/>
          <w:sz w:val="24"/>
          <w:szCs w:val="24"/>
        </w:rPr>
        <w:t>individuals' time</w:t>
      </w:r>
      <w:r w:rsidRPr="00B5083F">
        <w:rPr>
          <w:rFonts w:ascii="Times New Roman" w:hAnsi="Times New Roman" w:cs="Times New Roman"/>
          <w:sz w:val="24"/>
          <w:szCs w:val="24"/>
        </w:rPr>
        <w:t xml:space="preserve"> at their residences. The results are presented in Appendix Table A5. </w:t>
      </w:r>
      <w:r w:rsidR="00B07B38" w:rsidRPr="00B5083F">
        <w:rPr>
          <w:rFonts w:ascii="Times New Roman" w:hAnsi="Times New Roman" w:cs="Times New Roman"/>
          <w:sz w:val="24"/>
          <w:szCs w:val="24"/>
        </w:rPr>
        <w:t xml:space="preserve">The </w:t>
      </w:r>
      <w:r w:rsidRPr="00B5083F">
        <w:rPr>
          <w:rFonts w:ascii="Times New Roman" w:hAnsi="Times New Roman" w:cs="Times New Roman"/>
          <w:sz w:val="24"/>
          <w:szCs w:val="24"/>
        </w:rPr>
        <w:t xml:space="preserve">mobility measure </w:t>
      </w:r>
      <w:r w:rsidR="002E1017" w:rsidRPr="00B5083F">
        <w:rPr>
          <w:rFonts w:ascii="Times New Roman" w:hAnsi="Times New Roman" w:cs="Times New Roman"/>
          <w:sz w:val="24"/>
          <w:szCs w:val="24"/>
        </w:rPr>
        <w:t xml:space="preserve">also </w:t>
      </w:r>
      <w:r w:rsidRPr="00B5083F">
        <w:rPr>
          <w:rFonts w:ascii="Times New Roman" w:hAnsi="Times New Roman" w:cs="Times New Roman"/>
          <w:sz w:val="24"/>
          <w:szCs w:val="24"/>
        </w:rPr>
        <w:t>suggests significant increases in food insecurity due to the lockdowns. For example,</w:t>
      </w:r>
      <w:r w:rsidR="00B5083F" w:rsidRPr="00B5083F">
        <w:rPr>
          <w:rFonts w:ascii="Times New Roman" w:hAnsi="Times New Roman" w:cs="Times New Roman"/>
          <w:sz w:val="24"/>
          <w:szCs w:val="24"/>
        </w:rPr>
        <w:t xml:space="preserve"> the difference between </w:t>
      </w:r>
      <w:r w:rsidR="00B5083F" w:rsidRPr="00B5083F">
        <w:rPr>
          <w:rFonts w:ascii="Times New Roman" w:hAnsi="Times New Roman" w:cs="Times New Roman"/>
          <w:sz w:val="24"/>
          <w:szCs w:val="24"/>
        </w:rPr>
        <w:lastRenderedPageBreak/>
        <w:t>the non-lockdown periods and the first lockdown periods in time spent at residences implies</w:t>
      </w:r>
      <w:r w:rsidRPr="00B5083F">
        <w:rPr>
          <w:rFonts w:ascii="Times New Roman" w:hAnsi="Times New Roman" w:cs="Times New Roman"/>
          <w:sz w:val="24"/>
          <w:szCs w:val="24"/>
        </w:rPr>
        <w:t xml:space="preserve"> a 30 percentage points increase in any food insecurity due to the first lockdown</w:t>
      </w:r>
      <w:r w:rsidR="00B5083F" w:rsidRPr="00B5083F">
        <w:rPr>
          <w:rFonts w:ascii="Times New Roman" w:hAnsi="Times New Roman" w:cs="Times New Roman"/>
          <w:sz w:val="24"/>
          <w:szCs w:val="24"/>
        </w:rPr>
        <w:t>.</w:t>
      </w:r>
      <w:r w:rsidR="00C21BA8">
        <w:rPr>
          <w:rStyle w:val="FootnoteReference"/>
          <w:rFonts w:ascii="Times New Roman" w:hAnsi="Times New Roman" w:cs="Times New Roman"/>
          <w:sz w:val="24"/>
          <w:szCs w:val="24"/>
        </w:rPr>
        <w:footnoteReference w:id="16"/>
      </w:r>
      <w:r w:rsidR="00173D5F" w:rsidRPr="00B5083F">
        <w:rPr>
          <w:rFonts w:ascii="Times New Roman" w:hAnsi="Times New Roman" w:cs="Times New Roman"/>
          <w:sz w:val="24"/>
          <w:szCs w:val="24"/>
        </w:rPr>
        <w:t xml:space="preserve"> </w:t>
      </w:r>
    </w:p>
    <w:p w14:paraId="4024A082" w14:textId="16F388FC" w:rsidR="00DE04E8" w:rsidRPr="00B5083F" w:rsidRDefault="00DE04E8" w:rsidP="00DE04E8">
      <w:pPr>
        <w:spacing w:line="480" w:lineRule="auto"/>
        <w:jc w:val="both"/>
        <w:rPr>
          <w:rFonts w:ascii="Times New Roman" w:hAnsi="Times New Roman" w:cs="Times New Roman"/>
          <w:b/>
          <w:bCs/>
          <w:sz w:val="24"/>
          <w:szCs w:val="24"/>
        </w:rPr>
      </w:pPr>
      <w:r w:rsidRPr="00B5083F">
        <w:rPr>
          <w:rFonts w:ascii="Times New Roman" w:hAnsi="Times New Roman" w:cs="Times New Roman"/>
          <w:b/>
          <w:bCs/>
          <w:sz w:val="24"/>
          <w:szCs w:val="24"/>
        </w:rPr>
        <w:t>5. Conclusion</w:t>
      </w:r>
    </w:p>
    <w:p w14:paraId="101BE54B" w14:textId="44B44EBB" w:rsidR="00C93860" w:rsidRPr="00B5083F" w:rsidRDefault="00C93860" w:rsidP="00830BD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Using country-wide panel data with a household fixed-effect</w:t>
      </w:r>
      <w:r w:rsidR="002E36DE" w:rsidRPr="00B5083F">
        <w:rPr>
          <w:rFonts w:ascii="Times New Roman" w:hAnsi="Times New Roman" w:cs="Times New Roman"/>
          <w:sz w:val="24"/>
          <w:szCs w:val="24"/>
        </w:rPr>
        <w:t>s</w:t>
      </w:r>
      <w:r w:rsidRPr="00B5083F">
        <w:rPr>
          <w:rFonts w:ascii="Times New Roman" w:hAnsi="Times New Roman" w:cs="Times New Roman"/>
          <w:sz w:val="24"/>
          <w:szCs w:val="24"/>
        </w:rPr>
        <w:t xml:space="preserve"> model, we examine the impact of two Covid-19 lockdowns in Uganda on food insecurity. Food insecurity increased substantially during the first lockdown, with the relative effects largest for the worst types of food insecurity. The first lockdown also had a significant </w:t>
      </w:r>
      <w:r w:rsidR="00B5083F" w:rsidRPr="00B5083F">
        <w:rPr>
          <w:rFonts w:ascii="Times New Roman" w:hAnsi="Times New Roman" w:cs="Times New Roman"/>
          <w:sz w:val="24"/>
          <w:szCs w:val="24"/>
        </w:rPr>
        <w:t>medium-run</w:t>
      </w:r>
      <w:r w:rsidRPr="00B5083F">
        <w:rPr>
          <w:rFonts w:ascii="Times New Roman" w:hAnsi="Times New Roman" w:cs="Times New Roman"/>
          <w:sz w:val="24"/>
          <w:szCs w:val="24"/>
        </w:rPr>
        <w:t xml:space="preserve"> impact on food insecurity. The </w:t>
      </w:r>
      <w:r w:rsidR="00B5083F" w:rsidRPr="00B5083F">
        <w:rPr>
          <w:rFonts w:ascii="Times New Roman" w:hAnsi="Times New Roman" w:cs="Times New Roman"/>
          <w:sz w:val="24"/>
          <w:szCs w:val="24"/>
        </w:rPr>
        <w:t>medium-run</w:t>
      </w:r>
      <w:r w:rsidRPr="00B5083F">
        <w:rPr>
          <w:rFonts w:ascii="Times New Roman" w:hAnsi="Times New Roman" w:cs="Times New Roman"/>
          <w:sz w:val="24"/>
          <w:szCs w:val="24"/>
        </w:rPr>
        <w:t xml:space="preserve"> impact was even higher following the second lockdown, as a drought compounded the negative effect of the lockdown. </w:t>
      </w:r>
    </w:p>
    <w:p w14:paraId="1938161C" w14:textId="77777777" w:rsidR="00C93860" w:rsidRPr="00B5083F" w:rsidRDefault="00C93860" w:rsidP="00C9386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There were significant decreases in paid work and earned income. However, agricultural households were better able to continue working during the first lockdown than non-agricultural households. Consequently, their food security outcomes were better as well. </w:t>
      </w:r>
    </w:p>
    <w:p w14:paraId="17B4FBED" w14:textId="77777777" w:rsidR="00C93860" w:rsidRPr="00B5083F" w:rsidRDefault="00C93860" w:rsidP="00C9386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We find evidence that households attempted to cope with the first lockdown by temporarily switching to agricultural work. However, traditional sources of coping mechanisms, such as remittance from abroad, assistance from family members within the country, assistance from non-family individuals, and assistance from development organizations, all decreased during the lockdowns. The lack of assistance may explain lockdowns’ substantial effect on food insecurity. Lastly, to make matters more challenging for households, there was a net increase in the number of household members, suggesting that lockdowns forced individuals living elsewhere to join/rejoin the household.</w:t>
      </w:r>
    </w:p>
    <w:p w14:paraId="0BF6532E" w14:textId="4A239A32" w:rsidR="00DD6C69" w:rsidRPr="00B5083F" w:rsidRDefault="00C93860" w:rsidP="00C9386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Three broader conclusions emerge from our results. First, on average, agriculture is likely less productive than non-farm work but better than unemployment. With a slow rate of switching back from agriculture, the lockdowns can potentially have severe long-term adverse effects on Uganda’s development. Second, the results show the limit of self-insurance and mutual insurance when faced with a systemic shock. Most of the literature has focused on the smaller and more frequent risk of idiosyncratic shocks and how households respond to these. However, a better understanding of systemic shocks and how households respond is still lacking. Finally, the case of Uganda illustrates well the issues with the wholesale lockdown of economies in response to Covid-19 in situations with low state capacity. Uganda has been hailed as a leading example of curbing Covid-19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{"citationID":"Nt4nXCCD","properties":{"formattedCitation":"(Adams et al., 2021)","plainCitation":"(Adams et al., 2021)","noteIndex":0},"citationItems":[{"id":1295,"uris":["http://zotero.org/groups/4758024/items/4W9XQVDM"],"itemData":{"id":1295,"type":"article-journal","container-title":"Global Health: Science and Practice","DOI":"10.9745/GHSP-D-21-00172","issue":"3","note":"publisher: Global Health: Science and Practice\n_eprint: https://www.ghspjournal.org/content/9/3/433.full.pdf","page":"433–443","title":"The Conundrum of Low COVID-19 Mortality Burden in sub-Saharan Africa: Myth or Reality?","volume":"9","author":[{"family":"Adams","given":"Janica"},{"family":"MacKenzie","given":"Mary J."},{"family":"Amegah","given":"Adeladza Kofi"},{"family":"Ezeh","given":"Alex"},{"family":"Gadanya","given":"Muktar A."},{"family":"Omigbodun","given":"Akinyinka"},{"family":"Sarki","given":"Ahmed M."},{"family":"Thistle","given":"Paul"},{"family":"Ziraba","given":"Abdhalah K."},{"family":"Stranges","given":"Saverio"},{"family":"Silverman","given":"Michael"}],"issued":{"date-parts":[["2021"]]}}}],"schema":"https://github.com/citation-style-language/schema/raw/master/csl-citation.json"}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(Adams et al.,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However, the mitigation efforts failed to reach those most affected by the lockdown</w:t>
      </w:r>
      <w:r w:rsidR="00A55F31">
        <w:rPr>
          <w:rFonts w:ascii="Times New Roman" w:hAnsi="Times New Roman" w:cs="Times New Roman"/>
          <w:sz w:val="24"/>
          <w:szCs w:val="24"/>
        </w:rPr>
        <w:t>. With</w:t>
      </w:r>
      <w:r w:rsidRPr="00B5083F">
        <w:rPr>
          <w:rFonts w:ascii="Times New Roman" w:hAnsi="Times New Roman" w:cs="Times New Roman"/>
          <w:sz w:val="24"/>
          <w:szCs w:val="24"/>
        </w:rPr>
        <w:t xml:space="preserve"> the low mortality rate in Sub-Saharan Africa, including Uganda, the potential long-term cost of the lockdowns </w:t>
      </w:r>
      <w:r w:rsidR="00B5083F" w:rsidRPr="00B5083F">
        <w:rPr>
          <w:rFonts w:ascii="Times New Roman" w:hAnsi="Times New Roman" w:cs="Times New Roman"/>
          <w:sz w:val="24"/>
          <w:szCs w:val="24"/>
        </w:rPr>
        <w:t xml:space="preserve">potentially </w:t>
      </w:r>
      <w:r w:rsidRPr="00B5083F">
        <w:rPr>
          <w:rFonts w:ascii="Times New Roman" w:hAnsi="Times New Roman" w:cs="Times New Roman"/>
          <w:sz w:val="24"/>
          <w:szCs w:val="24"/>
        </w:rPr>
        <w:t>significantly outweighs the benefits.</w:t>
      </w:r>
      <w:r w:rsidR="00B5083F" w:rsidRPr="00B5083F">
        <w:rPr>
          <w:rFonts w:ascii="Times New Roman" w:hAnsi="Times New Roman" w:cs="Times New Roman"/>
          <w:sz w:val="24"/>
          <w:szCs w:val="24"/>
        </w:rPr>
        <w:t xml:space="preserve"> Quanti</w:t>
      </w:r>
      <w:r w:rsidR="00B5083F" w:rsidRPr="00B14A03">
        <w:rPr>
          <w:rFonts w:ascii="Times New Roman" w:hAnsi="Times New Roman" w:cs="Times New Roman"/>
          <w:sz w:val="24"/>
          <w:szCs w:val="24"/>
        </w:rPr>
        <w:t xml:space="preserve">fying these costs and identifying possible avenues of mitigation </w:t>
      </w:r>
      <w:r w:rsidR="00B5083F">
        <w:rPr>
          <w:rFonts w:ascii="Times New Roman" w:hAnsi="Times New Roman" w:cs="Times New Roman"/>
          <w:sz w:val="24"/>
          <w:szCs w:val="24"/>
        </w:rPr>
        <w:t>are</w:t>
      </w:r>
      <w:r w:rsidR="00B5083F" w:rsidRPr="00B14A03">
        <w:rPr>
          <w:rFonts w:ascii="Times New Roman" w:hAnsi="Times New Roman" w:cs="Times New Roman"/>
          <w:sz w:val="24"/>
          <w:szCs w:val="24"/>
        </w:rPr>
        <w:t xml:space="preserve"> </w:t>
      </w:r>
      <w:r w:rsidR="00A55F31">
        <w:rPr>
          <w:rFonts w:ascii="Times New Roman" w:hAnsi="Times New Roman" w:cs="Times New Roman"/>
          <w:sz w:val="24"/>
          <w:szCs w:val="24"/>
        </w:rPr>
        <w:t>critical</w:t>
      </w:r>
      <w:r w:rsidR="00B5083F" w:rsidRPr="00B14A03">
        <w:rPr>
          <w:rFonts w:ascii="Times New Roman" w:hAnsi="Times New Roman" w:cs="Times New Roman"/>
          <w:sz w:val="24"/>
          <w:szCs w:val="24"/>
        </w:rPr>
        <w:t xml:space="preserve"> future area</w:t>
      </w:r>
      <w:r w:rsidR="00B5083F">
        <w:rPr>
          <w:rFonts w:ascii="Times New Roman" w:hAnsi="Times New Roman" w:cs="Times New Roman"/>
          <w:sz w:val="24"/>
          <w:szCs w:val="24"/>
        </w:rPr>
        <w:t>s</w:t>
      </w:r>
      <w:r w:rsidR="00B5083F" w:rsidRPr="00B14A03">
        <w:rPr>
          <w:rFonts w:ascii="Times New Roman" w:hAnsi="Times New Roman" w:cs="Times New Roman"/>
          <w:sz w:val="24"/>
          <w:szCs w:val="24"/>
        </w:rPr>
        <w:t xml:space="preserve"> of research. </w:t>
      </w:r>
    </w:p>
    <w:p w14:paraId="0520153F" w14:textId="24C1BC25" w:rsidR="00DD6C69" w:rsidRPr="00B5083F" w:rsidRDefault="00DD6C69" w:rsidP="00215D2F">
      <w:pPr>
        <w:spacing w:line="480" w:lineRule="auto"/>
        <w:jc w:val="both"/>
        <w:rPr>
          <w:rFonts w:ascii="Times New Roman" w:hAnsi="Times New Roman" w:cs="Times New Roman"/>
          <w:sz w:val="24"/>
          <w:szCs w:val="24"/>
        </w:rPr>
      </w:pPr>
    </w:p>
    <w:p w14:paraId="375BB04F" w14:textId="77777777" w:rsidR="00E851C1" w:rsidRPr="00B5083F" w:rsidRDefault="00E851C1" w:rsidP="00215D2F">
      <w:pPr>
        <w:spacing w:line="480" w:lineRule="auto"/>
        <w:jc w:val="both"/>
        <w:rPr>
          <w:rFonts w:ascii="Times New Roman" w:hAnsi="Times New Roman" w:cs="Times New Roman"/>
          <w:sz w:val="24"/>
          <w:szCs w:val="24"/>
        </w:rPr>
      </w:pPr>
    </w:p>
    <w:p w14:paraId="036E3013" w14:textId="77777777" w:rsidR="00A55F31" w:rsidRDefault="00A55F31">
      <w:pPr>
        <w:rPr>
          <w:rFonts w:ascii="Times New Roman" w:hAnsi="Times New Roman" w:cs="Times New Roman"/>
          <w:b/>
          <w:bCs/>
          <w:sz w:val="24"/>
          <w:szCs w:val="24"/>
        </w:rPr>
      </w:pPr>
      <w:r>
        <w:rPr>
          <w:rFonts w:ascii="Times New Roman" w:hAnsi="Times New Roman" w:cs="Times New Roman"/>
          <w:b/>
          <w:bCs/>
          <w:sz w:val="24"/>
          <w:szCs w:val="24"/>
        </w:rPr>
        <w:br w:type="page"/>
      </w:r>
    </w:p>
    <w:p w14:paraId="305F652E" w14:textId="1DAFFC49" w:rsidR="006342F9" w:rsidRPr="0006602A" w:rsidRDefault="006342F9" w:rsidP="006342F9">
      <w:pPr>
        <w:spacing w:line="480" w:lineRule="auto"/>
        <w:jc w:val="both"/>
        <w:rPr>
          <w:rFonts w:ascii="Times New Roman" w:hAnsi="Times New Roman" w:cs="Times New Roman"/>
          <w:b/>
          <w:bCs/>
          <w:sz w:val="24"/>
          <w:szCs w:val="24"/>
        </w:rPr>
      </w:pPr>
      <w:r w:rsidRPr="0006602A">
        <w:rPr>
          <w:rFonts w:ascii="Times New Roman" w:hAnsi="Times New Roman" w:cs="Times New Roman"/>
          <w:b/>
          <w:bCs/>
          <w:sz w:val="24"/>
          <w:szCs w:val="24"/>
        </w:rPr>
        <w:lastRenderedPageBreak/>
        <w:t>References:</w:t>
      </w:r>
    </w:p>
    <w:p w14:paraId="305EAF45" w14:textId="77777777" w:rsidR="00BE76E3" w:rsidRPr="0006602A" w:rsidRDefault="006342F9"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fldChar w:fldCharType="begin"/>
      </w:r>
      <w:r w:rsidRPr="0006602A">
        <w:rPr>
          <w:rFonts w:ascii="Times New Roman" w:hAnsi="Times New Roman" w:cs="Times New Roman"/>
          <w:sz w:val="24"/>
          <w:szCs w:val="24"/>
        </w:rPr>
        <w:instrText xml:space="preserve"> ADDIN ZOTERO_BIBL {"uncited":[],"omitted":[],"custom":[]} CSL_BIBLIOGRAPHY </w:instrText>
      </w:r>
      <w:r w:rsidRPr="0006602A">
        <w:rPr>
          <w:rFonts w:ascii="Times New Roman" w:hAnsi="Times New Roman" w:cs="Times New Roman"/>
          <w:sz w:val="24"/>
          <w:szCs w:val="24"/>
        </w:rPr>
        <w:fldChar w:fldCharType="separate"/>
      </w:r>
      <w:r w:rsidR="00BE76E3" w:rsidRPr="0006602A">
        <w:rPr>
          <w:rFonts w:ascii="Times New Roman" w:hAnsi="Times New Roman" w:cs="Times New Roman"/>
          <w:sz w:val="24"/>
          <w:szCs w:val="24"/>
        </w:rPr>
        <w:t xml:space="preserve">Adams, J., MacKenzie, M. J., Amegah, A. K., Ezeh, A., Gadanya, M. A., Omigbodun, A., Sarki, A. M., Thistle, P., Ziraba, A. K., Stranges, S., &amp; Silverman, M. (2021). The Conundrum of Low COVID-19 Mortality Burden in sub-Saharan Africa: Myth or Reality? </w:t>
      </w:r>
      <w:r w:rsidR="00BE76E3" w:rsidRPr="0006602A">
        <w:rPr>
          <w:rFonts w:ascii="Times New Roman" w:hAnsi="Times New Roman" w:cs="Times New Roman"/>
          <w:i/>
          <w:iCs/>
          <w:sz w:val="24"/>
          <w:szCs w:val="24"/>
        </w:rPr>
        <w:t>Global Health: Science and Practice</w:t>
      </w:r>
      <w:r w:rsidR="00BE76E3" w:rsidRPr="0006602A">
        <w:rPr>
          <w:rFonts w:ascii="Times New Roman" w:hAnsi="Times New Roman" w:cs="Times New Roman"/>
          <w:sz w:val="24"/>
          <w:szCs w:val="24"/>
        </w:rPr>
        <w:t xml:space="preserve">, </w:t>
      </w:r>
      <w:r w:rsidR="00BE76E3" w:rsidRPr="0006602A">
        <w:rPr>
          <w:rFonts w:ascii="Times New Roman" w:hAnsi="Times New Roman" w:cs="Times New Roman"/>
          <w:i/>
          <w:iCs/>
          <w:sz w:val="24"/>
          <w:szCs w:val="24"/>
        </w:rPr>
        <w:t>9</w:t>
      </w:r>
      <w:r w:rsidR="00BE76E3" w:rsidRPr="0006602A">
        <w:rPr>
          <w:rFonts w:ascii="Times New Roman" w:hAnsi="Times New Roman" w:cs="Times New Roman"/>
          <w:sz w:val="24"/>
          <w:szCs w:val="24"/>
        </w:rPr>
        <w:t>(3), 433–443. https://doi.org/10.9745/GHSP-D-21-00172</w:t>
      </w:r>
    </w:p>
    <w:p w14:paraId="3B76C4A8"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Agamile, P. (2022). </w:t>
      </w:r>
      <w:r w:rsidRPr="0006602A">
        <w:rPr>
          <w:rFonts w:ascii="Times New Roman" w:hAnsi="Times New Roman" w:cs="Times New Roman"/>
          <w:i/>
          <w:iCs/>
          <w:sz w:val="24"/>
          <w:szCs w:val="24"/>
        </w:rPr>
        <w:t>COVID-19 Lockdown and Exposure of Households to Food Insecurity in Uganda: Insights from a National High Frequency Phone Survey</w:t>
      </w:r>
      <w:r w:rsidRPr="0006602A">
        <w:rPr>
          <w:rFonts w:ascii="Times New Roman" w:hAnsi="Times New Roman" w:cs="Times New Roman"/>
          <w:sz w:val="24"/>
          <w:szCs w:val="24"/>
        </w:rPr>
        <w:t>. https://link.springer.com/article/10.1057/s41287-022-00510-8</w:t>
      </w:r>
    </w:p>
    <w:p w14:paraId="56632BA9"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Aggarwal, S., Jeong, D., Kumar, N., Park, D. S., Robinson, J., &amp; Spearot, A. (2022). COVID-19 market disruptions and food security: Evidence from households in rural Liberia and Malawi. </w:t>
      </w:r>
      <w:r w:rsidRPr="0006602A">
        <w:rPr>
          <w:rFonts w:ascii="Times New Roman" w:hAnsi="Times New Roman" w:cs="Times New Roman"/>
          <w:i/>
          <w:iCs/>
          <w:sz w:val="24"/>
          <w:szCs w:val="24"/>
        </w:rPr>
        <w:t>PloS One</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17</w:t>
      </w:r>
      <w:r w:rsidRPr="0006602A">
        <w:rPr>
          <w:rFonts w:ascii="Times New Roman" w:hAnsi="Times New Roman" w:cs="Times New Roman"/>
          <w:sz w:val="24"/>
          <w:szCs w:val="24"/>
        </w:rPr>
        <w:t>(8), e0271488. https://doi.org/10.1371/journal.pone.0271488</w:t>
      </w:r>
    </w:p>
    <w:p w14:paraId="358EC8F0"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Alam, S. A., &amp; Bose, B. (2020). Did the Great Recession Affect Fertility? Examining the Impact of Job Displacements on the Timing of Births in the United States. </w:t>
      </w:r>
      <w:r w:rsidRPr="0006602A">
        <w:rPr>
          <w:rFonts w:ascii="Times New Roman" w:hAnsi="Times New Roman" w:cs="Times New Roman"/>
          <w:i/>
          <w:iCs/>
          <w:sz w:val="24"/>
          <w:szCs w:val="24"/>
        </w:rPr>
        <w:t>Southern Economic Journal</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86</w:t>
      </w:r>
      <w:r w:rsidRPr="0006602A">
        <w:rPr>
          <w:rFonts w:ascii="Times New Roman" w:hAnsi="Times New Roman" w:cs="Times New Roman"/>
          <w:sz w:val="24"/>
          <w:szCs w:val="24"/>
        </w:rPr>
        <w:t>(3), 873–909. https://doi.org/10.1002/soej.12408</w:t>
      </w:r>
    </w:p>
    <w:p w14:paraId="41BF7129"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Alam, S. A., &amp; Pörtner, C. C. (2018). Income shocks, contraceptive use, and timing of fertility. </w:t>
      </w:r>
      <w:r w:rsidRPr="0006602A">
        <w:rPr>
          <w:rFonts w:ascii="Times New Roman" w:hAnsi="Times New Roman" w:cs="Times New Roman"/>
          <w:i/>
          <w:iCs/>
          <w:sz w:val="24"/>
          <w:szCs w:val="24"/>
        </w:rPr>
        <w:t>Journal of Development Economics</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131</w:t>
      </w:r>
      <w:r w:rsidRPr="0006602A">
        <w:rPr>
          <w:rFonts w:ascii="Times New Roman" w:hAnsi="Times New Roman" w:cs="Times New Roman"/>
          <w:sz w:val="24"/>
          <w:szCs w:val="24"/>
        </w:rPr>
        <w:t>, 96–103. https://doi.org/10.1016/j.jdeveco.2017.10.007</w:t>
      </w:r>
    </w:p>
    <w:p w14:paraId="686500CB"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Alfonsi, L., Bandiera, O., Bassi, V., Burgess, R., Rasul, I., Veroux, O., &amp; Vitali, A. (2021). COVID-19 and Ugandan SMEs: Impacts and Speed of Recovery. </w:t>
      </w:r>
      <w:r w:rsidRPr="0006602A">
        <w:rPr>
          <w:rFonts w:ascii="Times New Roman" w:hAnsi="Times New Roman" w:cs="Times New Roman"/>
          <w:i/>
          <w:iCs/>
          <w:sz w:val="24"/>
          <w:szCs w:val="24"/>
        </w:rPr>
        <w:t>Centre for Economic Policy Research</w:t>
      </w:r>
      <w:r w:rsidRPr="0006602A">
        <w:rPr>
          <w:rFonts w:ascii="Times New Roman" w:hAnsi="Times New Roman" w:cs="Times New Roman"/>
          <w:sz w:val="24"/>
          <w:szCs w:val="24"/>
        </w:rPr>
        <w:t>, 7.</w:t>
      </w:r>
    </w:p>
    <w:p w14:paraId="05DC4FDB"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Amare, M., Abay, K. A., Tiberti, L., &amp; Chamberlin, J. (2021). COVID-19 and food security: Panel data evidence from Nigeria. </w:t>
      </w:r>
      <w:r w:rsidRPr="0006602A">
        <w:rPr>
          <w:rFonts w:ascii="Times New Roman" w:hAnsi="Times New Roman" w:cs="Times New Roman"/>
          <w:i/>
          <w:iCs/>
          <w:sz w:val="24"/>
          <w:szCs w:val="24"/>
        </w:rPr>
        <w:t>Food Policy</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101</w:t>
      </w:r>
      <w:r w:rsidRPr="0006602A">
        <w:rPr>
          <w:rFonts w:ascii="Times New Roman" w:hAnsi="Times New Roman" w:cs="Times New Roman"/>
          <w:sz w:val="24"/>
          <w:szCs w:val="24"/>
        </w:rPr>
        <w:t>, 102099. https://doi.org/10.1016/j.foodpol.2021.102099</w:t>
      </w:r>
    </w:p>
    <w:p w14:paraId="6FF02B72"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lastRenderedPageBreak/>
        <w:t xml:space="preserve">Atamanov, A., Cochinard, F., Ilukor, J., Kilic, T., &amp; Ponzini, G. (2022, March 15). </w:t>
      </w:r>
      <w:r w:rsidRPr="0006602A">
        <w:rPr>
          <w:rFonts w:ascii="Times New Roman" w:hAnsi="Times New Roman" w:cs="Times New Roman"/>
          <w:i/>
          <w:iCs/>
          <w:sz w:val="24"/>
          <w:szCs w:val="24"/>
        </w:rPr>
        <w:t>Economic impact of a second lockdown in Uganda: Results from the seventh round of the High-Frequency Phone Survey</w:t>
      </w:r>
      <w:r w:rsidRPr="0006602A">
        <w:rPr>
          <w:rFonts w:ascii="Times New Roman" w:hAnsi="Times New Roman" w:cs="Times New Roman"/>
          <w:sz w:val="24"/>
          <w:szCs w:val="24"/>
        </w:rPr>
        <w:t>. https://blogs.worldbank.org/opendata/economic-impact-second-lockdown-uganda-results-seventh-round-high-frequency-phone-survey</w:t>
      </w:r>
    </w:p>
    <w:p w14:paraId="6BBF98AA"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Athumani, H. (2021). </w:t>
      </w:r>
      <w:r w:rsidRPr="0006602A">
        <w:rPr>
          <w:rFonts w:ascii="Times New Roman" w:hAnsi="Times New Roman" w:cs="Times New Roman"/>
          <w:i/>
          <w:iCs/>
          <w:sz w:val="24"/>
          <w:szCs w:val="24"/>
        </w:rPr>
        <w:t>Uganda Lifts Some COVID-19 Restrictions</w:t>
      </w:r>
      <w:r w:rsidRPr="0006602A">
        <w:rPr>
          <w:rFonts w:ascii="Times New Roman" w:hAnsi="Times New Roman" w:cs="Times New Roman"/>
          <w:sz w:val="24"/>
          <w:szCs w:val="24"/>
        </w:rPr>
        <w:t>. VOA News. https://www.voanews.com/a/covid-19-pandemic_uganda-lifts-some-covid-19-restrictions/6208989.html</w:t>
      </w:r>
    </w:p>
    <w:p w14:paraId="3050B376"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Baetschmann, G., Staub, K. E., &amp; Winkelmann, R. (2015). Consistent estimation of the fixed effects ordered logit model. </w:t>
      </w:r>
      <w:r w:rsidRPr="0006602A">
        <w:rPr>
          <w:rFonts w:ascii="Times New Roman" w:hAnsi="Times New Roman" w:cs="Times New Roman"/>
          <w:i/>
          <w:iCs/>
          <w:sz w:val="24"/>
          <w:szCs w:val="24"/>
        </w:rPr>
        <w:t>Journal of the Royal Statistical Society. Series A (Statistics in Society)</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178</w:t>
      </w:r>
      <w:r w:rsidRPr="0006602A">
        <w:rPr>
          <w:rFonts w:ascii="Times New Roman" w:hAnsi="Times New Roman" w:cs="Times New Roman"/>
          <w:sz w:val="24"/>
          <w:szCs w:val="24"/>
        </w:rPr>
        <w:t>(3), 685–703.</w:t>
      </w:r>
    </w:p>
    <w:p w14:paraId="23017988"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Balde, R., Boly, M., &amp; Avenyo, E. (2020). Labour market effects of COVID-19 in sub-Saharan Africa: An informality lens from Burkina Faso, Mali and Senegal. In </w:t>
      </w:r>
      <w:r w:rsidRPr="0006602A">
        <w:rPr>
          <w:rFonts w:ascii="Times New Roman" w:hAnsi="Times New Roman" w:cs="Times New Roman"/>
          <w:i/>
          <w:iCs/>
          <w:sz w:val="24"/>
          <w:szCs w:val="24"/>
        </w:rPr>
        <w:t>MERIT Working Papers</w:t>
      </w:r>
      <w:r w:rsidRPr="0006602A">
        <w:rPr>
          <w:rFonts w:ascii="Times New Roman" w:hAnsi="Times New Roman" w:cs="Times New Roman"/>
          <w:sz w:val="24"/>
          <w:szCs w:val="24"/>
        </w:rPr>
        <w:t xml:space="preserve"> (No. 2020–022; MERIT Working Papers). United Nations University - Maastricht Economic and Social Research Institute on Innovation and Technology (MERIT). https://ideas.repec.org/p/unm/unumer/2020022.html</w:t>
      </w:r>
    </w:p>
    <w:p w14:paraId="0AA00AB6"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Ballard, T. J., Kepple, A. W., Cafiero, C., &amp; Statistics Division. (2013). </w:t>
      </w:r>
      <w:r w:rsidRPr="0006602A">
        <w:rPr>
          <w:rFonts w:ascii="Times New Roman" w:hAnsi="Times New Roman" w:cs="Times New Roman"/>
          <w:i/>
          <w:iCs/>
          <w:sz w:val="24"/>
          <w:szCs w:val="24"/>
        </w:rPr>
        <w:t>The Food insecurity experience scale: Development of a global standard for monitoring hunger worldwide</w:t>
      </w:r>
      <w:r w:rsidRPr="0006602A">
        <w:rPr>
          <w:rFonts w:ascii="Times New Roman" w:hAnsi="Times New Roman" w:cs="Times New Roman"/>
          <w:sz w:val="24"/>
          <w:szCs w:val="24"/>
        </w:rPr>
        <w:t>. FAO. https://www.fao.org/publications/card/fr/c/1f25bb40-7c4e-49e0-b79b-4d8b5e6354b5/</w:t>
      </w:r>
    </w:p>
    <w:p w14:paraId="38C7935A"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BBC. (2020, July 23). </w:t>
      </w:r>
      <w:r w:rsidRPr="0006602A">
        <w:rPr>
          <w:rFonts w:ascii="Times New Roman" w:hAnsi="Times New Roman" w:cs="Times New Roman"/>
          <w:i/>
          <w:iCs/>
          <w:sz w:val="24"/>
          <w:szCs w:val="24"/>
        </w:rPr>
        <w:t>Uganda—Where security forces may be more deadly than coronavirus</w:t>
      </w:r>
      <w:r w:rsidRPr="0006602A">
        <w:rPr>
          <w:rFonts w:ascii="Times New Roman" w:hAnsi="Times New Roman" w:cs="Times New Roman"/>
          <w:sz w:val="24"/>
          <w:szCs w:val="24"/>
        </w:rPr>
        <w:t>. BBC News. https://www.bbc.com/news/world-africa-53450850</w:t>
      </w:r>
    </w:p>
    <w:p w14:paraId="5B6CB61D"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Birner, R., Blaschke, N., Bosch, C., Daum, T., Graf, S., Güttler, D., Heni, J., Kariuki, J., Katusiime, R., Seidel, A., Senon, Z. N., &amp; Woode, G. (2021). ‘We would rather die from </w:t>
      </w:r>
      <w:r w:rsidRPr="0006602A">
        <w:rPr>
          <w:rFonts w:ascii="Times New Roman" w:hAnsi="Times New Roman" w:cs="Times New Roman"/>
          <w:sz w:val="24"/>
          <w:szCs w:val="24"/>
        </w:rPr>
        <w:lastRenderedPageBreak/>
        <w:t xml:space="preserve">Covid-19 than from hunger’—Exploring lockdown stringencies in five African countries. </w:t>
      </w:r>
      <w:r w:rsidRPr="0006602A">
        <w:rPr>
          <w:rFonts w:ascii="Times New Roman" w:hAnsi="Times New Roman" w:cs="Times New Roman"/>
          <w:i/>
          <w:iCs/>
          <w:sz w:val="24"/>
          <w:szCs w:val="24"/>
        </w:rPr>
        <w:t>Global Food Security</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31</w:t>
      </w:r>
      <w:r w:rsidRPr="0006602A">
        <w:rPr>
          <w:rFonts w:ascii="Times New Roman" w:hAnsi="Times New Roman" w:cs="Times New Roman"/>
          <w:sz w:val="24"/>
          <w:szCs w:val="24"/>
        </w:rPr>
        <w:t>, 100571. https://doi.org/10.1016/j.gfs.2021.100571</w:t>
      </w:r>
    </w:p>
    <w:p w14:paraId="74936F3E" w14:textId="77777777" w:rsidR="00BE76E3" w:rsidRPr="0006602A" w:rsidRDefault="00BE76E3" w:rsidP="00BE76E3">
      <w:pPr>
        <w:pStyle w:val="Bibliography"/>
        <w:rPr>
          <w:rFonts w:ascii="Times New Roman" w:hAnsi="Times New Roman" w:cs="Times New Roman"/>
          <w:sz w:val="24"/>
          <w:szCs w:val="24"/>
          <w:lang w:val="fr-FR"/>
        </w:rPr>
      </w:pPr>
      <w:r w:rsidRPr="0006602A">
        <w:rPr>
          <w:rFonts w:ascii="Times New Roman" w:hAnsi="Times New Roman" w:cs="Times New Roman"/>
          <w:sz w:val="24"/>
          <w:szCs w:val="24"/>
        </w:rPr>
        <w:t xml:space="preserve">Biryabarema, E. (2021, July 31). Uganda partially eases COVID-19 containment measures. </w:t>
      </w:r>
      <w:r w:rsidRPr="0006602A">
        <w:rPr>
          <w:rFonts w:ascii="Times New Roman" w:hAnsi="Times New Roman" w:cs="Times New Roman"/>
          <w:i/>
          <w:iCs/>
          <w:sz w:val="24"/>
          <w:szCs w:val="24"/>
          <w:lang w:val="fr-FR"/>
        </w:rPr>
        <w:t>Reuters</w:t>
      </w:r>
      <w:r w:rsidRPr="0006602A">
        <w:rPr>
          <w:rFonts w:ascii="Times New Roman" w:hAnsi="Times New Roman" w:cs="Times New Roman"/>
          <w:sz w:val="24"/>
          <w:szCs w:val="24"/>
          <w:lang w:val="fr-FR"/>
        </w:rPr>
        <w:t>. https://www.reuters.com/world/africa/uganda-partially-eases-covid-19-containment-measures-2021-07-30/</w:t>
      </w:r>
    </w:p>
    <w:p w14:paraId="571F8F43"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lang w:val="es-ES"/>
        </w:rPr>
        <w:t xml:space="preserve">Cardozo Silva, A. R., Diaz Pavez, L. R., Martínez‐Zarzoso, I., &amp; Nowak‐Lehmann, F. (2022). </w:t>
      </w:r>
      <w:r w:rsidRPr="0006602A">
        <w:rPr>
          <w:rFonts w:ascii="Times New Roman" w:hAnsi="Times New Roman" w:cs="Times New Roman"/>
          <w:sz w:val="24"/>
          <w:szCs w:val="24"/>
        </w:rPr>
        <w:t xml:space="preserve">The impact of COVID‐19 government responses on remittances in Latin American countries. </w:t>
      </w:r>
      <w:r w:rsidRPr="0006602A">
        <w:rPr>
          <w:rFonts w:ascii="Times New Roman" w:hAnsi="Times New Roman" w:cs="Times New Roman"/>
          <w:i/>
          <w:iCs/>
          <w:sz w:val="24"/>
          <w:szCs w:val="24"/>
        </w:rPr>
        <w:t>Journal of International Development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34</w:t>
      </w:r>
      <w:r w:rsidRPr="0006602A">
        <w:rPr>
          <w:rFonts w:ascii="Times New Roman" w:hAnsi="Times New Roman" w:cs="Times New Roman"/>
          <w:sz w:val="24"/>
          <w:szCs w:val="24"/>
        </w:rPr>
        <w:t>(4), 803–822. https://doi.org/10.1002/jid.3606</w:t>
      </w:r>
    </w:p>
    <w:p w14:paraId="70C7F359"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Ceballos, F., Hernandez, M. A., &amp; Paz, C. (2021). Short‐term impacts of COVID‐19 on food security and nutrition in rural Guatemala: Phone‐based farm household survey evidence. </w:t>
      </w:r>
      <w:r w:rsidRPr="0006602A">
        <w:rPr>
          <w:rFonts w:ascii="Times New Roman" w:hAnsi="Times New Roman" w:cs="Times New Roman"/>
          <w:i/>
          <w:iCs/>
          <w:sz w:val="24"/>
          <w:szCs w:val="24"/>
        </w:rPr>
        <w:t>Agricultural Economics</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52</w:t>
      </w:r>
      <w:r w:rsidRPr="0006602A">
        <w:rPr>
          <w:rFonts w:ascii="Times New Roman" w:hAnsi="Times New Roman" w:cs="Times New Roman"/>
          <w:sz w:val="24"/>
          <w:szCs w:val="24"/>
        </w:rPr>
        <w:t>(3), Article 3. https://doi.org/10.1111/agec.12629</w:t>
      </w:r>
    </w:p>
    <w:p w14:paraId="41CFA0C2"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Ceballos, F., Kannan, S., &amp; Kramer, B. (2020). Impacts of a national lockdown on smallholder farmers’ income and food security: Empirical evidence from two states in India. </w:t>
      </w:r>
      <w:r w:rsidRPr="0006602A">
        <w:rPr>
          <w:rFonts w:ascii="Times New Roman" w:hAnsi="Times New Roman" w:cs="Times New Roman"/>
          <w:i/>
          <w:iCs/>
          <w:sz w:val="24"/>
          <w:szCs w:val="24"/>
        </w:rPr>
        <w:t>World Development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136</w:t>
      </w:r>
      <w:r w:rsidRPr="0006602A">
        <w:rPr>
          <w:rFonts w:ascii="Times New Roman" w:hAnsi="Times New Roman" w:cs="Times New Roman"/>
          <w:sz w:val="24"/>
          <w:szCs w:val="24"/>
        </w:rPr>
        <w:t>, 105069. https://doi.org/10.1016/j.worlddev.2020.105069</w:t>
      </w:r>
    </w:p>
    <w:p w14:paraId="5556FD07"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Charles, K. K., &amp; DeCicca, P. (2008). Local labor market fluctuations and health: Is there a connection and for whom? </w:t>
      </w:r>
      <w:r w:rsidRPr="0006602A">
        <w:rPr>
          <w:rFonts w:ascii="Times New Roman" w:hAnsi="Times New Roman" w:cs="Times New Roman"/>
          <w:i/>
          <w:iCs/>
          <w:sz w:val="24"/>
          <w:szCs w:val="24"/>
        </w:rPr>
        <w:t>Journal of Health Economics</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27</w:t>
      </w:r>
      <w:r w:rsidRPr="0006602A">
        <w:rPr>
          <w:rFonts w:ascii="Times New Roman" w:hAnsi="Times New Roman" w:cs="Times New Roman"/>
          <w:sz w:val="24"/>
          <w:szCs w:val="24"/>
        </w:rPr>
        <w:t>(6), 1532–1550. https://doi.org/10.1016/j.jhealeco.2008.06.004</w:t>
      </w:r>
    </w:p>
    <w:p w14:paraId="0535EB7C" w14:textId="77777777" w:rsidR="00BE76E3" w:rsidRPr="0006602A" w:rsidRDefault="00BE76E3" w:rsidP="00BE76E3">
      <w:pPr>
        <w:pStyle w:val="Bibliography"/>
        <w:rPr>
          <w:rFonts w:ascii="Times New Roman" w:hAnsi="Times New Roman" w:cs="Times New Roman"/>
          <w:sz w:val="24"/>
          <w:szCs w:val="24"/>
          <w:lang w:val="fr-FR"/>
        </w:rPr>
      </w:pPr>
      <w:r w:rsidRPr="0006602A">
        <w:rPr>
          <w:rFonts w:ascii="Times New Roman" w:hAnsi="Times New Roman" w:cs="Times New Roman"/>
          <w:sz w:val="24"/>
          <w:szCs w:val="24"/>
        </w:rPr>
        <w:t xml:space="preserve">Curi-Quinto, K., Sánchez, A., Lago-Berrocal, N., Penny, M. E., Murray, C., Nunes, R., Favara, M., Wijeyesekera, A., Lovegrove, J. A., Soto-Cáceres, V., &amp; Vimaleswaran, K. S. (2021). Role of Government Financial Support and Vulnerability Characteristics Associated with Food Insecurity during the COVID-19 Pandemic among Young Peruvians. </w:t>
      </w:r>
      <w:r w:rsidRPr="0006602A">
        <w:rPr>
          <w:rFonts w:ascii="Times New Roman" w:hAnsi="Times New Roman" w:cs="Times New Roman"/>
          <w:i/>
          <w:iCs/>
          <w:sz w:val="24"/>
          <w:szCs w:val="24"/>
          <w:lang w:val="fr-FR"/>
        </w:rPr>
        <w:t>Nutrients</w:t>
      </w:r>
      <w:r w:rsidRPr="0006602A">
        <w:rPr>
          <w:rFonts w:ascii="Times New Roman" w:hAnsi="Times New Roman" w:cs="Times New Roman"/>
          <w:sz w:val="24"/>
          <w:szCs w:val="24"/>
          <w:lang w:val="fr-FR"/>
        </w:rPr>
        <w:t xml:space="preserve">, </w:t>
      </w:r>
      <w:r w:rsidRPr="0006602A">
        <w:rPr>
          <w:rFonts w:ascii="Times New Roman" w:hAnsi="Times New Roman" w:cs="Times New Roman"/>
          <w:i/>
          <w:iCs/>
          <w:sz w:val="24"/>
          <w:szCs w:val="24"/>
          <w:lang w:val="fr-FR"/>
        </w:rPr>
        <w:t>13</w:t>
      </w:r>
      <w:r w:rsidRPr="0006602A">
        <w:rPr>
          <w:rFonts w:ascii="Times New Roman" w:hAnsi="Times New Roman" w:cs="Times New Roman"/>
          <w:sz w:val="24"/>
          <w:szCs w:val="24"/>
          <w:lang w:val="fr-FR"/>
        </w:rPr>
        <w:t>(10), Article 10. https://doi.org/10.3390/nu13103546</w:t>
      </w:r>
    </w:p>
    <w:p w14:paraId="0097A3C8"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lang w:val="fr-FR"/>
        </w:rPr>
        <w:lastRenderedPageBreak/>
        <w:t xml:space="preserve">Dasgupta, S., &amp; Robinson, E. J. Z. (2021). </w:t>
      </w:r>
      <w:r w:rsidRPr="0006602A">
        <w:rPr>
          <w:rFonts w:ascii="Times New Roman" w:hAnsi="Times New Roman" w:cs="Times New Roman"/>
          <w:sz w:val="24"/>
          <w:szCs w:val="24"/>
        </w:rPr>
        <w:t xml:space="preserve">Food Insecurity, Safety Nets, and Coping Strategies during the COVID-19 Pandemic: Multi-Country Evidence from Sub-Saharan Africa. </w:t>
      </w:r>
      <w:r w:rsidRPr="0006602A">
        <w:rPr>
          <w:rFonts w:ascii="Times New Roman" w:hAnsi="Times New Roman" w:cs="Times New Roman"/>
          <w:i/>
          <w:iCs/>
          <w:sz w:val="24"/>
          <w:szCs w:val="24"/>
        </w:rPr>
        <w:t>International Journal of Environmental Research and Public Health</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18</w:t>
      </w:r>
      <w:r w:rsidRPr="0006602A">
        <w:rPr>
          <w:rFonts w:ascii="Times New Roman" w:hAnsi="Times New Roman" w:cs="Times New Roman"/>
          <w:sz w:val="24"/>
          <w:szCs w:val="24"/>
        </w:rPr>
        <w:t>(19), Article 19. https://doi.org/10.3390/ijerph18199997</w:t>
      </w:r>
    </w:p>
    <w:p w14:paraId="5472D7D1"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Deshpande, A. (2020). The Covid-19 Pandemic and Lockdown: First Order Effects on Gender Gaps in Employment and Domestic Time Use in India. In </w:t>
      </w:r>
      <w:r w:rsidRPr="0006602A">
        <w:rPr>
          <w:rFonts w:ascii="Times New Roman" w:hAnsi="Times New Roman" w:cs="Times New Roman"/>
          <w:i/>
          <w:iCs/>
          <w:sz w:val="24"/>
          <w:szCs w:val="24"/>
        </w:rPr>
        <w:t>GLO Discussion Paper Series</w:t>
      </w:r>
      <w:r w:rsidRPr="0006602A">
        <w:rPr>
          <w:rFonts w:ascii="Times New Roman" w:hAnsi="Times New Roman" w:cs="Times New Roman"/>
          <w:sz w:val="24"/>
          <w:szCs w:val="24"/>
        </w:rPr>
        <w:t xml:space="preserve"> (No. 607; GLO Discussion Paper Series, Issue 607). Global Labor Organization (GLO). https://ideas.repec.org/p/zbw/glodps/607.html</w:t>
      </w:r>
    </w:p>
    <w:p w14:paraId="54CE548D"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Egger, D., Miguel, E., Warren, S. S., Shenoy, A., Collins, E., Karlan, D., Parkerson, D., Mobarak, A. M., Fink, G., Udry, C., Walker, M., Haushofer, J., Larreboure, M., Athey, S., Lopez-Pena, P., Benhachmi, S., Humphreys, M., Lowe, L., Meriggi, N. F., … Vernot, C. (2022). Falling living standards during the COVID-19 crisis: Quantitative evidence from nine developing countries. </w:t>
      </w:r>
      <w:r w:rsidRPr="0006602A">
        <w:rPr>
          <w:rFonts w:ascii="Times New Roman" w:hAnsi="Times New Roman" w:cs="Times New Roman"/>
          <w:i/>
          <w:iCs/>
          <w:sz w:val="24"/>
          <w:szCs w:val="24"/>
        </w:rPr>
        <w:t>Science Advances</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7</w:t>
      </w:r>
      <w:r w:rsidRPr="0006602A">
        <w:rPr>
          <w:rFonts w:ascii="Times New Roman" w:hAnsi="Times New Roman" w:cs="Times New Roman"/>
          <w:sz w:val="24"/>
          <w:szCs w:val="24"/>
        </w:rPr>
        <w:t>(6), Article 6. https://doi.org/10.1126/sciadv.abe0997</w:t>
      </w:r>
    </w:p>
    <w:p w14:paraId="0A8E928C"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FAO. (2016). </w:t>
      </w:r>
      <w:r w:rsidRPr="0006602A">
        <w:rPr>
          <w:rFonts w:ascii="Times New Roman" w:hAnsi="Times New Roman" w:cs="Times New Roman"/>
          <w:i/>
          <w:iCs/>
          <w:sz w:val="24"/>
          <w:szCs w:val="24"/>
        </w:rPr>
        <w:t>Global Food Insecurity Experience Scale Survey Modules</w:t>
      </w:r>
      <w:r w:rsidRPr="0006602A">
        <w:rPr>
          <w:rFonts w:ascii="Times New Roman" w:hAnsi="Times New Roman" w:cs="Times New Roman"/>
          <w:sz w:val="24"/>
          <w:szCs w:val="24"/>
        </w:rPr>
        <w:t>.</w:t>
      </w:r>
    </w:p>
    <w:p w14:paraId="1A98B8DD"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Gaitán-Rossi, P., Vilar-Compte, M., Teruel, G., &amp; Pérez-Escamilla, R. (2021). Food insecurity measurement and prevalence estimates during the COVID-19 pandemic in a repeated cross-sectional survey in Mexico. </w:t>
      </w:r>
      <w:r w:rsidRPr="0006602A">
        <w:rPr>
          <w:rFonts w:ascii="Times New Roman" w:hAnsi="Times New Roman" w:cs="Times New Roman"/>
          <w:i/>
          <w:iCs/>
          <w:sz w:val="24"/>
          <w:szCs w:val="24"/>
        </w:rPr>
        <w:t>Public Health Nutrition</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24</w:t>
      </w:r>
      <w:r w:rsidRPr="0006602A">
        <w:rPr>
          <w:rFonts w:ascii="Times New Roman" w:hAnsi="Times New Roman" w:cs="Times New Roman"/>
          <w:sz w:val="24"/>
          <w:szCs w:val="24"/>
        </w:rPr>
        <w:t>(3), Article 3. https://doi.org/10.1017/S1368980020004000</w:t>
      </w:r>
    </w:p>
    <w:p w14:paraId="6FF8AC02"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Giacoman, C., Herrera, M. S., &amp; Ayala Arancibia, P. (2021). Household food insecurity before and during the COVID-19 pandemic in Chile. </w:t>
      </w:r>
      <w:r w:rsidRPr="0006602A">
        <w:rPr>
          <w:rFonts w:ascii="Times New Roman" w:hAnsi="Times New Roman" w:cs="Times New Roman"/>
          <w:i/>
          <w:iCs/>
          <w:sz w:val="24"/>
          <w:szCs w:val="24"/>
        </w:rPr>
        <w:t>Public Health</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198</w:t>
      </w:r>
      <w:r w:rsidRPr="0006602A">
        <w:rPr>
          <w:rFonts w:ascii="Times New Roman" w:hAnsi="Times New Roman" w:cs="Times New Roman"/>
          <w:sz w:val="24"/>
          <w:szCs w:val="24"/>
        </w:rPr>
        <w:t>, 332–339. https://doi.org/10.1016/j.puhe.2021.07.032</w:t>
      </w:r>
    </w:p>
    <w:p w14:paraId="31EBABA2"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lastRenderedPageBreak/>
        <w:t xml:space="preserve">Google. (2022). </w:t>
      </w:r>
      <w:r w:rsidRPr="0006602A">
        <w:rPr>
          <w:rFonts w:ascii="Times New Roman" w:hAnsi="Times New Roman" w:cs="Times New Roman"/>
          <w:i/>
          <w:iCs/>
          <w:sz w:val="24"/>
          <w:szCs w:val="24"/>
        </w:rPr>
        <w:t>COVID-19 Community Mobility Report</w:t>
      </w:r>
      <w:r w:rsidRPr="0006602A">
        <w:rPr>
          <w:rFonts w:ascii="Times New Roman" w:hAnsi="Times New Roman" w:cs="Times New Roman"/>
          <w:sz w:val="24"/>
          <w:szCs w:val="24"/>
        </w:rPr>
        <w:t>. COVID-19 Community Mobility Report. https://www.google.com/covid19/mobility?hl=en</w:t>
      </w:r>
    </w:p>
    <w:p w14:paraId="392436B3"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lang w:val="fr-FR"/>
        </w:rPr>
        <w:t xml:space="preserve">Guha, P., Islam, B., &amp; Hussain, M. A. (2021). </w:t>
      </w:r>
      <w:r w:rsidRPr="0006602A">
        <w:rPr>
          <w:rFonts w:ascii="Times New Roman" w:hAnsi="Times New Roman" w:cs="Times New Roman"/>
          <w:sz w:val="24"/>
          <w:szCs w:val="24"/>
        </w:rPr>
        <w:t xml:space="preserve">COVID-19 lockdown and penalty of joblessness on income and remittances: A study of inter-state migrant labourers from Assam, India. </w:t>
      </w:r>
      <w:r w:rsidRPr="0006602A">
        <w:rPr>
          <w:rFonts w:ascii="Times New Roman" w:hAnsi="Times New Roman" w:cs="Times New Roman"/>
          <w:i/>
          <w:iCs/>
          <w:sz w:val="24"/>
          <w:szCs w:val="24"/>
        </w:rPr>
        <w:t>Journal of Public Affairs</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21</w:t>
      </w:r>
      <w:r w:rsidRPr="0006602A">
        <w:rPr>
          <w:rFonts w:ascii="Times New Roman" w:hAnsi="Times New Roman" w:cs="Times New Roman"/>
          <w:sz w:val="24"/>
          <w:szCs w:val="24"/>
        </w:rPr>
        <w:t>(4), e2470. https://doi.org/10.1002/pa.2470</w:t>
      </w:r>
    </w:p>
    <w:p w14:paraId="3D534A7E"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Guloba, M. M., Kakuru, M., &amp; Ssewanyana, S. N. (2021). </w:t>
      </w:r>
      <w:r w:rsidRPr="0006602A">
        <w:rPr>
          <w:rFonts w:ascii="Times New Roman" w:hAnsi="Times New Roman" w:cs="Times New Roman"/>
          <w:i/>
          <w:iCs/>
          <w:sz w:val="24"/>
          <w:szCs w:val="24"/>
        </w:rPr>
        <w:t>The impact of COVID-19 on industries without smokestacks in Uganda</w:t>
      </w:r>
      <w:r w:rsidRPr="0006602A">
        <w:rPr>
          <w:rFonts w:ascii="Times New Roman" w:hAnsi="Times New Roman" w:cs="Times New Roman"/>
          <w:sz w:val="24"/>
          <w:szCs w:val="24"/>
        </w:rPr>
        <w:t>. Africa Growth Initiative at Brookings. https://www.brookings.edu/research/the-impact-of-covid-19-on-industries-without-smokestacks-in-uganda/</w:t>
      </w:r>
    </w:p>
    <w:p w14:paraId="3F5D98F8"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lang w:val="es-ES"/>
        </w:rPr>
        <w:t xml:space="preserve">Gupta, A., Malani, A., &amp; Woda, B. (2021). </w:t>
      </w:r>
      <w:r w:rsidRPr="0006602A">
        <w:rPr>
          <w:rFonts w:ascii="Times New Roman" w:hAnsi="Times New Roman" w:cs="Times New Roman"/>
          <w:i/>
          <w:iCs/>
          <w:sz w:val="24"/>
          <w:szCs w:val="24"/>
        </w:rPr>
        <w:t>Explaining the Income and Consumption Effects of COVID in India</w:t>
      </w:r>
      <w:r w:rsidRPr="0006602A">
        <w:rPr>
          <w:rFonts w:ascii="Times New Roman" w:hAnsi="Times New Roman" w:cs="Times New Roman"/>
          <w:sz w:val="24"/>
          <w:szCs w:val="24"/>
        </w:rPr>
        <w:t xml:space="preserve"> (Working Paper No. 28935; Working Paper Series, Issue 28935). National Bureau of Economic Research. https://doi.org/10.3386/w28935</w:t>
      </w:r>
    </w:p>
    <w:p w14:paraId="04C229BB"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Hale, T., Angrist, N., Goldszmidt, R., Kira, B., Petherick, A., Phillips, T., Webster, S., Cameron-Blake, E., Hallas, L., Majumdar, S., &amp; Tatlow, H. (2021). A global panel database of pandemic policies (Oxford COVID-19 Government Response Tracker). </w:t>
      </w:r>
      <w:r w:rsidRPr="0006602A">
        <w:rPr>
          <w:rFonts w:ascii="Times New Roman" w:hAnsi="Times New Roman" w:cs="Times New Roman"/>
          <w:i/>
          <w:iCs/>
          <w:sz w:val="24"/>
          <w:szCs w:val="24"/>
        </w:rPr>
        <w:t>Nature Human Behaviour</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5</w:t>
      </w:r>
      <w:r w:rsidRPr="0006602A">
        <w:rPr>
          <w:rFonts w:ascii="Times New Roman" w:hAnsi="Times New Roman" w:cs="Times New Roman"/>
          <w:sz w:val="24"/>
          <w:szCs w:val="24"/>
        </w:rPr>
        <w:t>(4), 529–538. https://doi.org/10.1038/s41562-021-01079-8</w:t>
      </w:r>
    </w:p>
    <w:p w14:paraId="27C790ED"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Hamadani, J. D., Hasan, M. I., Baldi, A. J., Hossain, S. J., Shiraji, S., Bhuiyan, M. S. A., Mehrin, S. F., Fisher, J., Tofail, F., Tipu, S. M. M. U., Grantham-McGregor, S., Biggs, B.-A., Braat, S., &amp; Pasricha, S.-R. (2020). Immediate impact of stay-at-home orders to control COVID-19 transmission on socioeconomic conditions, food insecurity, mental health, and intimate partner violence in Bangladeshi women and their families: An interrupted time series. </w:t>
      </w:r>
      <w:r w:rsidRPr="0006602A">
        <w:rPr>
          <w:rFonts w:ascii="Times New Roman" w:hAnsi="Times New Roman" w:cs="Times New Roman"/>
          <w:i/>
          <w:iCs/>
          <w:sz w:val="24"/>
          <w:szCs w:val="24"/>
        </w:rPr>
        <w:t>The Lancet. Global Health</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8</w:t>
      </w:r>
      <w:r w:rsidRPr="0006602A">
        <w:rPr>
          <w:rFonts w:ascii="Times New Roman" w:hAnsi="Times New Roman" w:cs="Times New Roman"/>
          <w:sz w:val="24"/>
          <w:szCs w:val="24"/>
        </w:rPr>
        <w:t>(11), Article 11. https://doi.org/10.1016/S2214-109X(20)30366-1</w:t>
      </w:r>
    </w:p>
    <w:p w14:paraId="2E0F8B19"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lastRenderedPageBreak/>
        <w:t xml:space="preserve">Harris, J., Depenbusch, L., Pal, A. A., Nair, R. M., &amp; Ramasamy, S. (2020). Food system disruption: Initial livelihood and dietary effects of COVID-19 on vegetable producers in India. </w:t>
      </w:r>
      <w:r w:rsidRPr="0006602A">
        <w:rPr>
          <w:rFonts w:ascii="Times New Roman" w:hAnsi="Times New Roman" w:cs="Times New Roman"/>
          <w:i/>
          <w:iCs/>
          <w:sz w:val="24"/>
          <w:szCs w:val="24"/>
        </w:rPr>
        <w:t>Food Security</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12</w:t>
      </w:r>
      <w:r w:rsidRPr="0006602A">
        <w:rPr>
          <w:rFonts w:ascii="Times New Roman" w:hAnsi="Times New Roman" w:cs="Times New Roman"/>
          <w:sz w:val="24"/>
          <w:szCs w:val="24"/>
        </w:rPr>
        <w:t>(4), Article 4. https://doi.org/10.1007/s12571-020-01064-5</w:t>
      </w:r>
    </w:p>
    <w:p w14:paraId="2557FDFF"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Headey, D. D., Goudet, S., Lambrecht, I., Oo, T. Z., Maffioli, E. M., &amp; Toth, R. (2020). </w:t>
      </w:r>
      <w:r w:rsidRPr="0006602A">
        <w:rPr>
          <w:rFonts w:ascii="Times New Roman" w:hAnsi="Times New Roman" w:cs="Times New Roman"/>
          <w:i/>
          <w:iCs/>
          <w:sz w:val="24"/>
          <w:szCs w:val="24"/>
        </w:rPr>
        <w:t>Poverty and food insecurity during COVID-19: Telephone survey evidence from mothers in rural and urban Myanmar</w:t>
      </w:r>
      <w:r w:rsidRPr="0006602A">
        <w:rPr>
          <w:rFonts w:ascii="Times New Roman" w:hAnsi="Times New Roman" w:cs="Times New Roman"/>
          <w:sz w:val="24"/>
          <w:szCs w:val="24"/>
        </w:rPr>
        <w:t xml:space="preserve"> (0 ed.). International Food Policy Research Institute. https://doi.org/10.2499/p15738coll2.134036</w:t>
      </w:r>
    </w:p>
    <w:p w14:paraId="3BB7F727"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Hirvonen, K., de Brauw, A., &amp; Abate, G. T. (2021). Food Consumption and Food Security during the COVID-19 Pandemic in Addis Ababa. </w:t>
      </w:r>
      <w:r w:rsidRPr="0006602A">
        <w:rPr>
          <w:rFonts w:ascii="Times New Roman" w:hAnsi="Times New Roman" w:cs="Times New Roman"/>
          <w:i/>
          <w:iCs/>
          <w:sz w:val="24"/>
          <w:szCs w:val="24"/>
        </w:rPr>
        <w:t>American Journal of Agricultural Economics</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103</w:t>
      </w:r>
      <w:r w:rsidRPr="0006602A">
        <w:rPr>
          <w:rFonts w:ascii="Times New Roman" w:hAnsi="Times New Roman" w:cs="Times New Roman"/>
          <w:sz w:val="24"/>
          <w:szCs w:val="24"/>
        </w:rPr>
        <w:t>(3), Article 3. https://doi.org/10.1111/ajae.12206</w:t>
      </w:r>
    </w:p>
    <w:p w14:paraId="1B917301"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Jaacks, L. M., Veluguri, D., Serupally, R., Roy, A., Prabhakaran, P., &amp; Ramanjaneyulu, G. (2021). Impact of the COVID-19 pandemic on agricultural production, livelihoods, and food security in India: Baseline results of a phone survey. </w:t>
      </w:r>
      <w:r w:rsidRPr="0006602A">
        <w:rPr>
          <w:rFonts w:ascii="Times New Roman" w:hAnsi="Times New Roman" w:cs="Times New Roman"/>
          <w:i/>
          <w:iCs/>
          <w:sz w:val="24"/>
          <w:szCs w:val="24"/>
        </w:rPr>
        <w:t>Food Security</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13</w:t>
      </w:r>
      <w:r w:rsidRPr="0006602A">
        <w:rPr>
          <w:rFonts w:ascii="Times New Roman" w:hAnsi="Times New Roman" w:cs="Times New Roman"/>
          <w:sz w:val="24"/>
          <w:szCs w:val="24"/>
        </w:rPr>
        <w:t>(5), Article 5. https://doi.org/10.1007/s12571-021-01164-w</w:t>
      </w:r>
    </w:p>
    <w:p w14:paraId="35F5AD0E"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Janssens, W., Pradhan, M., de Groot, R., Sidze, E., Donfouet, H. P. P., &amp; Abajobir, A. (2021). The short-term economic effects of COVID-19 on low-income households in rural Kenya: An analysis using weekly financial household data. </w:t>
      </w:r>
      <w:r w:rsidRPr="0006602A">
        <w:rPr>
          <w:rFonts w:ascii="Times New Roman" w:hAnsi="Times New Roman" w:cs="Times New Roman"/>
          <w:i/>
          <w:iCs/>
          <w:sz w:val="24"/>
          <w:szCs w:val="24"/>
        </w:rPr>
        <w:t>World Development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138</w:t>
      </w:r>
      <w:r w:rsidRPr="0006602A">
        <w:rPr>
          <w:rFonts w:ascii="Times New Roman" w:hAnsi="Times New Roman" w:cs="Times New Roman"/>
          <w:sz w:val="24"/>
          <w:szCs w:val="24"/>
        </w:rPr>
        <w:t>, 105280. https://doi.org/10.1016/j.worlddev.2020.105280</w:t>
      </w:r>
    </w:p>
    <w:p w14:paraId="2CFCB4B3"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Kang, Y., Baidya, A., Aaron, A., Wang, J., Chan, C., &amp; Wetzler, E. (2021). Differences in the early impact of COVID-19 on food security and livelihoods in rural and urban areas in the Asia Pacific Region. </w:t>
      </w:r>
      <w:r w:rsidRPr="0006602A">
        <w:rPr>
          <w:rFonts w:ascii="Times New Roman" w:hAnsi="Times New Roman" w:cs="Times New Roman"/>
          <w:i/>
          <w:iCs/>
          <w:sz w:val="24"/>
          <w:szCs w:val="24"/>
        </w:rPr>
        <w:t>Global Food Security</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31</w:t>
      </w:r>
      <w:r w:rsidRPr="0006602A">
        <w:rPr>
          <w:rFonts w:ascii="Times New Roman" w:hAnsi="Times New Roman" w:cs="Times New Roman"/>
          <w:sz w:val="24"/>
          <w:szCs w:val="24"/>
        </w:rPr>
        <w:t>, 100580. https://doi.org/10.1016/j.gfs.2021.100580</w:t>
      </w:r>
    </w:p>
    <w:p w14:paraId="75ACFCDC"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lastRenderedPageBreak/>
        <w:t xml:space="preserve">Kansiime, M. K., Tambo, J. A., Mugambi, I., Bundi, M., Kara, A., &amp; Owuor, C. (2021). COVID-19 implications on household income and food security in Kenya and Uganda: Findings from a rapid assessment. </w:t>
      </w:r>
      <w:r w:rsidRPr="0006602A">
        <w:rPr>
          <w:rFonts w:ascii="Times New Roman" w:hAnsi="Times New Roman" w:cs="Times New Roman"/>
          <w:i/>
          <w:iCs/>
          <w:sz w:val="24"/>
          <w:szCs w:val="24"/>
        </w:rPr>
        <w:t>World Development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137</w:t>
      </w:r>
      <w:r w:rsidRPr="0006602A">
        <w:rPr>
          <w:rFonts w:ascii="Times New Roman" w:hAnsi="Times New Roman" w:cs="Times New Roman"/>
          <w:sz w:val="24"/>
          <w:szCs w:val="24"/>
        </w:rPr>
        <w:t>, 105199. https://doi.org/10.1016/j.worlddev.2020.105199</w:t>
      </w:r>
    </w:p>
    <w:p w14:paraId="086D68DB" w14:textId="77777777" w:rsidR="00BE76E3" w:rsidRPr="0006602A" w:rsidRDefault="00BE76E3" w:rsidP="00BE76E3">
      <w:pPr>
        <w:pStyle w:val="Bibliography"/>
        <w:rPr>
          <w:rFonts w:ascii="Times New Roman" w:hAnsi="Times New Roman" w:cs="Times New Roman"/>
          <w:sz w:val="24"/>
          <w:szCs w:val="24"/>
          <w:lang w:val="fr-FR"/>
        </w:rPr>
      </w:pPr>
      <w:r w:rsidRPr="0006602A">
        <w:rPr>
          <w:rFonts w:ascii="Times New Roman" w:hAnsi="Times New Roman" w:cs="Times New Roman"/>
          <w:sz w:val="24"/>
          <w:szCs w:val="24"/>
        </w:rPr>
        <w:t xml:space="preserve">Kesar, S., Abraham, R., Lahoti, R., Nath, P., &amp; Basole, A. (2021). Pandemic, informality, and vulnerability: Impact of COVID-19 on livelihoods in India. </w:t>
      </w:r>
      <w:r w:rsidRPr="0006602A">
        <w:rPr>
          <w:rFonts w:ascii="Times New Roman" w:hAnsi="Times New Roman" w:cs="Times New Roman"/>
          <w:i/>
          <w:iCs/>
          <w:sz w:val="24"/>
          <w:szCs w:val="24"/>
          <w:lang w:val="fr-FR"/>
        </w:rPr>
        <w:t>Canadian Journal of Development Studies / Revue Canadienne d’études Du Développement</w:t>
      </w:r>
      <w:r w:rsidRPr="0006602A">
        <w:rPr>
          <w:rFonts w:ascii="Times New Roman" w:hAnsi="Times New Roman" w:cs="Times New Roman"/>
          <w:sz w:val="24"/>
          <w:szCs w:val="24"/>
          <w:lang w:val="fr-FR"/>
        </w:rPr>
        <w:t xml:space="preserve">, </w:t>
      </w:r>
      <w:r w:rsidRPr="0006602A">
        <w:rPr>
          <w:rFonts w:ascii="Times New Roman" w:hAnsi="Times New Roman" w:cs="Times New Roman"/>
          <w:i/>
          <w:iCs/>
          <w:sz w:val="24"/>
          <w:szCs w:val="24"/>
          <w:lang w:val="fr-FR"/>
        </w:rPr>
        <w:t>42</w:t>
      </w:r>
      <w:r w:rsidRPr="0006602A">
        <w:rPr>
          <w:rFonts w:ascii="Times New Roman" w:hAnsi="Times New Roman" w:cs="Times New Roman"/>
          <w:sz w:val="24"/>
          <w:szCs w:val="24"/>
          <w:lang w:val="fr-FR"/>
        </w:rPr>
        <w:t>(1–2), Article 1–2. https://doi.org/10.1080/02255189.2021.1890003</w:t>
      </w:r>
    </w:p>
    <w:p w14:paraId="685C4072"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Komin, W., Thepparp, R., Subsing, B., &amp; Engstrom, D. (2021). Covid-19 and its impact on informal sector workers: A case study of Thailand. </w:t>
      </w:r>
      <w:r w:rsidRPr="0006602A">
        <w:rPr>
          <w:rFonts w:ascii="Times New Roman" w:hAnsi="Times New Roman" w:cs="Times New Roman"/>
          <w:i/>
          <w:iCs/>
          <w:sz w:val="24"/>
          <w:szCs w:val="24"/>
        </w:rPr>
        <w:t>Asia Pacific Journal of Social Work and Development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31</w:t>
      </w:r>
      <w:r w:rsidRPr="0006602A">
        <w:rPr>
          <w:rFonts w:ascii="Times New Roman" w:hAnsi="Times New Roman" w:cs="Times New Roman"/>
          <w:sz w:val="24"/>
          <w:szCs w:val="24"/>
        </w:rPr>
        <w:t>(1–2), Article 1–2. https://doi.org/10.1080/02185385.2020.1832564</w:t>
      </w:r>
    </w:p>
    <w:p w14:paraId="362139AB"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Kpodar, K., Mlachila, M., Quayyum, S., &amp; Gammadigbe, V. (2021). </w:t>
      </w:r>
      <w:r w:rsidRPr="0006602A">
        <w:rPr>
          <w:rFonts w:ascii="Times New Roman" w:hAnsi="Times New Roman" w:cs="Times New Roman"/>
          <w:i/>
          <w:iCs/>
          <w:sz w:val="24"/>
          <w:szCs w:val="24"/>
        </w:rPr>
        <w:t>Defying the Odds: Remittances During the COVID-19 Pandemic</w:t>
      </w:r>
      <w:r w:rsidRPr="0006602A">
        <w:rPr>
          <w:rFonts w:ascii="Times New Roman" w:hAnsi="Times New Roman" w:cs="Times New Roman"/>
          <w:sz w:val="24"/>
          <w:szCs w:val="24"/>
        </w:rPr>
        <w:t>. International Monetary Fund. https://www.imf.org/en/Publications/WP/Issues/2021/07/16/Defying-the-Odds-Remittances-During-the-COVID-19-Pandemic-461321</w:t>
      </w:r>
    </w:p>
    <w:p w14:paraId="33AE304F"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Kundu, S., Banna, M. H. A., Sayeed, A., Sultana, M. S., Brazendale, K., Harris, J., Mandal, M., Jahan, I., Abid, M. T., &amp; Khan, M. S. I. (2021). Determinants of household food security and dietary diversity during the COVID-19 pandemic in Bangladesh. </w:t>
      </w:r>
      <w:r w:rsidRPr="0006602A">
        <w:rPr>
          <w:rFonts w:ascii="Times New Roman" w:hAnsi="Times New Roman" w:cs="Times New Roman"/>
          <w:i/>
          <w:iCs/>
          <w:sz w:val="24"/>
          <w:szCs w:val="24"/>
        </w:rPr>
        <w:t>Public Health Nutrition</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24</w:t>
      </w:r>
      <w:r w:rsidRPr="0006602A">
        <w:rPr>
          <w:rFonts w:ascii="Times New Roman" w:hAnsi="Times New Roman" w:cs="Times New Roman"/>
          <w:sz w:val="24"/>
          <w:szCs w:val="24"/>
        </w:rPr>
        <w:t>(5), Article 5. https://doi.org/10.1017/S1368980020005042</w:t>
      </w:r>
    </w:p>
    <w:p w14:paraId="3C8022B6" w14:textId="77777777" w:rsidR="00BE76E3" w:rsidRPr="0006602A" w:rsidRDefault="00BE76E3" w:rsidP="00BE76E3">
      <w:pPr>
        <w:pStyle w:val="Bibliography"/>
        <w:rPr>
          <w:rFonts w:ascii="Times New Roman" w:hAnsi="Times New Roman" w:cs="Times New Roman"/>
          <w:sz w:val="24"/>
          <w:szCs w:val="24"/>
          <w:lang w:val="fr-FR"/>
        </w:rPr>
      </w:pPr>
      <w:r w:rsidRPr="0006602A">
        <w:rPr>
          <w:rFonts w:ascii="Times New Roman" w:hAnsi="Times New Roman" w:cs="Times New Roman"/>
          <w:sz w:val="24"/>
          <w:szCs w:val="24"/>
        </w:rPr>
        <w:t xml:space="preserve">Lee, Kenneth, Sahai, H., Baylis, P., &amp; Greenstone, Michael. (2022, April 9). Job Loss and Behavioral Change: The Unprecedented Effects of the India Lockdown in Delhi. </w:t>
      </w:r>
      <w:r w:rsidRPr="0006602A">
        <w:rPr>
          <w:rFonts w:ascii="Times New Roman" w:hAnsi="Times New Roman" w:cs="Times New Roman"/>
          <w:i/>
          <w:iCs/>
          <w:sz w:val="24"/>
          <w:szCs w:val="24"/>
          <w:lang w:val="fr-FR"/>
        </w:rPr>
        <w:t>BFI</w:t>
      </w:r>
      <w:r w:rsidRPr="0006602A">
        <w:rPr>
          <w:rFonts w:ascii="Times New Roman" w:hAnsi="Times New Roman" w:cs="Times New Roman"/>
          <w:sz w:val="24"/>
          <w:szCs w:val="24"/>
          <w:lang w:val="fr-FR"/>
        </w:rPr>
        <w:t>. https://bfi.uchicago.edu/working-paper/job-loss-and-behavioral-change-the-unprecedented-effects-of-the-india-lockdown-in-delhi/</w:t>
      </w:r>
    </w:p>
    <w:p w14:paraId="1AC07C0F"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lastRenderedPageBreak/>
        <w:t xml:space="preserve">Mahmud, M., &amp; Riley, E. (2021). Household response to an extreme shock: Evidence on the immediate impact of the Covid-19 lockdown on economic outcomes and well-being in rural Uganda. </w:t>
      </w:r>
      <w:r w:rsidRPr="0006602A">
        <w:rPr>
          <w:rFonts w:ascii="Times New Roman" w:hAnsi="Times New Roman" w:cs="Times New Roman"/>
          <w:i/>
          <w:iCs/>
          <w:sz w:val="24"/>
          <w:szCs w:val="24"/>
        </w:rPr>
        <w:t>World Development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140</w:t>
      </w:r>
      <w:r w:rsidRPr="0006602A">
        <w:rPr>
          <w:rFonts w:ascii="Times New Roman" w:hAnsi="Times New Roman" w:cs="Times New Roman"/>
          <w:sz w:val="24"/>
          <w:szCs w:val="24"/>
        </w:rPr>
        <w:t>, 105318. https://doi.org/10.1016/j.worlddev.2020.105318</w:t>
      </w:r>
    </w:p>
    <w:p w14:paraId="6563FA0D"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Margini, F., Pattnaik, A., Jordanwood, T., Nakyanzi, A., &amp; Byakika, S. (2020). </w:t>
      </w:r>
      <w:r w:rsidRPr="0006602A">
        <w:rPr>
          <w:rFonts w:ascii="Times New Roman" w:hAnsi="Times New Roman" w:cs="Times New Roman"/>
          <w:i/>
          <w:iCs/>
          <w:sz w:val="24"/>
          <w:szCs w:val="24"/>
        </w:rPr>
        <w:t>Case study: The Initial COVID-19 response in Uganda</w:t>
      </w:r>
      <w:r w:rsidRPr="0006602A">
        <w:rPr>
          <w:rFonts w:ascii="Times New Roman" w:hAnsi="Times New Roman" w:cs="Times New Roman"/>
          <w:sz w:val="24"/>
          <w:szCs w:val="24"/>
        </w:rPr>
        <w:t>. ThinkWell and Ministry of Health Uganda.</w:t>
      </w:r>
    </w:p>
    <w:p w14:paraId="477CC42D"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Monitor. (2020, July 19). </w:t>
      </w:r>
      <w:r w:rsidRPr="0006602A">
        <w:rPr>
          <w:rFonts w:ascii="Times New Roman" w:hAnsi="Times New Roman" w:cs="Times New Roman"/>
          <w:i/>
          <w:iCs/>
          <w:sz w:val="24"/>
          <w:szCs w:val="24"/>
        </w:rPr>
        <w:t>Gulu District lockdown to be lifted on Monday</w:t>
      </w:r>
      <w:r w:rsidRPr="0006602A">
        <w:rPr>
          <w:rFonts w:ascii="Times New Roman" w:hAnsi="Times New Roman" w:cs="Times New Roman"/>
          <w:sz w:val="24"/>
          <w:szCs w:val="24"/>
        </w:rPr>
        <w:t>. https://www.monitor.co.ug/uganda/news/national/gulu-district-lockdown-to-be-lifted-on-monday-1896922</w:t>
      </w:r>
    </w:p>
    <w:p w14:paraId="187ECB11"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Morduch, J. (1995). Income Smoothing and Consumption Smoothing. </w:t>
      </w:r>
      <w:r w:rsidRPr="0006602A">
        <w:rPr>
          <w:rFonts w:ascii="Times New Roman" w:hAnsi="Times New Roman" w:cs="Times New Roman"/>
          <w:i/>
          <w:iCs/>
          <w:sz w:val="24"/>
          <w:szCs w:val="24"/>
        </w:rPr>
        <w:t>Journal of Economic Perspectives</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9</w:t>
      </w:r>
      <w:r w:rsidRPr="0006602A">
        <w:rPr>
          <w:rFonts w:ascii="Times New Roman" w:hAnsi="Times New Roman" w:cs="Times New Roman"/>
          <w:sz w:val="24"/>
          <w:szCs w:val="24"/>
        </w:rPr>
        <w:t>(3), 103–114.</w:t>
      </w:r>
    </w:p>
    <w:p w14:paraId="5341010C"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Nguyen, P. H., Kachwaha, S., Pant, A., Tran, L. M., Ghosh, S., Sharma, P. K., Shastri, V. D., Escobar-Alegria, J., Avula, R., &amp; Menon, P. (2021). Impact of COVID-19 on household food insecurity and interlinkages with child feeding practices and coping strategies in Uttar Pradesh, India: A longitudinal community-based study. </w:t>
      </w:r>
      <w:r w:rsidRPr="0006602A">
        <w:rPr>
          <w:rFonts w:ascii="Times New Roman" w:hAnsi="Times New Roman" w:cs="Times New Roman"/>
          <w:i/>
          <w:iCs/>
          <w:sz w:val="24"/>
          <w:szCs w:val="24"/>
        </w:rPr>
        <w:t>BMJ Open</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11</w:t>
      </w:r>
      <w:r w:rsidRPr="0006602A">
        <w:rPr>
          <w:rFonts w:ascii="Times New Roman" w:hAnsi="Times New Roman" w:cs="Times New Roman"/>
          <w:sz w:val="24"/>
          <w:szCs w:val="24"/>
        </w:rPr>
        <w:t>(4), Article 4. https://doi.org/10.1136/bmjopen-2021-048738</w:t>
      </w:r>
    </w:p>
    <w:p w14:paraId="7FD21A33"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Rönkkö, R., Rutherford, S., &amp; Sen, K. (2022). The impact of the COVID-19 pandemic on the poor: Insights from the Hrishipara diaries. </w:t>
      </w:r>
      <w:r w:rsidRPr="0006602A">
        <w:rPr>
          <w:rFonts w:ascii="Times New Roman" w:hAnsi="Times New Roman" w:cs="Times New Roman"/>
          <w:i/>
          <w:iCs/>
          <w:sz w:val="24"/>
          <w:szCs w:val="24"/>
        </w:rPr>
        <w:t>World Development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149</w:t>
      </w:r>
      <w:r w:rsidRPr="0006602A">
        <w:rPr>
          <w:rFonts w:ascii="Times New Roman" w:hAnsi="Times New Roman" w:cs="Times New Roman"/>
          <w:sz w:val="24"/>
          <w:szCs w:val="24"/>
        </w:rPr>
        <w:t>, 105689. https://doi.org/10.1016/j.worlddev.2021.105689</w:t>
      </w:r>
    </w:p>
    <w:p w14:paraId="3A44057F"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Ruszczyk, H. A., Rahman, M. F., Bracken, L. J., &amp; Sudha, S. (2021). Contextualizing the COVID-19 pandemic’s impact on food security in two small cities in Bangladesh. </w:t>
      </w:r>
      <w:r w:rsidRPr="0006602A">
        <w:rPr>
          <w:rFonts w:ascii="Times New Roman" w:hAnsi="Times New Roman" w:cs="Times New Roman"/>
          <w:i/>
          <w:iCs/>
          <w:sz w:val="24"/>
          <w:szCs w:val="24"/>
        </w:rPr>
        <w:t>Environment and Urbanization</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33</w:t>
      </w:r>
      <w:r w:rsidRPr="0006602A">
        <w:rPr>
          <w:rFonts w:ascii="Times New Roman" w:hAnsi="Times New Roman" w:cs="Times New Roman"/>
          <w:sz w:val="24"/>
          <w:szCs w:val="24"/>
        </w:rPr>
        <w:t>(1), Article 1. https://doi.org/10.1177/0956247820965156</w:t>
      </w:r>
    </w:p>
    <w:p w14:paraId="5E93B36C"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lastRenderedPageBreak/>
        <w:t xml:space="preserve">Schotte, S., Danquah, M., Osei, R. D., &amp; Sen, K. (2021). </w:t>
      </w:r>
      <w:r w:rsidRPr="0006602A">
        <w:rPr>
          <w:rFonts w:ascii="Times New Roman" w:hAnsi="Times New Roman" w:cs="Times New Roman"/>
          <w:i/>
          <w:iCs/>
          <w:sz w:val="24"/>
          <w:szCs w:val="24"/>
        </w:rPr>
        <w:t>The Labour Market Impact of COVID-19 Lockdowns: Evidence from Ghana</w:t>
      </w:r>
      <w:r w:rsidRPr="0006602A">
        <w:rPr>
          <w:rFonts w:ascii="Times New Roman" w:hAnsi="Times New Roman" w:cs="Times New Roman"/>
          <w:sz w:val="24"/>
          <w:szCs w:val="24"/>
        </w:rPr>
        <w:t xml:space="preserve"> (SSRN Scholarly Paper No. 3917307; Issue 3917307). Social Science Research Network. https://doi.org/10.2139/ssrn.3917307</w:t>
      </w:r>
    </w:p>
    <w:p w14:paraId="635731B7"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Schwartz, J. I., Muddu, M., Kimera, I., Mbuliro, M., Ssennyonjo, R., Ssinabulya, I., &amp; Semitala, F. C. (2021). Impact of a COVID-19 National Lockdown on Integrated Care for Hypertension and HIV. </w:t>
      </w:r>
      <w:r w:rsidRPr="0006602A">
        <w:rPr>
          <w:rFonts w:ascii="Times New Roman" w:hAnsi="Times New Roman" w:cs="Times New Roman"/>
          <w:i/>
          <w:iCs/>
          <w:sz w:val="24"/>
          <w:szCs w:val="24"/>
        </w:rPr>
        <w:t>Global Heart</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16</w:t>
      </w:r>
      <w:r w:rsidRPr="0006602A">
        <w:rPr>
          <w:rFonts w:ascii="Times New Roman" w:hAnsi="Times New Roman" w:cs="Times New Roman"/>
          <w:sz w:val="24"/>
          <w:szCs w:val="24"/>
        </w:rPr>
        <w:t>(1), 9. https://doi.org/10.5334/gh.928</w:t>
      </w:r>
    </w:p>
    <w:p w14:paraId="231B2082"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Shimizutani, S., &amp; Yamada, E. (2021). Resilience against the pandemic: The impact of COVID-19 on migration and household welfare in Tajikistan. </w:t>
      </w:r>
      <w:r w:rsidRPr="0006602A">
        <w:rPr>
          <w:rFonts w:ascii="Times New Roman" w:hAnsi="Times New Roman" w:cs="Times New Roman"/>
          <w:i/>
          <w:iCs/>
          <w:sz w:val="24"/>
          <w:szCs w:val="24"/>
        </w:rPr>
        <w:t>PLOS ONE</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16</w:t>
      </w:r>
      <w:r w:rsidRPr="0006602A">
        <w:rPr>
          <w:rFonts w:ascii="Times New Roman" w:hAnsi="Times New Roman" w:cs="Times New Roman"/>
          <w:sz w:val="24"/>
          <w:szCs w:val="24"/>
        </w:rPr>
        <w:t>(9 September). https://doi.org/10.1371/journal.pone.0257469</w:t>
      </w:r>
    </w:p>
    <w:p w14:paraId="62BAEBB3"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Townsend, R. M. (1994). Risk and Insurance in Village India. </w:t>
      </w:r>
      <w:r w:rsidRPr="0006602A">
        <w:rPr>
          <w:rFonts w:ascii="Times New Roman" w:hAnsi="Times New Roman" w:cs="Times New Roman"/>
          <w:i/>
          <w:iCs/>
          <w:sz w:val="24"/>
          <w:szCs w:val="24"/>
        </w:rPr>
        <w:t>Econometrica</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62</w:t>
      </w:r>
      <w:r w:rsidRPr="0006602A">
        <w:rPr>
          <w:rFonts w:ascii="Times New Roman" w:hAnsi="Times New Roman" w:cs="Times New Roman"/>
          <w:sz w:val="24"/>
          <w:szCs w:val="24"/>
        </w:rPr>
        <w:t>(3), 539–591.</w:t>
      </w:r>
    </w:p>
    <w:p w14:paraId="37F10F04"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Uganda Bureau of Statistics. (2022). </w:t>
      </w:r>
      <w:r w:rsidRPr="0006602A">
        <w:rPr>
          <w:rFonts w:ascii="Times New Roman" w:hAnsi="Times New Roman" w:cs="Times New Roman"/>
          <w:i/>
          <w:iCs/>
          <w:sz w:val="24"/>
          <w:szCs w:val="24"/>
        </w:rPr>
        <w:t>Uganda High-Frequency Phone Survey on COVID-19 – Basic Information Document</w:t>
      </w:r>
      <w:r w:rsidRPr="0006602A">
        <w:rPr>
          <w:rFonts w:ascii="Times New Roman" w:hAnsi="Times New Roman" w:cs="Times New Roman"/>
          <w:sz w:val="24"/>
          <w:szCs w:val="24"/>
        </w:rPr>
        <w:t>. https://microdata.worldbank.org/index.php/catalog/3765/related-materials</w:t>
      </w:r>
    </w:p>
    <w:p w14:paraId="35D9CFE4"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Wagner, G. J., Wagner, Z., Gizaw, M., Saya, U., MacCarthy, S., Mukasa, B., Wabukala, P., &amp; Linnemayr, S. (2022). Increased Depression during COVID-19 Lockdown Associated with Food Insecurity and Antiretroviral Non-Adherence among People Living with HIV in Uganda. </w:t>
      </w:r>
      <w:r w:rsidRPr="0006602A">
        <w:rPr>
          <w:rFonts w:ascii="Times New Roman" w:hAnsi="Times New Roman" w:cs="Times New Roman"/>
          <w:i/>
          <w:iCs/>
          <w:sz w:val="24"/>
          <w:szCs w:val="24"/>
        </w:rPr>
        <w:t>AIDS and Behavior</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26</w:t>
      </w:r>
      <w:r w:rsidRPr="0006602A">
        <w:rPr>
          <w:rFonts w:ascii="Times New Roman" w:hAnsi="Times New Roman" w:cs="Times New Roman"/>
          <w:sz w:val="24"/>
          <w:szCs w:val="24"/>
        </w:rPr>
        <w:t>(7), 2182–2190. https://doi.org/10.1007/s10461-021-03371-0</w:t>
      </w:r>
    </w:p>
    <w:p w14:paraId="00092397"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t xml:space="preserve">Wild, I., Gedge, A., Burridge, J., &amp; Burford, J. (2021). The Impact of COVID-19 on the Working Equid Community: Responses from 1530 Individuals Accessing NGO Support in 14 Low- and Middle-Income Countries. </w:t>
      </w:r>
      <w:r w:rsidRPr="0006602A">
        <w:rPr>
          <w:rFonts w:ascii="Times New Roman" w:hAnsi="Times New Roman" w:cs="Times New Roman"/>
          <w:i/>
          <w:iCs/>
          <w:sz w:val="24"/>
          <w:szCs w:val="24"/>
        </w:rPr>
        <w:t>Animals : An Open Access Journal from MDPI</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11</w:t>
      </w:r>
      <w:r w:rsidRPr="0006602A">
        <w:rPr>
          <w:rFonts w:ascii="Times New Roman" w:hAnsi="Times New Roman" w:cs="Times New Roman"/>
          <w:sz w:val="24"/>
          <w:szCs w:val="24"/>
        </w:rPr>
        <w:t>(5), Article 5. https://doi.org/10.3390/ani11051363</w:t>
      </w:r>
    </w:p>
    <w:p w14:paraId="79A70F73" w14:textId="77777777" w:rsidR="00BE76E3" w:rsidRPr="0006602A" w:rsidRDefault="00BE76E3" w:rsidP="00BE76E3">
      <w:pPr>
        <w:pStyle w:val="Bibliography"/>
        <w:rPr>
          <w:rFonts w:ascii="Times New Roman" w:hAnsi="Times New Roman" w:cs="Times New Roman"/>
          <w:sz w:val="24"/>
          <w:szCs w:val="24"/>
        </w:rPr>
      </w:pPr>
      <w:r w:rsidRPr="0006602A">
        <w:rPr>
          <w:rFonts w:ascii="Times New Roman" w:hAnsi="Times New Roman" w:cs="Times New Roman"/>
          <w:sz w:val="24"/>
          <w:szCs w:val="24"/>
        </w:rPr>
        <w:lastRenderedPageBreak/>
        <w:t xml:space="preserve">Zhang, Y., Zhan, Y., Diao, X., Chen, K. Z., &amp; Robinson, S. (2021). The Impacts of COVID-19 on Migrants, Remittances, and Poverty in China: A Microsimulation Analysis. </w:t>
      </w:r>
      <w:r w:rsidRPr="0006602A">
        <w:rPr>
          <w:rFonts w:ascii="Times New Roman" w:hAnsi="Times New Roman" w:cs="Times New Roman"/>
          <w:i/>
          <w:iCs/>
          <w:sz w:val="24"/>
          <w:szCs w:val="24"/>
        </w:rPr>
        <w:t>China and World Economy</w:t>
      </w:r>
      <w:r w:rsidRPr="0006602A">
        <w:rPr>
          <w:rFonts w:ascii="Times New Roman" w:hAnsi="Times New Roman" w:cs="Times New Roman"/>
          <w:sz w:val="24"/>
          <w:szCs w:val="24"/>
        </w:rPr>
        <w:t xml:space="preserve">, </w:t>
      </w:r>
      <w:r w:rsidRPr="0006602A">
        <w:rPr>
          <w:rFonts w:ascii="Times New Roman" w:hAnsi="Times New Roman" w:cs="Times New Roman"/>
          <w:i/>
          <w:iCs/>
          <w:sz w:val="24"/>
          <w:szCs w:val="24"/>
        </w:rPr>
        <w:t>29</w:t>
      </w:r>
      <w:r w:rsidRPr="0006602A">
        <w:rPr>
          <w:rFonts w:ascii="Times New Roman" w:hAnsi="Times New Roman" w:cs="Times New Roman"/>
          <w:sz w:val="24"/>
          <w:szCs w:val="24"/>
        </w:rPr>
        <w:t>(6), 4–33. https://doi.org/10.1111/cwe.12392</w:t>
      </w:r>
    </w:p>
    <w:p w14:paraId="5073E9F0" w14:textId="707D447F" w:rsidR="006342F9" w:rsidRPr="00B5083F" w:rsidRDefault="006342F9" w:rsidP="006342F9">
      <w:pPr>
        <w:spacing w:line="480" w:lineRule="auto"/>
        <w:jc w:val="both"/>
        <w:rPr>
          <w:rFonts w:ascii="Times New Roman" w:hAnsi="Times New Roman" w:cs="Times New Roman"/>
          <w:sz w:val="24"/>
          <w:szCs w:val="24"/>
        </w:rPr>
      </w:pPr>
      <w:r w:rsidRPr="0006602A">
        <w:rPr>
          <w:rFonts w:ascii="Times New Roman" w:hAnsi="Times New Roman" w:cs="Times New Roman"/>
          <w:sz w:val="24"/>
          <w:szCs w:val="24"/>
        </w:rPr>
        <w:fldChar w:fldCharType="end"/>
      </w:r>
    </w:p>
    <w:p w14:paraId="3B3FDB46" w14:textId="58DFBEF6" w:rsidR="00E109AF" w:rsidRPr="00B5083F" w:rsidRDefault="00E109AF" w:rsidP="00215D2F">
      <w:pPr>
        <w:spacing w:line="480" w:lineRule="auto"/>
        <w:jc w:val="both"/>
        <w:rPr>
          <w:rFonts w:ascii="Times New Roman" w:hAnsi="Times New Roman" w:cs="Times New Roman"/>
          <w:sz w:val="24"/>
          <w:szCs w:val="24"/>
        </w:rPr>
      </w:pPr>
    </w:p>
    <w:p w14:paraId="6A23D26B" w14:textId="476B31D5" w:rsidR="00FE50B9" w:rsidRPr="00B5083F" w:rsidRDefault="00FE50B9" w:rsidP="004A0583">
      <w:pPr>
        <w:spacing w:line="480" w:lineRule="auto"/>
        <w:jc w:val="both"/>
        <w:rPr>
          <w:rFonts w:ascii="Times New Roman" w:hAnsi="Times New Roman" w:cs="Times New Roman"/>
          <w:sz w:val="24"/>
          <w:szCs w:val="24"/>
        </w:rPr>
      </w:pPr>
    </w:p>
    <w:p w14:paraId="766398A9" w14:textId="65E474E4" w:rsidR="00454D7B" w:rsidRPr="00B5083F" w:rsidRDefault="00454D7B" w:rsidP="004A0583">
      <w:pPr>
        <w:spacing w:line="480" w:lineRule="auto"/>
        <w:jc w:val="both"/>
        <w:rPr>
          <w:rFonts w:ascii="Times New Roman" w:hAnsi="Times New Roman" w:cs="Times New Roman"/>
          <w:sz w:val="24"/>
          <w:szCs w:val="24"/>
        </w:rPr>
      </w:pPr>
    </w:p>
    <w:p w14:paraId="3E7794A4" w14:textId="77777777" w:rsidR="00454D7B" w:rsidRPr="00B5083F" w:rsidRDefault="00454D7B" w:rsidP="00454D7B">
      <w:pPr>
        <w:keepNext/>
        <w:spacing w:after="120" w:line="480" w:lineRule="auto"/>
        <w:ind w:firstLine="540"/>
      </w:pPr>
      <w:r w:rsidRPr="00B5083F">
        <w:rPr>
          <w:rFonts w:ascii="Times New Roman" w:hAnsi="Times New Roman" w:cs="Times New Roman"/>
          <w:noProof/>
          <w:sz w:val="24"/>
          <w:szCs w:val="24"/>
        </w:rPr>
        <w:lastRenderedPageBreak/>
        <w:drawing>
          <wp:inline distT="0" distB="0" distL="0" distR="0" wp14:anchorId="46B1600B" wp14:editId="1DBE568C">
            <wp:extent cx="5696712" cy="7488936"/>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696712" cy="7488936"/>
                    </a:xfrm>
                    <a:prstGeom prst="rect">
                      <a:avLst/>
                    </a:prstGeom>
                  </pic:spPr>
                </pic:pic>
              </a:graphicData>
            </a:graphic>
          </wp:inline>
        </w:drawing>
      </w:r>
    </w:p>
    <w:p w14:paraId="0FC0E038" w14:textId="1F3093AC" w:rsidR="00801446" w:rsidRDefault="00454D7B" w:rsidP="00792D36">
      <w:pPr>
        <w:pStyle w:val="Caption"/>
        <w:jc w:val="both"/>
      </w:pPr>
      <w:r w:rsidRPr="00B5083F">
        <w:t xml:space="preserve">Figure </w:t>
      </w:r>
      <w:fldSimple w:instr=" SEQ Figure \* ARABIC ">
        <w:r w:rsidRPr="00B5083F">
          <w:rPr>
            <w:noProof/>
          </w:rPr>
          <w:t>1</w:t>
        </w:r>
      </w:fldSimple>
      <w:r w:rsidRPr="00B5083F">
        <w:t xml:space="preserve">: Revised Stringency Index, Time Spent at Residential Locations, Daily New Covid Cases per 100,000 persons and New Deaths per 100,000, and Data Collection Window for Each UHFS Survey Round. </w:t>
      </w:r>
    </w:p>
    <w:tbl>
      <w:tblPr>
        <w:tblW w:w="10482" w:type="dxa"/>
        <w:tblCellMar>
          <w:top w:w="15" w:type="dxa"/>
        </w:tblCellMar>
        <w:tblLook w:val="04A0" w:firstRow="1" w:lastRow="0" w:firstColumn="1" w:lastColumn="0" w:noHBand="0" w:noVBand="1"/>
      </w:tblPr>
      <w:tblGrid>
        <w:gridCol w:w="3060"/>
        <w:gridCol w:w="1260"/>
        <w:gridCol w:w="180"/>
        <w:gridCol w:w="1320"/>
        <w:gridCol w:w="120"/>
        <w:gridCol w:w="1170"/>
        <w:gridCol w:w="270"/>
        <w:gridCol w:w="1230"/>
        <w:gridCol w:w="210"/>
        <w:gridCol w:w="1170"/>
        <w:gridCol w:w="222"/>
        <w:gridCol w:w="48"/>
        <w:gridCol w:w="222"/>
      </w:tblGrid>
      <w:tr w:rsidR="00614D3C" w:rsidRPr="00614D3C" w14:paraId="00B5A679" w14:textId="77777777" w:rsidTr="006D18FC">
        <w:trPr>
          <w:gridAfter w:val="1"/>
          <w:wAfter w:w="222" w:type="dxa"/>
          <w:trHeight w:val="282"/>
        </w:trPr>
        <w:tc>
          <w:tcPr>
            <w:tcW w:w="4500" w:type="dxa"/>
            <w:gridSpan w:val="3"/>
            <w:tcBorders>
              <w:top w:val="nil"/>
              <w:left w:val="nil"/>
              <w:bottom w:val="single" w:sz="4" w:space="0" w:color="auto"/>
              <w:right w:val="nil"/>
            </w:tcBorders>
            <w:shd w:val="clear" w:color="auto" w:fill="auto"/>
            <w:noWrap/>
            <w:vAlign w:val="bottom"/>
            <w:hideMark/>
          </w:tcPr>
          <w:p w14:paraId="4064E9E5" w14:textId="77777777" w:rsidR="00614D3C" w:rsidRPr="00614D3C" w:rsidRDefault="00614D3C" w:rsidP="00614D3C">
            <w:pPr>
              <w:spacing w:after="0" w:line="240" w:lineRule="auto"/>
              <w:ind w:left="-110" w:right="-830"/>
              <w:rPr>
                <w:rFonts w:ascii="Times New Roman" w:eastAsia="Times New Roman" w:hAnsi="Times New Roman" w:cs="Times New Roman"/>
                <w:color w:val="000000"/>
              </w:rPr>
            </w:pPr>
            <w:r w:rsidRPr="00614D3C">
              <w:rPr>
                <w:rFonts w:ascii="Times New Roman" w:eastAsia="Times New Roman" w:hAnsi="Times New Roman" w:cs="Times New Roman"/>
                <w:color w:val="000000"/>
              </w:rPr>
              <w:lastRenderedPageBreak/>
              <w:t>Table 1: Impact of lockdowns on food insecurity</w:t>
            </w:r>
          </w:p>
        </w:tc>
        <w:tc>
          <w:tcPr>
            <w:tcW w:w="1440" w:type="dxa"/>
            <w:gridSpan w:val="2"/>
            <w:tcBorders>
              <w:top w:val="nil"/>
              <w:left w:val="nil"/>
              <w:bottom w:val="single" w:sz="4" w:space="0" w:color="auto"/>
              <w:right w:val="nil"/>
            </w:tcBorders>
            <w:shd w:val="clear" w:color="auto" w:fill="auto"/>
            <w:noWrap/>
            <w:vAlign w:val="bottom"/>
            <w:hideMark/>
          </w:tcPr>
          <w:p w14:paraId="7A6DCD41"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c>
          <w:tcPr>
            <w:tcW w:w="1440" w:type="dxa"/>
            <w:gridSpan w:val="2"/>
            <w:tcBorders>
              <w:top w:val="nil"/>
              <w:left w:val="nil"/>
              <w:bottom w:val="single" w:sz="4" w:space="0" w:color="auto"/>
              <w:right w:val="nil"/>
            </w:tcBorders>
            <w:shd w:val="clear" w:color="auto" w:fill="auto"/>
            <w:noWrap/>
            <w:vAlign w:val="bottom"/>
            <w:hideMark/>
          </w:tcPr>
          <w:p w14:paraId="6168395D"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c>
          <w:tcPr>
            <w:tcW w:w="1440" w:type="dxa"/>
            <w:gridSpan w:val="2"/>
            <w:tcBorders>
              <w:top w:val="nil"/>
              <w:left w:val="nil"/>
              <w:bottom w:val="single" w:sz="4" w:space="0" w:color="auto"/>
              <w:right w:val="nil"/>
            </w:tcBorders>
            <w:shd w:val="clear" w:color="auto" w:fill="auto"/>
            <w:noWrap/>
            <w:vAlign w:val="bottom"/>
            <w:hideMark/>
          </w:tcPr>
          <w:p w14:paraId="766D7D46"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c>
          <w:tcPr>
            <w:tcW w:w="1440" w:type="dxa"/>
            <w:gridSpan w:val="3"/>
            <w:tcBorders>
              <w:top w:val="nil"/>
              <w:left w:val="nil"/>
              <w:bottom w:val="single" w:sz="4" w:space="0" w:color="auto"/>
              <w:right w:val="nil"/>
            </w:tcBorders>
            <w:shd w:val="clear" w:color="auto" w:fill="auto"/>
            <w:noWrap/>
            <w:vAlign w:val="bottom"/>
            <w:hideMark/>
          </w:tcPr>
          <w:p w14:paraId="616BD41F"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r>
      <w:tr w:rsidR="00614D3C" w:rsidRPr="00614D3C" w14:paraId="01C2F813" w14:textId="77777777" w:rsidTr="006D18FC">
        <w:trPr>
          <w:gridAfter w:val="1"/>
          <w:wAfter w:w="222" w:type="dxa"/>
          <w:trHeight w:val="44"/>
        </w:trPr>
        <w:tc>
          <w:tcPr>
            <w:tcW w:w="3060" w:type="dxa"/>
            <w:tcBorders>
              <w:top w:val="nil"/>
              <w:left w:val="nil"/>
              <w:bottom w:val="single" w:sz="4" w:space="0" w:color="auto"/>
              <w:right w:val="nil"/>
            </w:tcBorders>
            <w:shd w:val="clear" w:color="auto" w:fill="auto"/>
            <w:noWrap/>
            <w:vAlign w:val="bottom"/>
            <w:hideMark/>
          </w:tcPr>
          <w:p w14:paraId="53C01113" w14:textId="77777777" w:rsidR="00614D3C" w:rsidRPr="00614D3C" w:rsidRDefault="00614D3C" w:rsidP="00614D3C">
            <w:pPr>
              <w:spacing w:after="0" w:line="240" w:lineRule="auto"/>
              <w:rPr>
                <w:rFonts w:ascii="Times New Roman" w:eastAsia="Times New Roman" w:hAnsi="Times New Roman" w:cs="Times New Roman"/>
                <w:color w:val="000000"/>
                <w:sz w:val="4"/>
                <w:szCs w:val="4"/>
              </w:rPr>
            </w:pPr>
            <w:r w:rsidRPr="00614D3C">
              <w:rPr>
                <w:rFonts w:ascii="Times New Roman" w:eastAsia="Times New Roman" w:hAnsi="Times New Roman" w:cs="Times New Roman"/>
                <w:color w:val="000000"/>
                <w:sz w:val="4"/>
                <w:szCs w:val="4"/>
              </w:rPr>
              <w:t> </w:t>
            </w:r>
          </w:p>
        </w:tc>
        <w:tc>
          <w:tcPr>
            <w:tcW w:w="1440" w:type="dxa"/>
            <w:gridSpan w:val="2"/>
            <w:tcBorders>
              <w:top w:val="nil"/>
              <w:left w:val="nil"/>
              <w:bottom w:val="single" w:sz="4" w:space="0" w:color="auto"/>
              <w:right w:val="nil"/>
            </w:tcBorders>
            <w:shd w:val="clear" w:color="auto" w:fill="auto"/>
            <w:noWrap/>
            <w:vAlign w:val="bottom"/>
            <w:hideMark/>
          </w:tcPr>
          <w:p w14:paraId="0A5BEAB0" w14:textId="77777777" w:rsidR="00614D3C" w:rsidRPr="00614D3C" w:rsidRDefault="00614D3C" w:rsidP="00614D3C">
            <w:pPr>
              <w:spacing w:after="0" w:line="240" w:lineRule="auto"/>
              <w:rPr>
                <w:rFonts w:ascii="Times New Roman" w:eastAsia="Times New Roman" w:hAnsi="Times New Roman" w:cs="Times New Roman"/>
                <w:color w:val="000000"/>
                <w:sz w:val="4"/>
                <w:szCs w:val="4"/>
              </w:rPr>
            </w:pPr>
            <w:r w:rsidRPr="00614D3C">
              <w:rPr>
                <w:rFonts w:ascii="Times New Roman" w:eastAsia="Times New Roman" w:hAnsi="Times New Roman" w:cs="Times New Roman"/>
                <w:color w:val="000000"/>
                <w:sz w:val="4"/>
                <w:szCs w:val="4"/>
              </w:rPr>
              <w:t> </w:t>
            </w:r>
          </w:p>
        </w:tc>
        <w:tc>
          <w:tcPr>
            <w:tcW w:w="1440" w:type="dxa"/>
            <w:gridSpan w:val="2"/>
            <w:tcBorders>
              <w:top w:val="nil"/>
              <w:left w:val="nil"/>
              <w:bottom w:val="single" w:sz="4" w:space="0" w:color="auto"/>
              <w:right w:val="nil"/>
            </w:tcBorders>
            <w:shd w:val="clear" w:color="auto" w:fill="auto"/>
            <w:noWrap/>
            <w:vAlign w:val="bottom"/>
            <w:hideMark/>
          </w:tcPr>
          <w:p w14:paraId="03470648" w14:textId="77777777" w:rsidR="00614D3C" w:rsidRPr="00614D3C" w:rsidRDefault="00614D3C" w:rsidP="00614D3C">
            <w:pPr>
              <w:spacing w:after="0" w:line="240" w:lineRule="auto"/>
              <w:rPr>
                <w:rFonts w:ascii="Times New Roman" w:eastAsia="Times New Roman" w:hAnsi="Times New Roman" w:cs="Times New Roman"/>
                <w:color w:val="000000"/>
                <w:sz w:val="4"/>
                <w:szCs w:val="4"/>
              </w:rPr>
            </w:pPr>
            <w:r w:rsidRPr="00614D3C">
              <w:rPr>
                <w:rFonts w:ascii="Times New Roman" w:eastAsia="Times New Roman" w:hAnsi="Times New Roman" w:cs="Times New Roman"/>
                <w:color w:val="000000"/>
                <w:sz w:val="4"/>
                <w:szCs w:val="4"/>
              </w:rPr>
              <w:t> </w:t>
            </w:r>
          </w:p>
        </w:tc>
        <w:tc>
          <w:tcPr>
            <w:tcW w:w="1440" w:type="dxa"/>
            <w:gridSpan w:val="2"/>
            <w:tcBorders>
              <w:top w:val="nil"/>
              <w:left w:val="nil"/>
              <w:bottom w:val="single" w:sz="4" w:space="0" w:color="auto"/>
              <w:right w:val="nil"/>
            </w:tcBorders>
            <w:shd w:val="clear" w:color="auto" w:fill="auto"/>
            <w:noWrap/>
            <w:vAlign w:val="bottom"/>
            <w:hideMark/>
          </w:tcPr>
          <w:p w14:paraId="56C8AF4D" w14:textId="77777777" w:rsidR="00614D3C" w:rsidRPr="00614D3C" w:rsidRDefault="00614D3C" w:rsidP="00614D3C">
            <w:pPr>
              <w:spacing w:after="0" w:line="240" w:lineRule="auto"/>
              <w:rPr>
                <w:rFonts w:ascii="Times New Roman" w:eastAsia="Times New Roman" w:hAnsi="Times New Roman" w:cs="Times New Roman"/>
                <w:color w:val="000000"/>
                <w:sz w:val="4"/>
                <w:szCs w:val="4"/>
              </w:rPr>
            </w:pPr>
            <w:r w:rsidRPr="00614D3C">
              <w:rPr>
                <w:rFonts w:ascii="Times New Roman" w:eastAsia="Times New Roman" w:hAnsi="Times New Roman" w:cs="Times New Roman"/>
                <w:color w:val="000000"/>
                <w:sz w:val="4"/>
                <w:szCs w:val="4"/>
              </w:rPr>
              <w:t> </w:t>
            </w:r>
          </w:p>
        </w:tc>
        <w:tc>
          <w:tcPr>
            <w:tcW w:w="1440" w:type="dxa"/>
            <w:gridSpan w:val="2"/>
            <w:tcBorders>
              <w:top w:val="nil"/>
              <w:left w:val="nil"/>
              <w:bottom w:val="single" w:sz="4" w:space="0" w:color="auto"/>
              <w:right w:val="nil"/>
            </w:tcBorders>
            <w:shd w:val="clear" w:color="auto" w:fill="auto"/>
            <w:noWrap/>
            <w:vAlign w:val="bottom"/>
            <w:hideMark/>
          </w:tcPr>
          <w:p w14:paraId="6BFA1130" w14:textId="77777777" w:rsidR="00614D3C" w:rsidRPr="00614D3C" w:rsidRDefault="00614D3C" w:rsidP="00614D3C">
            <w:pPr>
              <w:spacing w:after="0" w:line="240" w:lineRule="auto"/>
              <w:rPr>
                <w:rFonts w:ascii="Times New Roman" w:eastAsia="Times New Roman" w:hAnsi="Times New Roman" w:cs="Times New Roman"/>
                <w:color w:val="000000"/>
                <w:sz w:val="4"/>
                <w:szCs w:val="4"/>
              </w:rPr>
            </w:pPr>
            <w:r w:rsidRPr="00614D3C">
              <w:rPr>
                <w:rFonts w:ascii="Times New Roman" w:eastAsia="Times New Roman" w:hAnsi="Times New Roman" w:cs="Times New Roman"/>
                <w:color w:val="000000"/>
                <w:sz w:val="4"/>
                <w:szCs w:val="4"/>
              </w:rPr>
              <w:t> </w:t>
            </w:r>
          </w:p>
        </w:tc>
        <w:tc>
          <w:tcPr>
            <w:tcW w:w="1440" w:type="dxa"/>
            <w:gridSpan w:val="3"/>
            <w:tcBorders>
              <w:top w:val="nil"/>
              <w:left w:val="nil"/>
              <w:bottom w:val="single" w:sz="4" w:space="0" w:color="auto"/>
              <w:right w:val="nil"/>
            </w:tcBorders>
            <w:shd w:val="clear" w:color="auto" w:fill="auto"/>
            <w:noWrap/>
            <w:vAlign w:val="bottom"/>
            <w:hideMark/>
          </w:tcPr>
          <w:p w14:paraId="737244B6" w14:textId="77777777" w:rsidR="00614D3C" w:rsidRPr="00614D3C" w:rsidRDefault="00614D3C" w:rsidP="00614D3C">
            <w:pPr>
              <w:spacing w:after="0" w:line="240" w:lineRule="auto"/>
              <w:rPr>
                <w:rFonts w:ascii="Times New Roman" w:eastAsia="Times New Roman" w:hAnsi="Times New Roman" w:cs="Times New Roman"/>
                <w:color w:val="000000"/>
                <w:sz w:val="4"/>
                <w:szCs w:val="4"/>
              </w:rPr>
            </w:pPr>
            <w:r w:rsidRPr="00614D3C">
              <w:rPr>
                <w:rFonts w:ascii="Times New Roman" w:eastAsia="Times New Roman" w:hAnsi="Times New Roman" w:cs="Times New Roman"/>
                <w:color w:val="000000"/>
                <w:sz w:val="4"/>
                <w:szCs w:val="4"/>
              </w:rPr>
              <w:t> </w:t>
            </w:r>
          </w:p>
        </w:tc>
      </w:tr>
      <w:tr w:rsidR="00614D3C" w:rsidRPr="00614D3C" w14:paraId="174EC6F4" w14:textId="77777777" w:rsidTr="006D18FC">
        <w:trPr>
          <w:gridAfter w:val="1"/>
          <w:wAfter w:w="222" w:type="dxa"/>
          <w:trHeight w:val="150"/>
        </w:trPr>
        <w:tc>
          <w:tcPr>
            <w:tcW w:w="3060" w:type="dxa"/>
            <w:tcBorders>
              <w:top w:val="nil"/>
              <w:left w:val="nil"/>
              <w:bottom w:val="nil"/>
              <w:right w:val="nil"/>
            </w:tcBorders>
            <w:shd w:val="clear" w:color="auto" w:fill="auto"/>
            <w:noWrap/>
            <w:vAlign w:val="bottom"/>
            <w:hideMark/>
          </w:tcPr>
          <w:p w14:paraId="2FB3B16B" w14:textId="77777777" w:rsidR="00614D3C" w:rsidRPr="00614D3C" w:rsidRDefault="00614D3C" w:rsidP="00614D3C">
            <w:pPr>
              <w:spacing w:after="0" w:line="240" w:lineRule="auto"/>
              <w:rPr>
                <w:rFonts w:ascii="Times New Roman" w:eastAsia="Times New Roman" w:hAnsi="Times New Roman" w:cs="Times New Roman"/>
                <w:color w:val="000000"/>
              </w:rPr>
            </w:pPr>
          </w:p>
        </w:tc>
        <w:tc>
          <w:tcPr>
            <w:tcW w:w="1440" w:type="dxa"/>
            <w:gridSpan w:val="2"/>
            <w:tcBorders>
              <w:top w:val="nil"/>
              <w:left w:val="nil"/>
              <w:bottom w:val="nil"/>
              <w:right w:val="nil"/>
            </w:tcBorders>
            <w:shd w:val="clear" w:color="auto" w:fill="auto"/>
            <w:noWrap/>
            <w:vAlign w:val="bottom"/>
            <w:hideMark/>
          </w:tcPr>
          <w:p w14:paraId="1BAA186A"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c>
          <w:tcPr>
            <w:tcW w:w="1440" w:type="dxa"/>
            <w:gridSpan w:val="2"/>
            <w:tcBorders>
              <w:top w:val="nil"/>
              <w:left w:val="nil"/>
              <w:bottom w:val="nil"/>
              <w:right w:val="nil"/>
            </w:tcBorders>
            <w:shd w:val="clear" w:color="auto" w:fill="auto"/>
            <w:noWrap/>
            <w:vAlign w:val="bottom"/>
            <w:hideMark/>
          </w:tcPr>
          <w:p w14:paraId="67774A03"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c>
          <w:tcPr>
            <w:tcW w:w="1440" w:type="dxa"/>
            <w:gridSpan w:val="2"/>
            <w:tcBorders>
              <w:top w:val="nil"/>
              <w:left w:val="nil"/>
              <w:bottom w:val="nil"/>
              <w:right w:val="nil"/>
            </w:tcBorders>
            <w:shd w:val="clear" w:color="auto" w:fill="auto"/>
            <w:noWrap/>
            <w:vAlign w:val="bottom"/>
            <w:hideMark/>
          </w:tcPr>
          <w:p w14:paraId="665F3512"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c>
          <w:tcPr>
            <w:tcW w:w="1440" w:type="dxa"/>
            <w:gridSpan w:val="2"/>
            <w:tcBorders>
              <w:top w:val="nil"/>
              <w:left w:val="nil"/>
              <w:bottom w:val="nil"/>
              <w:right w:val="nil"/>
            </w:tcBorders>
            <w:shd w:val="clear" w:color="auto" w:fill="auto"/>
            <w:noWrap/>
            <w:vAlign w:val="bottom"/>
            <w:hideMark/>
          </w:tcPr>
          <w:p w14:paraId="6D83E787"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c>
          <w:tcPr>
            <w:tcW w:w="1440" w:type="dxa"/>
            <w:gridSpan w:val="3"/>
            <w:tcBorders>
              <w:top w:val="nil"/>
              <w:left w:val="nil"/>
              <w:bottom w:val="nil"/>
              <w:right w:val="nil"/>
            </w:tcBorders>
            <w:shd w:val="clear" w:color="auto" w:fill="auto"/>
            <w:noWrap/>
            <w:vAlign w:val="bottom"/>
            <w:hideMark/>
          </w:tcPr>
          <w:p w14:paraId="785606C6"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 </w:t>
            </w:r>
          </w:p>
        </w:tc>
      </w:tr>
      <w:tr w:rsidR="00614D3C" w:rsidRPr="00614D3C" w14:paraId="0A6CB43E" w14:textId="77777777" w:rsidTr="006D18FC">
        <w:trPr>
          <w:gridAfter w:val="1"/>
          <w:wAfter w:w="222" w:type="dxa"/>
          <w:trHeight w:val="240"/>
        </w:trPr>
        <w:tc>
          <w:tcPr>
            <w:tcW w:w="3060" w:type="dxa"/>
            <w:tcBorders>
              <w:top w:val="nil"/>
              <w:left w:val="nil"/>
              <w:bottom w:val="nil"/>
              <w:right w:val="nil"/>
            </w:tcBorders>
            <w:shd w:val="clear" w:color="auto" w:fill="auto"/>
            <w:noWrap/>
            <w:vAlign w:val="bottom"/>
            <w:hideMark/>
          </w:tcPr>
          <w:p w14:paraId="44333D35" w14:textId="77777777" w:rsidR="00614D3C" w:rsidRPr="00614D3C" w:rsidRDefault="00614D3C" w:rsidP="00614D3C">
            <w:pPr>
              <w:spacing w:after="0" w:line="240" w:lineRule="auto"/>
              <w:rPr>
                <w:rFonts w:ascii="Times New Roman" w:eastAsia="Times New Roman" w:hAnsi="Times New Roman" w:cs="Times New Roman"/>
                <w:color w:val="000000"/>
              </w:rPr>
            </w:pPr>
          </w:p>
        </w:tc>
        <w:tc>
          <w:tcPr>
            <w:tcW w:w="1440" w:type="dxa"/>
            <w:gridSpan w:val="2"/>
            <w:tcBorders>
              <w:top w:val="nil"/>
              <w:left w:val="nil"/>
              <w:bottom w:val="single" w:sz="4" w:space="0" w:color="auto"/>
              <w:right w:val="nil"/>
            </w:tcBorders>
            <w:shd w:val="clear" w:color="auto" w:fill="auto"/>
            <w:noWrap/>
            <w:vAlign w:val="center"/>
            <w:hideMark/>
          </w:tcPr>
          <w:p w14:paraId="7CBFE76D"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(1)</w:t>
            </w:r>
          </w:p>
        </w:tc>
        <w:tc>
          <w:tcPr>
            <w:tcW w:w="1440" w:type="dxa"/>
            <w:gridSpan w:val="2"/>
            <w:tcBorders>
              <w:top w:val="nil"/>
              <w:left w:val="nil"/>
              <w:bottom w:val="single" w:sz="4" w:space="0" w:color="auto"/>
              <w:right w:val="nil"/>
            </w:tcBorders>
            <w:shd w:val="clear" w:color="auto" w:fill="auto"/>
            <w:noWrap/>
            <w:vAlign w:val="center"/>
            <w:hideMark/>
          </w:tcPr>
          <w:p w14:paraId="691E443F"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(2)</w:t>
            </w:r>
          </w:p>
        </w:tc>
        <w:tc>
          <w:tcPr>
            <w:tcW w:w="1440" w:type="dxa"/>
            <w:gridSpan w:val="2"/>
            <w:tcBorders>
              <w:top w:val="nil"/>
              <w:left w:val="nil"/>
              <w:bottom w:val="single" w:sz="4" w:space="0" w:color="auto"/>
              <w:right w:val="nil"/>
            </w:tcBorders>
            <w:shd w:val="clear" w:color="auto" w:fill="auto"/>
            <w:noWrap/>
            <w:vAlign w:val="center"/>
            <w:hideMark/>
          </w:tcPr>
          <w:p w14:paraId="492D0445"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(3)</w:t>
            </w:r>
          </w:p>
        </w:tc>
        <w:tc>
          <w:tcPr>
            <w:tcW w:w="1440" w:type="dxa"/>
            <w:gridSpan w:val="2"/>
            <w:tcBorders>
              <w:top w:val="nil"/>
              <w:left w:val="nil"/>
              <w:bottom w:val="single" w:sz="4" w:space="0" w:color="auto"/>
              <w:right w:val="nil"/>
            </w:tcBorders>
            <w:shd w:val="clear" w:color="auto" w:fill="auto"/>
            <w:noWrap/>
            <w:vAlign w:val="center"/>
            <w:hideMark/>
          </w:tcPr>
          <w:p w14:paraId="5F09ADAC"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(4)</w:t>
            </w:r>
          </w:p>
        </w:tc>
        <w:tc>
          <w:tcPr>
            <w:tcW w:w="1440" w:type="dxa"/>
            <w:gridSpan w:val="3"/>
            <w:tcBorders>
              <w:top w:val="nil"/>
              <w:left w:val="nil"/>
              <w:bottom w:val="single" w:sz="4" w:space="0" w:color="auto"/>
              <w:right w:val="nil"/>
            </w:tcBorders>
            <w:shd w:val="clear" w:color="auto" w:fill="auto"/>
            <w:noWrap/>
            <w:vAlign w:val="center"/>
            <w:hideMark/>
          </w:tcPr>
          <w:p w14:paraId="11587AD3"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(5)</w:t>
            </w:r>
          </w:p>
        </w:tc>
      </w:tr>
      <w:tr w:rsidR="00614D3C" w:rsidRPr="00614D3C" w14:paraId="25E8D615" w14:textId="77777777" w:rsidTr="006D18FC">
        <w:trPr>
          <w:gridAfter w:val="1"/>
          <w:wAfter w:w="222" w:type="dxa"/>
          <w:trHeight w:val="1158"/>
        </w:trPr>
        <w:tc>
          <w:tcPr>
            <w:tcW w:w="3060" w:type="dxa"/>
            <w:tcBorders>
              <w:top w:val="nil"/>
              <w:left w:val="nil"/>
              <w:bottom w:val="single" w:sz="4" w:space="0" w:color="auto"/>
              <w:right w:val="nil"/>
            </w:tcBorders>
            <w:shd w:val="clear" w:color="auto" w:fill="auto"/>
            <w:vAlign w:val="center"/>
            <w:hideMark/>
          </w:tcPr>
          <w:p w14:paraId="074B5BDC"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Outcome variables:</w:t>
            </w:r>
          </w:p>
        </w:tc>
        <w:tc>
          <w:tcPr>
            <w:tcW w:w="1440" w:type="dxa"/>
            <w:gridSpan w:val="2"/>
            <w:tcBorders>
              <w:top w:val="nil"/>
              <w:left w:val="nil"/>
              <w:bottom w:val="single" w:sz="4" w:space="0" w:color="auto"/>
              <w:right w:val="nil"/>
            </w:tcBorders>
            <w:shd w:val="clear" w:color="auto" w:fill="auto"/>
            <w:vAlign w:val="center"/>
            <w:hideMark/>
          </w:tcPr>
          <w:p w14:paraId="710FB64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Any food insecurity</w:t>
            </w:r>
          </w:p>
        </w:tc>
        <w:tc>
          <w:tcPr>
            <w:tcW w:w="1440" w:type="dxa"/>
            <w:gridSpan w:val="2"/>
            <w:tcBorders>
              <w:top w:val="nil"/>
              <w:left w:val="nil"/>
              <w:bottom w:val="single" w:sz="4" w:space="0" w:color="auto"/>
              <w:right w:val="nil"/>
            </w:tcBorders>
            <w:shd w:val="clear" w:color="auto" w:fill="auto"/>
            <w:vAlign w:val="center"/>
            <w:hideMark/>
          </w:tcPr>
          <w:p w14:paraId="02D093D8"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Worry about not having enough food to eat</w:t>
            </w:r>
          </w:p>
        </w:tc>
        <w:tc>
          <w:tcPr>
            <w:tcW w:w="1440" w:type="dxa"/>
            <w:gridSpan w:val="2"/>
            <w:tcBorders>
              <w:top w:val="nil"/>
              <w:left w:val="nil"/>
              <w:bottom w:val="single" w:sz="4" w:space="0" w:color="auto"/>
              <w:right w:val="nil"/>
            </w:tcBorders>
            <w:shd w:val="clear" w:color="auto" w:fill="auto"/>
            <w:vAlign w:val="center"/>
            <w:hideMark/>
          </w:tcPr>
          <w:p w14:paraId="16C4750D"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Unable to eat healthy and nutritious food</w:t>
            </w:r>
          </w:p>
        </w:tc>
        <w:tc>
          <w:tcPr>
            <w:tcW w:w="1440" w:type="dxa"/>
            <w:gridSpan w:val="2"/>
            <w:tcBorders>
              <w:top w:val="nil"/>
              <w:left w:val="nil"/>
              <w:bottom w:val="single" w:sz="4" w:space="0" w:color="auto"/>
              <w:right w:val="nil"/>
            </w:tcBorders>
            <w:shd w:val="clear" w:color="auto" w:fill="auto"/>
            <w:vAlign w:val="center"/>
            <w:hideMark/>
          </w:tcPr>
          <w:p w14:paraId="09CB345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Had to eat only a few kinds of food</w:t>
            </w:r>
          </w:p>
        </w:tc>
        <w:tc>
          <w:tcPr>
            <w:tcW w:w="1440" w:type="dxa"/>
            <w:gridSpan w:val="3"/>
            <w:tcBorders>
              <w:top w:val="nil"/>
              <w:left w:val="nil"/>
              <w:bottom w:val="single" w:sz="4" w:space="0" w:color="auto"/>
              <w:right w:val="nil"/>
            </w:tcBorders>
            <w:shd w:val="clear" w:color="auto" w:fill="auto"/>
            <w:vAlign w:val="center"/>
            <w:hideMark/>
          </w:tcPr>
          <w:p w14:paraId="53A2C192"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Had to skip a meal</w:t>
            </w:r>
          </w:p>
        </w:tc>
      </w:tr>
      <w:tr w:rsidR="00614D3C" w:rsidRPr="00614D3C" w14:paraId="4750F33A" w14:textId="77777777" w:rsidTr="006D18FC">
        <w:trPr>
          <w:gridAfter w:val="1"/>
          <w:wAfter w:w="222" w:type="dxa"/>
          <w:trHeight w:val="273"/>
        </w:trPr>
        <w:tc>
          <w:tcPr>
            <w:tcW w:w="3060" w:type="dxa"/>
            <w:tcBorders>
              <w:top w:val="nil"/>
              <w:left w:val="nil"/>
              <w:bottom w:val="nil"/>
              <w:right w:val="nil"/>
            </w:tcBorders>
            <w:shd w:val="clear" w:color="auto" w:fill="auto"/>
            <w:noWrap/>
            <w:vAlign w:val="bottom"/>
            <w:hideMark/>
          </w:tcPr>
          <w:p w14:paraId="7069A783"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First lockdown: short run</w:t>
            </w:r>
          </w:p>
        </w:tc>
        <w:tc>
          <w:tcPr>
            <w:tcW w:w="1440" w:type="dxa"/>
            <w:gridSpan w:val="2"/>
            <w:tcBorders>
              <w:top w:val="nil"/>
              <w:left w:val="nil"/>
              <w:bottom w:val="nil"/>
              <w:right w:val="nil"/>
            </w:tcBorders>
            <w:shd w:val="clear" w:color="auto" w:fill="auto"/>
            <w:noWrap/>
            <w:vAlign w:val="bottom"/>
            <w:hideMark/>
          </w:tcPr>
          <w:p w14:paraId="204C3C29"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0.252***</w:t>
            </w:r>
          </w:p>
        </w:tc>
        <w:tc>
          <w:tcPr>
            <w:tcW w:w="1440" w:type="dxa"/>
            <w:gridSpan w:val="2"/>
            <w:tcBorders>
              <w:top w:val="nil"/>
              <w:left w:val="nil"/>
              <w:bottom w:val="nil"/>
              <w:right w:val="nil"/>
            </w:tcBorders>
            <w:shd w:val="clear" w:color="auto" w:fill="auto"/>
            <w:noWrap/>
            <w:vAlign w:val="bottom"/>
            <w:hideMark/>
          </w:tcPr>
          <w:p w14:paraId="27ACB634"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0.312***</w:t>
            </w:r>
          </w:p>
        </w:tc>
        <w:tc>
          <w:tcPr>
            <w:tcW w:w="1440" w:type="dxa"/>
            <w:gridSpan w:val="2"/>
            <w:tcBorders>
              <w:top w:val="nil"/>
              <w:left w:val="nil"/>
              <w:bottom w:val="nil"/>
              <w:right w:val="nil"/>
            </w:tcBorders>
            <w:shd w:val="clear" w:color="auto" w:fill="auto"/>
            <w:noWrap/>
            <w:vAlign w:val="bottom"/>
            <w:hideMark/>
          </w:tcPr>
          <w:p w14:paraId="27D6C368"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0.223***</w:t>
            </w:r>
          </w:p>
        </w:tc>
        <w:tc>
          <w:tcPr>
            <w:tcW w:w="1440" w:type="dxa"/>
            <w:gridSpan w:val="2"/>
            <w:tcBorders>
              <w:top w:val="nil"/>
              <w:left w:val="nil"/>
              <w:bottom w:val="nil"/>
              <w:right w:val="nil"/>
            </w:tcBorders>
            <w:shd w:val="clear" w:color="auto" w:fill="auto"/>
            <w:noWrap/>
            <w:vAlign w:val="bottom"/>
            <w:hideMark/>
          </w:tcPr>
          <w:p w14:paraId="7513307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0.203***</w:t>
            </w:r>
          </w:p>
        </w:tc>
        <w:tc>
          <w:tcPr>
            <w:tcW w:w="1440" w:type="dxa"/>
            <w:gridSpan w:val="3"/>
            <w:tcBorders>
              <w:top w:val="nil"/>
              <w:left w:val="nil"/>
              <w:bottom w:val="nil"/>
              <w:right w:val="nil"/>
            </w:tcBorders>
            <w:shd w:val="clear" w:color="auto" w:fill="auto"/>
            <w:noWrap/>
            <w:vAlign w:val="bottom"/>
            <w:hideMark/>
          </w:tcPr>
          <w:p w14:paraId="7C3639B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0.192***</w:t>
            </w:r>
          </w:p>
        </w:tc>
      </w:tr>
      <w:tr w:rsidR="00614D3C" w:rsidRPr="00614D3C" w14:paraId="4C9AE5BE" w14:textId="77777777" w:rsidTr="006D18FC">
        <w:trPr>
          <w:gridAfter w:val="1"/>
          <w:wAfter w:w="222" w:type="dxa"/>
          <w:trHeight w:val="255"/>
        </w:trPr>
        <w:tc>
          <w:tcPr>
            <w:tcW w:w="3060" w:type="dxa"/>
            <w:tcBorders>
              <w:top w:val="nil"/>
              <w:left w:val="nil"/>
              <w:bottom w:val="nil"/>
              <w:right w:val="nil"/>
            </w:tcBorders>
            <w:shd w:val="clear" w:color="auto" w:fill="auto"/>
            <w:noWrap/>
            <w:vAlign w:val="bottom"/>
            <w:hideMark/>
          </w:tcPr>
          <w:p w14:paraId="078FD882"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c>
          <w:tcPr>
            <w:tcW w:w="1440" w:type="dxa"/>
            <w:gridSpan w:val="2"/>
            <w:tcBorders>
              <w:top w:val="nil"/>
              <w:left w:val="nil"/>
              <w:bottom w:val="nil"/>
              <w:right w:val="nil"/>
            </w:tcBorders>
            <w:shd w:val="clear" w:color="auto" w:fill="auto"/>
            <w:noWrap/>
            <w:vAlign w:val="bottom"/>
            <w:hideMark/>
          </w:tcPr>
          <w:p w14:paraId="34719DF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2"/>
            <w:tcBorders>
              <w:top w:val="nil"/>
              <w:left w:val="nil"/>
              <w:bottom w:val="nil"/>
              <w:right w:val="nil"/>
            </w:tcBorders>
            <w:shd w:val="clear" w:color="auto" w:fill="auto"/>
            <w:noWrap/>
            <w:vAlign w:val="bottom"/>
            <w:hideMark/>
          </w:tcPr>
          <w:p w14:paraId="05C4C83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(0.018)</w:t>
            </w:r>
          </w:p>
        </w:tc>
        <w:tc>
          <w:tcPr>
            <w:tcW w:w="1440" w:type="dxa"/>
            <w:gridSpan w:val="2"/>
            <w:tcBorders>
              <w:top w:val="nil"/>
              <w:left w:val="nil"/>
              <w:bottom w:val="nil"/>
              <w:right w:val="nil"/>
            </w:tcBorders>
            <w:shd w:val="clear" w:color="auto" w:fill="auto"/>
            <w:noWrap/>
            <w:vAlign w:val="bottom"/>
            <w:hideMark/>
          </w:tcPr>
          <w:p w14:paraId="6940EEF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2"/>
            <w:tcBorders>
              <w:top w:val="nil"/>
              <w:left w:val="nil"/>
              <w:bottom w:val="nil"/>
              <w:right w:val="nil"/>
            </w:tcBorders>
            <w:shd w:val="clear" w:color="auto" w:fill="auto"/>
            <w:noWrap/>
            <w:vAlign w:val="bottom"/>
            <w:hideMark/>
          </w:tcPr>
          <w:p w14:paraId="7B1D7564"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3"/>
            <w:tcBorders>
              <w:top w:val="nil"/>
              <w:left w:val="nil"/>
              <w:bottom w:val="nil"/>
              <w:right w:val="nil"/>
            </w:tcBorders>
            <w:shd w:val="clear" w:color="auto" w:fill="auto"/>
            <w:noWrap/>
            <w:vAlign w:val="bottom"/>
            <w:hideMark/>
          </w:tcPr>
          <w:p w14:paraId="342D657B"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(0.014)</w:t>
            </w:r>
          </w:p>
        </w:tc>
      </w:tr>
      <w:tr w:rsidR="00614D3C" w:rsidRPr="00614D3C" w14:paraId="3EB03D29"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6D6C7D7E"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First lockdown: medium run</w:t>
            </w:r>
          </w:p>
        </w:tc>
        <w:tc>
          <w:tcPr>
            <w:tcW w:w="1440" w:type="dxa"/>
            <w:gridSpan w:val="2"/>
            <w:tcBorders>
              <w:top w:val="nil"/>
              <w:left w:val="nil"/>
              <w:bottom w:val="nil"/>
              <w:right w:val="nil"/>
            </w:tcBorders>
            <w:shd w:val="clear" w:color="auto" w:fill="auto"/>
            <w:noWrap/>
            <w:vAlign w:val="bottom"/>
            <w:hideMark/>
          </w:tcPr>
          <w:p w14:paraId="761731F2"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0.119***</w:t>
            </w:r>
          </w:p>
        </w:tc>
        <w:tc>
          <w:tcPr>
            <w:tcW w:w="1440" w:type="dxa"/>
            <w:gridSpan w:val="2"/>
            <w:tcBorders>
              <w:top w:val="nil"/>
              <w:left w:val="nil"/>
              <w:bottom w:val="nil"/>
              <w:right w:val="nil"/>
            </w:tcBorders>
            <w:shd w:val="clear" w:color="auto" w:fill="auto"/>
            <w:noWrap/>
            <w:vAlign w:val="bottom"/>
            <w:hideMark/>
          </w:tcPr>
          <w:p w14:paraId="72E415C2"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0.149***</w:t>
            </w:r>
          </w:p>
        </w:tc>
        <w:tc>
          <w:tcPr>
            <w:tcW w:w="1440" w:type="dxa"/>
            <w:gridSpan w:val="2"/>
            <w:tcBorders>
              <w:top w:val="nil"/>
              <w:left w:val="nil"/>
              <w:bottom w:val="nil"/>
              <w:right w:val="nil"/>
            </w:tcBorders>
            <w:shd w:val="clear" w:color="auto" w:fill="auto"/>
            <w:noWrap/>
            <w:vAlign w:val="bottom"/>
            <w:hideMark/>
          </w:tcPr>
          <w:p w14:paraId="3323B5A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0.119***</w:t>
            </w:r>
          </w:p>
        </w:tc>
        <w:tc>
          <w:tcPr>
            <w:tcW w:w="1440" w:type="dxa"/>
            <w:gridSpan w:val="2"/>
            <w:tcBorders>
              <w:top w:val="nil"/>
              <w:left w:val="nil"/>
              <w:bottom w:val="nil"/>
              <w:right w:val="nil"/>
            </w:tcBorders>
            <w:shd w:val="clear" w:color="auto" w:fill="auto"/>
            <w:noWrap/>
            <w:vAlign w:val="bottom"/>
            <w:hideMark/>
          </w:tcPr>
          <w:p w14:paraId="7BFBA898"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0.066***</w:t>
            </w:r>
          </w:p>
        </w:tc>
        <w:tc>
          <w:tcPr>
            <w:tcW w:w="1440" w:type="dxa"/>
            <w:gridSpan w:val="3"/>
            <w:tcBorders>
              <w:top w:val="nil"/>
              <w:left w:val="nil"/>
              <w:bottom w:val="nil"/>
              <w:right w:val="nil"/>
            </w:tcBorders>
            <w:shd w:val="clear" w:color="auto" w:fill="auto"/>
            <w:noWrap/>
            <w:vAlign w:val="bottom"/>
            <w:hideMark/>
          </w:tcPr>
          <w:p w14:paraId="007FB78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0.098***</w:t>
            </w:r>
          </w:p>
        </w:tc>
      </w:tr>
      <w:tr w:rsidR="00614D3C" w:rsidRPr="00614D3C" w14:paraId="2F56FAAD" w14:textId="77777777" w:rsidTr="006D18FC">
        <w:trPr>
          <w:gridAfter w:val="1"/>
          <w:wAfter w:w="222" w:type="dxa"/>
          <w:trHeight w:val="228"/>
        </w:trPr>
        <w:tc>
          <w:tcPr>
            <w:tcW w:w="3060" w:type="dxa"/>
            <w:tcBorders>
              <w:top w:val="nil"/>
              <w:left w:val="nil"/>
              <w:bottom w:val="nil"/>
              <w:right w:val="nil"/>
            </w:tcBorders>
            <w:shd w:val="clear" w:color="auto" w:fill="auto"/>
            <w:noWrap/>
            <w:vAlign w:val="bottom"/>
            <w:hideMark/>
          </w:tcPr>
          <w:p w14:paraId="0A27318E"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c>
          <w:tcPr>
            <w:tcW w:w="1440" w:type="dxa"/>
            <w:gridSpan w:val="2"/>
            <w:tcBorders>
              <w:top w:val="nil"/>
              <w:left w:val="nil"/>
              <w:bottom w:val="nil"/>
              <w:right w:val="nil"/>
            </w:tcBorders>
            <w:shd w:val="clear" w:color="auto" w:fill="auto"/>
            <w:noWrap/>
            <w:vAlign w:val="bottom"/>
            <w:hideMark/>
          </w:tcPr>
          <w:p w14:paraId="1CA4C37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(0.016)</w:t>
            </w:r>
          </w:p>
        </w:tc>
        <w:tc>
          <w:tcPr>
            <w:tcW w:w="1440" w:type="dxa"/>
            <w:gridSpan w:val="2"/>
            <w:tcBorders>
              <w:top w:val="nil"/>
              <w:left w:val="nil"/>
              <w:bottom w:val="nil"/>
              <w:right w:val="nil"/>
            </w:tcBorders>
            <w:shd w:val="clear" w:color="auto" w:fill="auto"/>
            <w:noWrap/>
            <w:vAlign w:val="bottom"/>
            <w:hideMark/>
          </w:tcPr>
          <w:p w14:paraId="77EC875F"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2"/>
            <w:tcBorders>
              <w:top w:val="nil"/>
              <w:left w:val="nil"/>
              <w:bottom w:val="nil"/>
              <w:right w:val="nil"/>
            </w:tcBorders>
            <w:shd w:val="clear" w:color="auto" w:fill="auto"/>
            <w:noWrap/>
            <w:vAlign w:val="bottom"/>
            <w:hideMark/>
          </w:tcPr>
          <w:p w14:paraId="4812361B"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2"/>
            <w:tcBorders>
              <w:top w:val="nil"/>
              <w:left w:val="nil"/>
              <w:bottom w:val="nil"/>
              <w:right w:val="nil"/>
            </w:tcBorders>
            <w:shd w:val="clear" w:color="auto" w:fill="auto"/>
            <w:noWrap/>
            <w:vAlign w:val="bottom"/>
            <w:hideMark/>
          </w:tcPr>
          <w:p w14:paraId="7DB2878A"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(0.016)</w:t>
            </w:r>
          </w:p>
        </w:tc>
        <w:tc>
          <w:tcPr>
            <w:tcW w:w="1440" w:type="dxa"/>
            <w:gridSpan w:val="3"/>
            <w:tcBorders>
              <w:top w:val="nil"/>
              <w:left w:val="nil"/>
              <w:bottom w:val="nil"/>
              <w:right w:val="nil"/>
            </w:tcBorders>
            <w:shd w:val="clear" w:color="auto" w:fill="auto"/>
            <w:noWrap/>
            <w:vAlign w:val="bottom"/>
            <w:hideMark/>
          </w:tcPr>
          <w:p w14:paraId="4506C24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(0.013)</w:t>
            </w:r>
          </w:p>
        </w:tc>
      </w:tr>
      <w:tr w:rsidR="00614D3C" w:rsidRPr="00614D3C" w14:paraId="45DA0F5F"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36DB8821"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Second lockdown: medium run</w:t>
            </w:r>
          </w:p>
        </w:tc>
        <w:tc>
          <w:tcPr>
            <w:tcW w:w="1440" w:type="dxa"/>
            <w:gridSpan w:val="2"/>
            <w:tcBorders>
              <w:top w:val="nil"/>
              <w:left w:val="nil"/>
              <w:bottom w:val="nil"/>
              <w:right w:val="nil"/>
            </w:tcBorders>
            <w:shd w:val="clear" w:color="auto" w:fill="auto"/>
            <w:noWrap/>
            <w:vAlign w:val="bottom"/>
            <w:hideMark/>
          </w:tcPr>
          <w:p w14:paraId="1F02263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0.217***</w:t>
            </w:r>
          </w:p>
        </w:tc>
        <w:tc>
          <w:tcPr>
            <w:tcW w:w="1440" w:type="dxa"/>
            <w:gridSpan w:val="2"/>
            <w:tcBorders>
              <w:top w:val="nil"/>
              <w:left w:val="nil"/>
              <w:bottom w:val="nil"/>
              <w:right w:val="nil"/>
            </w:tcBorders>
            <w:shd w:val="clear" w:color="auto" w:fill="auto"/>
            <w:noWrap/>
            <w:vAlign w:val="bottom"/>
            <w:hideMark/>
          </w:tcPr>
          <w:p w14:paraId="307FF53A"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0.255***</w:t>
            </w:r>
          </w:p>
        </w:tc>
        <w:tc>
          <w:tcPr>
            <w:tcW w:w="1440" w:type="dxa"/>
            <w:gridSpan w:val="2"/>
            <w:tcBorders>
              <w:top w:val="nil"/>
              <w:left w:val="nil"/>
              <w:bottom w:val="nil"/>
              <w:right w:val="nil"/>
            </w:tcBorders>
            <w:shd w:val="clear" w:color="auto" w:fill="auto"/>
            <w:noWrap/>
            <w:vAlign w:val="bottom"/>
            <w:hideMark/>
          </w:tcPr>
          <w:p w14:paraId="37EF7A3A"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0.232***</w:t>
            </w:r>
          </w:p>
        </w:tc>
        <w:tc>
          <w:tcPr>
            <w:tcW w:w="1440" w:type="dxa"/>
            <w:gridSpan w:val="2"/>
            <w:tcBorders>
              <w:top w:val="nil"/>
              <w:left w:val="nil"/>
              <w:bottom w:val="nil"/>
              <w:right w:val="nil"/>
            </w:tcBorders>
            <w:shd w:val="clear" w:color="auto" w:fill="auto"/>
            <w:noWrap/>
            <w:vAlign w:val="bottom"/>
            <w:hideMark/>
          </w:tcPr>
          <w:p w14:paraId="7930D9D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0.213***</w:t>
            </w:r>
          </w:p>
        </w:tc>
        <w:tc>
          <w:tcPr>
            <w:tcW w:w="1440" w:type="dxa"/>
            <w:gridSpan w:val="3"/>
            <w:tcBorders>
              <w:top w:val="nil"/>
              <w:left w:val="nil"/>
              <w:bottom w:val="nil"/>
              <w:right w:val="nil"/>
            </w:tcBorders>
            <w:shd w:val="clear" w:color="auto" w:fill="auto"/>
            <w:noWrap/>
            <w:vAlign w:val="bottom"/>
            <w:hideMark/>
          </w:tcPr>
          <w:p w14:paraId="6221CD9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0.202***</w:t>
            </w:r>
          </w:p>
        </w:tc>
      </w:tr>
      <w:tr w:rsidR="00614D3C" w:rsidRPr="00614D3C" w14:paraId="3737542F" w14:textId="77777777" w:rsidTr="006D18FC">
        <w:trPr>
          <w:gridAfter w:val="1"/>
          <w:wAfter w:w="222" w:type="dxa"/>
          <w:trHeight w:val="228"/>
        </w:trPr>
        <w:tc>
          <w:tcPr>
            <w:tcW w:w="3060" w:type="dxa"/>
            <w:tcBorders>
              <w:top w:val="nil"/>
              <w:left w:val="nil"/>
              <w:bottom w:val="nil"/>
              <w:right w:val="nil"/>
            </w:tcBorders>
            <w:shd w:val="clear" w:color="auto" w:fill="auto"/>
            <w:noWrap/>
            <w:vAlign w:val="bottom"/>
            <w:hideMark/>
          </w:tcPr>
          <w:p w14:paraId="598C9BB5"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c>
          <w:tcPr>
            <w:tcW w:w="1440" w:type="dxa"/>
            <w:gridSpan w:val="2"/>
            <w:tcBorders>
              <w:top w:val="nil"/>
              <w:left w:val="nil"/>
              <w:bottom w:val="nil"/>
              <w:right w:val="nil"/>
            </w:tcBorders>
            <w:shd w:val="clear" w:color="auto" w:fill="auto"/>
            <w:noWrap/>
            <w:vAlign w:val="bottom"/>
            <w:hideMark/>
          </w:tcPr>
          <w:p w14:paraId="023E53B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2"/>
            <w:tcBorders>
              <w:top w:val="nil"/>
              <w:left w:val="nil"/>
              <w:bottom w:val="nil"/>
              <w:right w:val="nil"/>
            </w:tcBorders>
            <w:shd w:val="clear" w:color="auto" w:fill="auto"/>
            <w:noWrap/>
            <w:vAlign w:val="bottom"/>
            <w:hideMark/>
          </w:tcPr>
          <w:p w14:paraId="2C1D2DC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2"/>
            <w:tcBorders>
              <w:top w:val="nil"/>
              <w:left w:val="nil"/>
              <w:bottom w:val="nil"/>
              <w:right w:val="nil"/>
            </w:tcBorders>
            <w:shd w:val="clear" w:color="auto" w:fill="auto"/>
            <w:noWrap/>
            <w:vAlign w:val="bottom"/>
            <w:hideMark/>
          </w:tcPr>
          <w:p w14:paraId="7670FC09"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(0.017)</w:t>
            </w:r>
          </w:p>
        </w:tc>
        <w:tc>
          <w:tcPr>
            <w:tcW w:w="1440" w:type="dxa"/>
            <w:gridSpan w:val="2"/>
            <w:tcBorders>
              <w:top w:val="nil"/>
              <w:left w:val="nil"/>
              <w:bottom w:val="nil"/>
              <w:right w:val="nil"/>
            </w:tcBorders>
            <w:shd w:val="clear" w:color="auto" w:fill="auto"/>
            <w:noWrap/>
            <w:vAlign w:val="bottom"/>
            <w:hideMark/>
          </w:tcPr>
          <w:p w14:paraId="6781DB94"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(0.018)</w:t>
            </w:r>
          </w:p>
        </w:tc>
        <w:tc>
          <w:tcPr>
            <w:tcW w:w="1440" w:type="dxa"/>
            <w:gridSpan w:val="3"/>
            <w:tcBorders>
              <w:top w:val="nil"/>
              <w:left w:val="nil"/>
              <w:bottom w:val="nil"/>
              <w:right w:val="nil"/>
            </w:tcBorders>
            <w:shd w:val="clear" w:color="auto" w:fill="auto"/>
            <w:noWrap/>
            <w:vAlign w:val="bottom"/>
            <w:hideMark/>
          </w:tcPr>
          <w:p w14:paraId="7BD1B5C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(0.016)</w:t>
            </w:r>
          </w:p>
        </w:tc>
      </w:tr>
      <w:tr w:rsidR="00614D3C" w:rsidRPr="00614D3C" w14:paraId="51EF301C"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60A54E3D"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Covid-19 cases/100,000</w:t>
            </w:r>
          </w:p>
        </w:tc>
        <w:tc>
          <w:tcPr>
            <w:tcW w:w="1440" w:type="dxa"/>
            <w:gridSpan w:val="2"/>
            <w:tcBorders>
              <w:top w:val="nil"/>
              <w:left w:val="nil"/>
              <w:bottom w:val="nil"/>
              <w:right w:val="nil"/>
            </w:tcBorders>
            <w:shd w:val="clear" w:color="auto" w:fill="auto"/>
            <w:noWrap/>
            <w:vAlign w:val="bottom"/>
            <w:hideMark/>
          </w:tcPr>
          <w:p w14:paraId="40B758B8"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0.002</w:t>
            </w:r>
          </w:p>
        </w:tc>
        <w:tc>
          <w:tcPr>
            <w:tcW w:w="1440" w:type="dxa"/>
            <w:gridSpan w:val="2"/>
            <w:tcBorders>
              <w:top w:val="nil"/>
              <w:left w:val="nil"/>
              <w:bottom w:val="nil"/>
              <w:right w:val="nil"/>
            </w:tcBorders>
            <w:shd w:val="clear" w:color="auto" w:fill="auto"/>
            <w:noWrap/>
            <w:vAlign w:val="bottom"/>
            <w:hideMark/>
          </w:tcPr>
          <w:p w14:paraId="54D36D8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0.002</w:t>
            </w:r>
          </w:p>
        </w:tc>
        <w:tc>
          <w:tcPr>
            <w:tcW w:w="1440" w:type="dxa"/>
            <w:gridSpan w:val="2"/>
            <w:tcBorders>
              <w:top w:val="nil"/>
              <w:left w:val="nil"/>
              <w:bottom w:val="nil"/>
              <w:right w:val="nil"/>
            </w:tcBorders>
            <w:shd w:val="clear" w:color="auto" w:fill="auto"/>
            <w:noWrap/>
            <w:vAlign w:val="bottom"/>
            <w:hideMark/>
          </w:tcPr>
          <w:p w14:paraId="4E1D8FFC"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2"/>
            <w:tcBorders>
              <w:top w:val="nil"/>
              <w:left w:val="nil"/>
              <w:bottom w:val="nil"/>
              <w:right w:val="nil"/>
            </w:tcBorders>
            <w:shd w:val="clear" w:color="auto" w:fill="auto"/>
            <w:noWrap/>
            <w:vAlign w:val="bottom"/>
            <w:hideMark/>
          </w:tcPr>
          <w:p w14:paraId="5F299C5F"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-0.000</w:t>
            </w:r>
          </w:p>
        </w:tc>
        <w:tc>
          <w:tcPr>
            <w:tcW w:w="1440" w:type="dxa"/>
            <w:gridSpan w:val="3"/>
            <w:tcBorders>
              <w:top w:val="nil"/>
              <w:left w:val="nil"/>
              <w:bottom w:val="nil"/>
              <w:right w:val="nil"/>
            </w:tcBorders>
            <w:shd w:val="clear" w:color="auto" w:fill="auto"/>
            <w:noWrap/>
            <w:vAlign w:val="bottom"/>
            <w:hideMark/>
          </w:tcPr>
          <w:p w14:paraId="5A60E2F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-0.003**</w:t>
            </w:r>
          </w:p>
        </w:tc>
      </w:tr>
      <w:tr w:rsidR="00614D3C" w:rsidRPr="00614D3C" w14:paraId="4977E187" w14:textId="77777777" w:rsidTr="006D18FC">
        <w:trPr>
          <w:gridAfter w:val="1"/>
          <w:wAfter w:w="222" w:type="dxa"/>
          <w:trHeight w:val="210"/>
        </w:trPr>
        <w:tc>
          <w:tcPr>
            <w:tcW w:w="3060" w:type="dxa"/>
            <w:tcBorders>
              <w:top w:val="nil"/>
              <w:left w:val="nil"/>
              <w:bottom w:val="nil"/>
              <w:right w:val="nil"/>
            </w:tcBorders>
            <w:shd w:val="clear" w:color="auto" w:fill="auto"/>
            <w:noWrap/>
            <w:vAlign w:val="bottom"/>
            <w:hideMark/>
          </w:tcPr>
          <w:p w14:paraId="601585FA"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c>
          <w:tcPr>
            <w:tcW w:w="1440" w:type="dxa"/>
            <w:gridSpan w:val="2"/>
            <w:tcBorders>
              <w:top w:val="nil"/>
              <w:left w:val="nil"/>
              <w:bottom w:val="nil"/>
              <w:right w:val="nil"/>
            </w:tcBorders>
            <w:shd w:val="clear" w:color="auto" w:fill="auto"/>
            <w:noWrap/>
            <w:vAlign w:val="bottom"/>
            <w:hideMark/>
          </w:tcPr>
          <w:p w14:paraId="34C19F9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2"/>
            <w:tcBorders>
              <w:top w:val="nil"/>
              <w:left w:val="nil"/>
              <w:bottom w:val="nil"/>
              <w:right w:val="nil"/>
            </w:tcBorders>
            <w:shd w:val="clear" w:color="auto" w:fill="auto"/>
            <w:noWrap/>
            <w:vAlign w:val="bottom"/>
            <w:hideMark/>
          </w:tcPr>
          <w:p w14:paraId="031325B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(0.002)</w:t>
            </w:r>
          </w:p>
        </w:tc>
        <w:tc>
          <w:tcPr>
            <w:tcW w:w="1440" w:type="dxa"/>
            <w:gridSpan w:val="2"/>
            <w:tcBorders>
              <w:top w:val="nil"/>
              <w:left w:val="nil"/>
              <w:bottom w:val="nil"/>
              <w:right w:val="nil"/>
            </w:tcBorders>
            <w:shd w:val="clear" w:color="auto" w:fill="auto"/>
            <w:noWrap/>
            <w:vAlign w:val="bottom"/>
            <w:hideMark/>
          </w:tcPr>
          <w:p w14:paraId="1099AAA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(0.002)</w:t>
            </w:r>
          </w:p>
        </w:tc>
        <w:tc>
          <w:tcPr>
            <w:tcW w:w="1440" w:type="dxa"/>
            <w:gridSpan w:val="2"/>
            <w:tcBorders>
              <w:top w:val="nil"/>
              <w:left w:val="nil"/>
              <w:bottom w:val="nil"/>
              <w:right w:val="nil"/>
            </w:tcBorders>
            <w:shd w:val="clear" w:color="auto" w:fill="auto"/>
            <w:noWrap/>
            <w:vAlign w:val="bottom"/>
            <w:hideMark/>
          </w:tcPr>
          <w:p w14:paraId="7233A639"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(0.002)</w:t>
            </w:r>
          </w:p>
        </w:tc>
        <w:tc>
          <w:tcPr>
            <w:tcW w:w="1440" w:type="dxa"/>
            <w:gridSpan w:val="3"/>
            <w:tcBorders>
              <w:top w:val="nil"/>
              <w:left w:val="nil"/>
              <w:bottom w:val="nil"/>
              <w:right w:val="nil"/>
            </w:tcBorders>
            <w:shd w:val="clear" w:color="auto" w:fill="auto"/>
            <w:noWrap/>
            <w:vAlign w:val="bottom"/>
            <w:hideMark/>
          </w:tcPr>
          <w:p w14:paraId="427CD15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r>
      <w:tr w:rsidR="00614D3C" w:rsidRPr="00614D3C" w14:paraId="1D53E145"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1713D99A"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Number of household members</w:t>
            </w:r>
          </w:p>
        </w:tc>
        <w:tc>
          <w:tcPr>
            <w:tcW w:w="1440" w:type="dxa"/>
            <w:gridSpan w:val="2"/>
            <w:tcBorders>
              <w:top w:val="nil"/>
              <w:left w:val="nil"/>
              <w:bottom w:val="nil"/>
              <w:right w:val="nil"/>
            </w:tcBorders>
            <w:shd w:val="clear" w:color="auto" w:fill="auto"/>
            <w:noWrap/>
            <w:vAlign w:val="bottom"/>
            <w:hideMark/>
          </w:tcPr>
          <w:p w14:paraId="6F8FAF7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0.007</w:t>
            </w:r>
          </w:p>
        </w:tc>
        <w:tc>
          <w:tcPr>
            <w:tcW w:w="1440" w:type="dxa"/>
            <w:gridSpan w:val="2"/>
            <w:tcBorders>
              <w:top w:val="nil"/>
              <w:left w:val="nil"/>
              <w:bottom w:val="nil"/>
              <w:right w:val="nil"/>
            </w:tcBorders>
            <w:shd w:val="clear" w:color="auto" w:fill="auto"/>
            <w:noWrap/>
            <w:vAlign w:val="bottom"/>
            <w:hideMark/>
          </w:tcPr>
          <w:p w14:paraId="764ACC0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0.011</w:t>
            </w:r>
          </w:p>
        </w:tc>
        <w:tc>
          <w:tcPr>
            <w:tcW w:w="1440" w:type="dxa"/>
            <w:gridSpan w:val="2"/>
            <w:tcBorders>
              <w:top w:val="nil"/>
              <w:left w:val="nil"/>
              <w:bottom w:val="nil"/>
              <w:right w:val="nil"/>
            </w:tcBorders>
            <w:shd w:val="clear" w:color="auto" w:fill="auto"/>
            <w:noWrap/>
            <w:vAlign w:val="bottom"/>
            <w:hideMark/>
          </w:tcPr>
          <w:p w14:paraId="2E8329E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0.000</w:t>
            </w:r>
          </w:p>
        </w:tc>
        <w:tc>
          <w:tcPr>
            <w:tcW w:w="1440" w:type="dxa"/>
            <w:gridSpan w:val="2"/>
            <w:tcBorders>
              <w:top w:val="nil"/>
              <w:left w:val="nil"/>
              <w:bottom w:val="nil"/>
              <w:right w:val="nil"/>
            </w:tcBorders>
            <w:shd w:val="clear" w:color="auto" w:fill="auto"/>
            <w:noWrap/>
            <w:vAlign w:val="bottom"/>
            <w:hideMark/>
          </w:tcPr>
          <w:p w14:paraId="78EB3D49"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0.006</w:t>
            </w:r>
          </w:p>
        </w:tc>
        <w:tc>
          <w:tcPr>
            <w:tcW w:w="1440" w:type="dxa"/>
            <w:gridSpan w:val="3"/>
            <w:tcBorders>
              <w:top w:val="nil"/>
              <w:left w:val="nil"/>
              <w:bottom w:val="nil"/>
              <w:right w:val="nil"/>
            </w:tcBorders>
            <w:shd w:val="clear" w:color="auto" w:fill="auto"/>
            <w:noWrap/>
            <w:vAlign w:val="bottom"/>
            <w:hideMark/>
          </w:tcPr>
          <w:p w14:paraId="739B067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0.008</w:t>
            </w:r>
          </w:p>
        </w:tc>
      </w:tr>
      <w:tr w:rsidR="00614D3C" w:rsidRPr="00614D3C" w14:paraId="748C71BA" w14:textId="77777777" w:rsidTr="006D18FC">
        <w:trPr>
          <w:gridAfter w:val="1"/>
          <w:wAfter w:w="222" w:type="dxa"/>
          <w:trHeight w:val="201"/>
        </w:trPr>
        <w:tc>
          <w:tcPr>
            <w:tcW w:w="3060" w:type="dxa"/>
            <w:tcBorders>
              <w:top w:val="nil"/>
              <w:left w:val="nil"/>
              <w:bottom w:val="nil"/>
              <w:right w:val="nil"/>
            </w:tcBorders>
            <w:shd w:val="clear" w:color="auto" w:fill="auto"/>
            <w:noWrap/>
            <w:vAlign w:val="bottom"/>
            <w:hideMark/>
          </w:tcPr>
          <w:p w14:paraId="35F5C60B"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c>
          <w:tcPr>
            <w:tcW w:w="1440" w:type="dxa"/>
            <w:gridSpan w:val="2"/>
            <w:tcBorders>
              <w:top w:val="nil"/>
              <w:left w:val="nil"/>
              <w:bottom w:val="nil"/>
              <w:right w:val="nil"/>
            </w:tcBorders>
            <w:shd w:val="clear" w:color="auto" w:fill="auto"/>
            <w:noWrap/>
            <w:vAlign w:val="bottom"/>
            <w:hideMark/>
          </w:tcPr>
          <w:p w14:paraId="30BB73C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(0.008)</w:t>
            </w:r>
          </w:p>
        </w:tc>
        <w:tc>
          <w:tcPr>
            <w:tcW w:w="1440" w:type="dxa"/>
            <w:gridSpan w:val="2"/>
            <w:tcBorders>
              <w:top w:val="nil"/>
              <w:left w:val="nil"/>
              <w:bottom w:val="nil"/>
              <w:right w:val="nil"/>
            </w:tcBorders>
            <w:shd w:val="clear" w:color="auto" w:fill="auto"/>
            <w:noWrap/>
            <w:vAlign w:val="bottom"/>
            <w:hideMark/>
          </w:tcPr>
          <w:p w14:paraId="2254923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(0.008)</w:t>
            </w:r>
          </w:p>
        </w:tc>
        <w:tc>
          <w:tcPr>
            <w:tcW w:w="1440" w:type="dxa"/>
            <w:gridSpan w:val="2"/>
            <w:tcBorders>
              <w:top w:val="nil"/>
              <w:left w:val="nil"/>
              <w:bottom w:val="nil"/>
              <w:right w:val="nil"/>
            </w:tcBorders>
            <w:shd w:val="clear" w:color="auto" w:fill="auto"/>
            <w:noWrap/>
            <w:vAlign w:val="bottom"/>
            <w:hideMark/>
          </w:tcPr>
          <w:p w14:paraId="2179754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(0.008)</w:t>
            </w:r>
          </w:p>
        </w:tc>
        <w:tc>
          <w:tcPr>
            <w:tcW w:w="1440" w:type="dxa"/>
            <w:gridSpan w:val="2"/>
            <w:tcBorders>
              <w:top w:val="nil"/>
              <w:left w:val="nil"/>
              <w:bottom w:val="nil"/>
              <w:right w:val="nil"/>
            </w:tcBorders>
            <w:shd w:val="clear" w:color="auto" w:fill="auto"/>
            <w:noWrap/>
            <w:vAlign w:val="bottom"/>
            <w:hideMark/>
          </w:tcPr>
          <w:p w14:paraId="4B9450CC"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(0.008)</w:t>
            </w:r>
          </w:p>
        </w:tc>
        <w:tc>
          <w:tcPr>
            <w:tcW w:w="1440" w:type="dxa"/>
            <w:gridSpan w:val="3"/>
            <w:tcBorders>
              <w:top w:val="nil"/>
              <w:left w:val="nil"/>
              <w:bottom w:val="nil"/>
              <w:right w:val="nil"/>
            </w:tcBorders>
            <w:shd w:val="clear" w:color="auto" w:fill="auto"/>
            <w:noWrap/>
            <w:vAlign w:val="bottom"/>
            <w:hideMark/>
          </w:tcPr>
          <w:p w14:paraId="13EC8A9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(0.007)</w:t>
            </w:r>
          </w:p>
        </w:tc>
      </w:tr>
      <w:tr w:rsidR="00614D3C" w:rsidRPr="00614D3C" w14:paraId="1197CAD4" w14:textId="77777777" w:rsidTr="006D18FC">
        <w:trPr>
          <w:gridAfter w:val="1"/>
          <w:wAfter w:w="222" w:type="dxa"/>
          <w:trHeight w:val="114"/>
        </w:trPr>
        <w:tc>
          <w:tcPr>
            <w:tcW w:w="3060" w:type="dxa"/>
            <w:tcBorders>
              <w:top w:val="nil"/>
              <w:left w:val="nil"/>
              <w:bottom w:val="nil"/>
              <w:right w:val="nil"/>
            </w:tcBorders>
            <w:shd w:val="clear" w:color="auto" w:fill="auto"/>
            <w:noWrap/>
            <w:vAlign w:val="bottom"/>
            <w:hideMark/>
          </w:tcPr>
          <w:p w14:paraId="4AF3EE59" w14:textId="77777777" w:rsidR="00614D3C" w:rsidRPr="00614D3C" w:rsidRDefault="00614D3C" w:rsidP="00614D3C">
            <w:pPr>
              <w:spacing w:after="0" w:line="240" w:lineRule="auto"/>
              <w:jc w:val="center"/>
              <w:rPr>
                <w:rFonts w:ascii="Times New Roman" w:eastAsia="Times New Roman" w:hAnsi="Times New Roman" w:cs="Times New Roman"/>
                <w:color w:val="000000"/>
                <w:sz w:val="4"/>
                <w:szCs w:val="4"/>
              </w:rPr>
            </w:pPr>
          </w:p>
        </w:tc>
        <w:tc>
          <w:tcPr>
            <w:tcW w:w="1440" w:type="dxa"/>
            <w:gridSpan w:val="2"/>
            <w:tcBorders>
              <w:top w:val="nil"/>
              <w:left w:val="nil"/>
              <w:bottom w:val="nil"/>
              <w:right w:val="nil"/>
            </w:tcBorders>
            <w:shd w:val="clear" w:color="auto" w:fill="auto"/>
            <w:noWrap/>
            <w:vAlign w:val="bottom"/>
            <w:hideMark/>
          </w:tcPr>
          <w:p w14:paraId="0B0B96E4" w14:textId="77777777" w:rsidR="00614D3C" w:rsidRPr="00614D3C" w:rsidRDefault="00614D3C" w:rsidP="00614D3C">
            <w:pPr>
              <w:spacing w:after="0" w:line="240" w:lineRule="auto"/>
              <w:rPr>
                <w:rFonts w:ascii="Times New Roman" w:eastAsia="Times New Roman" w:hAnsi="Times New Roman" w:cs="Times New Roman"/>
                <w:sz w:val="4"/>
                <w:szCs w:val="4"/>
              </w:rPr>
            </w:pPr>
          </w:p>
        </w:tc>
        <w:tc>
          <w:tcPr>
            <w:tcW w:w="1440" w:type="dxa"/>
            <w:gridSpan w:val="2"/>
            <w:tcBorders>
              <w:top w:val="nil"/>
              <w:left w:val="nil"/>
              <w:bottom w:val="nil"/>
              <w:right w:val="nil"/>
            </w:tcBorders>
            <w:shd w:val="clear" w:color="auto" w:fill="auto"/>
            <w:noWrap/>
            <w:vAlign w:val="bottom"/>
            <w:hideMark/>
          </w:tcPr>
          <w:p w14:paraId="56A8520A"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12601FBB"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0CADF119"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3"/>
            <w:tcBorders>
              <w:top w:val="nil"/>
              <w:left w:val="nil"/>
              <w:bottom w:val="nil"/>
              <w:right w:val="nil"/>
            </w:tcBorders>
            <w:shd w:val="clear" w:color="auto" w:fill="auto"/>
            <w:noWrap/>
            <w:vAlign w:val="bottom"/>
            <w:hideMark/>
          </w:tcPr>
          <w:p w14:paraId="08070D59" w14:textId="77777777" w:rsidR="00614D3C" w:rsidRPr="00614D3C" w:rsidRDefault="00614D3C" w:rsidP="00614D3C">
            <w:pPr>
              <w:spacing w:after="0" w:line="240" w:lineRule="auto"/>
              <w:rPr>
                <w:rFonts w:ascii="Times New Roman" w:eastAsia="Times New Roman" w:hAnsi="Times New Roman" w:cs="Times New Roman"/>
                <w:sz w:val="20"/>
                <w:szCs w:val="20"/>
              </w:rPr>
            </w:pPr>
          </w:p>
        </w:tc>
      </w:tr>
      <w:tr w:rsidR="00614D3C" w:rsidRPr="00614D3C" w14:paraId="0E913008" w14:textId="77777777" w:rsidTr="006D18FC">
        <w:trPr>
          <w:gridAfter w:val="1"/>
          <w:wAfter w:w="222" w:type="dxa"/>
          <w:trHeight w:val="260"/>
        </w:trPr>
        <w:tc>
          <w:tcPr>
            <w:tcW w:w="3060" w:type="dxa"/>
            <w:tcBorders>
              <w:top w:val="nil"/>
              <w:left w:val="nil"/>
              <w:bottom w:val="nil"/>
              <w:right w:val="nil"/>
            </w:tcBorders>
            <w:shd w:val="clear" w:color="auto" w:fill="auto"/>
            <w:noWrap/>
            <w:vAlign w:val="bottom"/>
            <w:hideMark/>
          </w:tcPr>
          <w:p w14:paraId="074CE309"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No of observations</w:t>
            </w:r>
          </w:p>
        </w:tc>
        <w:tc>
          <w:tcPr>
            <w:tcW w:w="1440" w:type="dxa"/>
            <w:gridSpan w:val="2"/>
            <w:tcBorders>
              <w:top w:val="nil"/>
              <w:left w:val="nil"/>
              <w:bottom w:val="nil"/>
              <w:right w:val="nil"/>
            </w:tcBorders>
            <w:shd w:val="clear" w:color="auto" w:fill="auto"/>
            <w:noWrap/>
            <w:vAlign w:val="bottom"/>
            <w:hideMark/>
          </w:tcPr>
          <w:p w14:paraId="2BAE96B4"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c>
          <w:tcPr>
            <w:tcW w:w="1440" w:type="dxa"/>
            <w:gridSpan w:val="2"/>
            <w:tcBorders>
              <w:top w:val="nil"/>
              <w:left w:val="nil"/>
              <w:bottom w:val="nil"/>
              <w:right w:val="nil"/>
            </w:tcBorders>
            <w:shd w:val="clear" w:color="auto" w:fill="auto"/>
            <w:noWrap/>
            <w:vAlign w:val="bottom"/>
            <w:hideMark/>
          </w:tcPr>
          <w:p w14:paraId="63D8475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c>
          <w:tcPr>
            <w:tcW w:w="1440" w:type="dxa"/>
            <w:gridSpan w:val="2"/>
            <w:tcBorders>
              <w:top w:val="nil"/>
              <w:left w:val="nil"/>
              <w:bottom w:val="nil"/>
              <w:right w:val="nil"/>
            </w:tcBorders>
            <w:shd w:val="clear" w:color="auto" w:fill="auto"/>
            <w:noWrap/>
            <w:vAlign w:val="bottom"/>
            <w:hideMark/>
          </w:tcPr>
          <w:p w14:paraId="7B35A72C"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c>
          <w:tcPr>
            <w:tcW w:w="1440" w:type="dxa"/>
            <w:gridSpan w:val="2"/>
            <w:tcBorders>
              <w:top w:val="nil"/>
              <w:left w:val="nil"/>
              <w:bottom w:val="nil"/>
              <w:right w:val="nil"/>
            </w:tcBorders>
            <w:shd w:val="clear" w:color="auto" w:fill="auto"/>
            <w:noWrap/>
            <w:vAlign w:val="bottom"/>
            <w:hideMark/>
          </w:tcPr>
          <w:p w14:paraId="545B49A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14,466</w:t>
            </w:r>
          </w:p>
        </w:tc>
        <w:tc>
          <w:tcPr>
            <w:tcW w:w="1440" w:type="dxa"/>
            <w:gridSpan w:val="3"/>
            <w:tcBorders>
              <w:top w:val="nil"/>
              <w:left w:val="nil"/>
              <w:bottom w:val="nil"/>
              <w:right w:val="nil"/>
            </w:tcBorders>
            <w:shd w:val="clear" w:color="auto" w:fill="auto"/>
            <w:noWrap/>
            <w:vAlign w:val="bottom"/>
            <w:hideMark/>
          </w:tcPr>
          <w:p w14:paraId="4D248F1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r>
      <w:tr w:rsidR="00614D3C" w:rsidRPr="00614D3C" w14:paraId="3A6438BD" w14:textId="77777777" w:rsidTr="006D18FC">
        <w:trPr>
          <w:gridAfter w:val="1"/>
          <w:wAfter w:w="222" w:type="dxa"/>
          <w:trHeight w:val="260"/>
        </w:trPr>
        <w:tc>
          <w:tcPr>
            <w:tcW w:w="3060" w:type="dxa"/>
            <w:tcBorders>
              <w:top w:val="nil"/>
              <w:left w:val="nil"/>
              <w:bottom w:val="nil"/>
              <w:right w:val="nil"/>
            </w:tcBorders>
            <w:shd w:val="clear" w:color="auto" w:fill="auto"/>
            <w:noWrap/>
            <w:vAlign w:val="bottom"/>
            <w:hideMark/>
          </w:tcPr>
          <w:p w14:paraId="72EC66DD"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Number of households</w:t>
            </w:r>
          </w:p>
        </w:tc>
        <w:tc>
          <w:tcPr>
            <w:tcW w:w="1440" w:type="dxa"/>
            <w:gridSpan w:val="2"/>
            <w:tcBorders>
              <w:top w:val="nil"/>
              <w:left w:val="nil"/>
              <w:bottom w:val="nil"/>
              <w:right w:val="nil"/>
            </w:tcBorders>
            <w:shd w:val="clear" w:color="auto" w:fill="auto"/>
            <w:noWrap/>
            <w:vAlign w:val="bottom"/>
            <w:hideMark/>
          </w:tcPr>
          <w:p w14:paraId="723322D2"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2"/>
            <w:tcBorders>
              <w:top w:val="nil"/>
              <w:left w:val="nil"/>
              <w:bottom w:val="nil"/>
              <w:right w:val="nil"/>
            </w:tcBorders>
            <w:shd w:val="clear" w:color="auto" w:fill="auto"/>
            <w:noWrap/>
            <w:vAlign w:val="bottom"/>
            <w:hideMark/>
          </w:tcPr>
          <w:p w14:paraId="2ECBB9EB"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2"/>
            <w:tcBorders>
              <w:top w:val="nil"/>
              <w:left w:val="nil"/>
              <w:bottom w:val="nil"/>
              <w:right w:val="nil"/>
            </w:tcBorders>
            <w:shd w:val="clear" w:color="auto" w:fill="auto"/>
            <w:noWrap/>
            <w:vAlign w:val="bottom"/>
            <w:hideMark/>
          </w:tcPr>
          <w:p w14:paraId="58A827F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2"/>
            <w:tcBorders>
              <w:top w:val="nil"/>
              <w:left w:val="nil"/>
              <w:bottom w:val="nil"/>
              <w:right w:val="nil"/>
            </w:tcBorders>
            <w:shd w:val="clear" w:color="auto" w:fill="auto"/>
            <w:noWrap/>
            <w:vAlign w:val="bottom"/>
            <w:hideMark/>
          </w:tcPr>
          <w:p w14:paraId="46110B89"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3"/>
            <w:tcBorders>
              <w:top w:val="nil"/>
              <w:left w:val="nil"/>
              <w:bottom w:val="nil"/>
              <w:right w:val="nil"/>
            </w:tcBorders>
            <w:shd w:val="clear" w:color="auto" w:fill="auto"/>
            <w:noWrap/>
            <w:vAlign w:val="bottom"/>
            <w:hideMark/>
          </w:tcPr>
          <w:p w14:paraId="16F46F72"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r>
      <w:tr w:rsidR="00614D3C" w:rsidRPr="00614D3C" w14:paraId="6154E281" w14:textId="77777777" w:rsidTr="006D18FC">
        <w:trPr>
          <w:gridAfter w:val="1"/>
          <w:wAfter w:w="222" w:type="dxa"/>
          <w:trHeight w:val="576"/>
        </w:trPr>
        <w:tc>
          <w:tcPr>
            <w:tcW w:w="3060" w:type="dxa"/>
            <w:tcBorders>
              <w:top w:val="nil"/>
              <w:left w:val="nil"/>
              <w:bottom w:val="single" w:sz="4" w:space="0" w:color="auto"/>
              <w:right w:val="nil"/>
            </w:tcBorders>
            <w:shd w:val="clear" w:color="auto" w:fill="auto"/>
            <w:vAlign w:val="center"/>
            <w:hideMark/>
          </w:tcPr>
          <w:p w14:paraId="31E179B6"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Mean of outcome at non-lockdown period</w:t>
            </w:r>
          </w:p>
        </w:tc>
        <w:tc>
          <w:tcPr>
            <w:tcW w:w="1440" w:type="dxa"/>
            <w:gridSpan w:val="2"/>
            <w:tcBorders>
              <w:top w:val="nil"/>
              <w:left w:val="nil"/>
              <w:bottom w:val="single" w:sz="4" w:space="0" w:color="auto"/>
              <w:right w:val="nil"/>
            </w:tcBorders>
            <w:shd w:val="clear" w:color="auto" w:fill="auto"/>
            <w:noWrap/>
            <w:vAlign w:val="center"/>
            <w:hideMark/>
          </w:tcPr>
          <w:p w14:paraId="320706CC"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47.2%</w:t>
            </w:r>
          </w:p>
        </w:tc>
        <w:tc>
          <w:tcPr>
            <w:tcW w:w="1440" w:type="dxa"/>
            <w:gridSpan w:val="2"/>
            <w:tcBorders>
              <w:top w:val="nil"/>
              <w:left w:val="nil"/>
              <w:bottom w:val="single" w:sz="4" w:space="0" w:color="auto"/>
              <w:right w:val="nil"/>
            </w:tcBorders>
            <w:shd w:val="clear" w:color="auto" w:fill="auto"/>
            <w:noWrap/>
            <w:vAlign w:val="center"/>
            <w:hideMark/>
          </w:tcPr>
          <w:p w14:paraId="529C851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27.4%</w:t>
            </w:r>
          </w:p>
        </w:tc>
        <w:tc>
          <w:tcPr>
            <w:tcW w:w="1440" w:type="dxa"/>
            <w:gridSpan w:val="2"/>
            <w:tcBorders>
              <w:top w:val="nil"/>
              <w:left w:val="nil"/>
              <w:bottom w:val="single" w:sz="4" w:space="0" w:color="auto"/>
              <w:right w:val="nil"/>
            </w:tcBorders>
            <w:shd w:val="clear" w:color="auto" w:fill="auto"/>
            <w:noWrap/>
            <w:vAlign w:val="center"/>
            <w:hideMark/>
          </w:tcPr>
          <w:p w14:paraId="59ABB4E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36.8%</w:t>
            </w:r>
          </w:p>
        </w:tc>
        <w:tc>
          <w:tcPr>
            <w:tcW w:w="1440" w:type="dxa"/>
            <w:gridSpan w:val="2"/>
            <w:tcBorders>
              <w:top w:val="nil"/>
              <w:left w:val="nil"/>
              <w:bottom w:val="single" w:sz="4" w:space="0" w:color="auto"/>
              <w:right w:val="nil"/>
            </w:tcBorders>
            <w:shd w:val="clear" w:color="auto" w:fill="auto"/>
            <w:noWrap/>
            <w:vAlign w:val="center"/>
            <w:hideMark/>
          </w:tcPr>
          <w:p w14:paraId="2B47D61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37.1%</w:t>
            </w:r>
          </w:p>
        </w:tc>
        <w:tc>
          <w:tcPr>
            <w:tcW w:w="1440" w:type="dxa"/>
            <w:gridSpan w:val="3"/>
            <w:tcBorders>
              <w:top w:val="nil"/>
              <w:left w:val="nil"/>
              <w:bottom w:val="single" w:sz="4" w:space="0" w:color="auto"/>
              <w:right w:val="nil"/>
            </w:tcBorders>
            <w:shd w:val="clear" w:color="auto" w:fill="auto"/>
            <w:noWrap/>
            <w:vAlign w:val="center"/>
            <w:hideMark/>
          </w:tcPr>
          <w:p w14:paraId="7DEBFCF9"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13.2%</w:t>
            </w:r>
          </w:p>
        </w:tc>
      </w:tr>
      <w:tr w:rsidR="00614D3C" w:rsidRPr="00614D3C" w14:paraId="48A62EA1" w14:textId="77777777" w:rsidTr="006D18FC">
        <w:trPr>
          <w:gridAfter w:val="1"/>
          <w:wAfter w:w="222" w:type="dxa"/>
          <w:trHeight w:val="162"/>
        </w:trPr>
        <w:tc>
          <w:tcPr>
            <w:tcW w:w="3060" w:type="dxa"/>
            <w:tcBorders>
              <w:top w:val="nil"/>
              <w:left w:val="nil"/>
              <w:bottom w:val="nil"/>
              <w:right w:val="nil"/>
            </w:tcBorders>
            <w:shd w:val="clear" w:color="auto" w:fill="auto"/>
            <w:noWrap/>
            <w:vAlign w:val="bottom"/>
            <w:hideMark/>
          </w:tcPr>
          <w:p w14:paraId="1082470F"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c>
          <w:tcPr>
            <w:tcW w:w="1440" w:type="dxa"/>
            <w:gridSpan w:val="2"/>
            <w:tcBorders>
              <w:top w:val="nil"/>
              <w:left w:val="nil"/>
              <w:bottom w:val="nil"/>
              <w:right w:val="nil"/>
            </w:tcBorders>
            <w:shd w:val="clear" w:color="auto" w:fill="auto"/>
            <w:noWrap/>
            <w:vAlign w:val="bottom"/>
            <w:hideMark/>
          </w:tcPr>
          <w:p w14:paraId="70ECB5E8"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440B6C9C" w14:textId="77777777" w:rsidR="00614D3C" w:rsidRPr="00614D3C" w:rsidRDefault="00614D3C" w:rsidP="00614D3C">
            <w:pPr>
              <w:spacing w:after="0" w:line="240" w:lineRule="auto"/>
              <w:jc w:val="center"/>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055262BC" w14:textId="77777777" w:rsidR="00614D3C" w:rsidRPr="00614D3C" w:rsidRDefault="00614D3C" w:rsidP="00614D3C">
            <w:pPr>
              <w:spacing w:after="0" w:line="240" w:lineRule="auto"/>
              <w:jc w:val="center"/>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44A27367" w14:textId="77777777" w:rsidR="00614D3C" w:rsidRPr="00614D3C" w:rsidRDefault="00614D3C" w:rsidP="00614D3C">
            <w:pPr>
              <w:spacing w:after="0" w:line="240" w:lineRule="auto"/>
              <w:jc w:val="center"/>
              <w:rPr>
                <w:rFonts w:ascii="Times New Roman" w:eastAsia="Times New Roman" w:hAnsi="Times New Roman" w:cs="Times New Roman"/>
                <w:sz w:val="20"/>
                <w:szCs w:val="20"/>
              </w:rPr>
            </w:pPr>
          </w:p>
        </w:tc>
        <w:tc>
          <w:tcPr>
            <w:tcW w:w="1440" w:type="dxa"/>
            <w:gridSpan w:val="3"/>
            <w:tcBorders>
              <w:top w:val="nil"/>
              <w:left w:val="nil"/>
              <w:bottom w:val="nil"/>
              <w:right w:val="nil"/>
            </w:tcBorders>
            <w:shd w:val="clear" w:color="auto" w:fill="auto"/>
            <w:noWrap/>
            <w:vAlign w:val="bottom"/>
            <w:hideMark/>
          </w:tcPr>
          <w:p w14:paraId="27321D99" w14:textId="77777777" w:rsidR="00614D3C" w:rsidRPr="00614D3C" w:rsidRDefault="00614D3C" w:rsidP="00614D3C">
            <w:pPr>
              <w:spacing w:after="0" w:line="240" w:lineRule="auto"/>
              <w:rPr>
                <w:rFonts w:ascii="Times New Roman" w:eastAsia="Times New Roman" w:hAnsi="Times New Roman" w:cs="Times New Roman"/>
                <w:sz w:val="20"/>
                <w:szCs w:val="20"/>
              </w:rPr>
            </w:pPr>
          </w:p>
        </w:tc>
      </w:tr>
      <w:tr w:rsidR="00614D3C" w:rsidRPr="00614D3C" w14:paraId="1C97E0F5" w14:textId="77777777" w:rsidTr="006D18FC">
        <w:trPr>
          <w:gridAfter w:val="1"/>
          <w:wAfter w:w="222" w:type="dxa"/>
          <w:trHeight w:val="270"/>
        </w:trPr>
        <w:tc>
          <w:tcPr>
            <w:tcW w:w="3060" w:type="dxa"/>
            <w:tcBorders>
              <w:top w:val="nil"/>
              <w:left w:val="nil"/>
              <w:bottom w:val="nil"/>
              <w:right w:val="nil"/>
            </w:tcBorders>
            <w:shd w:val="clear" w:color="auto" w:fill="auto"/>
            <w:noWrap/>
            <w:vAlign w:val="bottom"/>
            <w:hideMark/>
          </w:tcPr>
          <w:p w14:paraId="2A57AB3C"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single" w:sz="4" w:space="0" w:color="auto"/>
              <w:right w:val="nil"/>
            </w:tcBorders>
            <w:shd w:val="clear" w:color="auto" w:fill="auto"/>
            <w:noWrap/>
            <w:vAlign w:val="center"/>
            <w:hideMark/>
          </w:tcPr>
          <w:p w14:paraId="0050E0FC"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(6)</w:t>
            </w:r>
          </w:p>
        </w:tc>
        <w:tc>
          <w:tcPr>
            <w:tcW w:w="1440" w:type="dxa"/>
            <w:gridSpan w:val="2"/>
            <w:tcBorders>
              <w:top w:val="nil"/>
              <w:left w:val="nil"/>
              <w:bottom w:val="single" w:sz="4" w:space="0" w:color="auto"/>
              <w:right w:val="nil"/>
            </w:tcBorders>
            <w:shd w:val="clear" w:color="auto" w:fill="auto"/>
            <w:noWrap/>
            <w:vAlign w:val="center"/>
            <w:hideMark/>
          </w:tcPr>
          <w:p w14:paraId="39D3E243"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(7)</w:t>
            </w:r>
          </w:p>
        </w:tc>
        <w:tc>
          <w:tcPr>
            <w:tcW w:w="1440" w:type="dxa"/>
            <w:gridSpan w:val="2"/>
            <w:tcBorders>
              <w:top w:val="nil"/>
              <w:left w:val="nil"/>
              <w:bottom w:val="single" w:sz="4" w:space="0" w:color="auto"/>
              <w:right w:val="nil"/>
            </w:tcBorders>
            <w:shd w:val="clear" w:color="auto" w:fill="auto"/>
            <w:noWrap/>
            <w:vAlign w:val="center"/>
            <w:hideMark/>
          </w:tcPr>
          <w:p w14:paraId="109BFF75"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(8)</w:t>
            </w:r>
          </w:p>
        </w:tc>
        <w:tc>
          <w:tcPr>
            <w:tcW w:w="1440" w:type="dxa"/>
            <w:gridSpan w:val="2"/>
            <w:tcBorders>
              <w:top w:val="nil"/>
              <w:left w:val="nil"/>
              <w:bottom w:val="single" w:sz="4" w:space="0" w:color="auto"/>
              <w:right w:val="nil"/>
            </w:tcBorders>
            <w:shd w:val="clear" w:color="auto" w:fill="auto"/>
            <w:noWrap/>
            <w:vAlign w:val="center"/>
            <w:hideMark/>
          </w:tcPr>
          <w:p w14:paraId="4BA3E892"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r w:rsidRPr="00614D3C">
              <w:rPr>
                <w:rFonts w:ascii="Times New Roman" w:eastAsia="Times New Roman" w:hAnsi="Times New Roman" w:cs="Times New Roman"/>
                <w:color w:val="000000"/>
                <w:sz w:val="20"/>
                <w:szCs w:val="20"/>
              </w:rPr>
              <w:t>(9)</w:t>
            </w:r>
          </w:p>
        </w:tc>
        <w:tc>
          <w:tcPr>
            <w:tcW w:w="1440" w:type="dxa"/>
            <w:gridSpan w:val="3"/>
            <w:tcBorders>
              <w:top w:val="nil"/>
              <w:left w:val="nil"/>
              <w:bottom w:val="nil"/>
              <w:right w:val="nil"/>
            </w:tcBorders>
            <w:shd w:val="clear" w:color="auto" w:fill="auto"/>
            <w:noWrap/>
            <w:vAlign w:val="bottom"/>
            <w:hideMark/>
          </w:tcPr>
          <w:p w14:paraId="6A1E044D" w14:textId="77777777" w:rsidR="00614D3C" w:rsidRPr="00614D3C" w:rsidRDefault="00614D3C" w:rsidP="00614D3C">
            <w:pPr>
              <w:spacing w:after="0" w:line="240" w:lineRule="auto"/>
              <w:jc w:val="center"/>
              <w:rPr>
                <w:rFonts w:ascii="Times New Roman" w:eastAsia="Times New Roman" w:hAnsi="Times New Roman" w:cs="Times New Roman"/>
                <w:color w:val="000000"/>
                <w:sz w:val="20"/>
                <w:szCs w:val="20"/>
              </w:rPr>
            </w:pPr>
          </w:p>
        </w:tc>
      </w:tr>
      <w:tr w:rsidR="00614D3C" w:rsidRPr="00614D3C" w14:paraId="0B767A17" w14:textId="77777777" w:rsidTr="006D18FC">
        <w:trPr>
          <w:gridAfter w:val="1"/>
          <w:wAfter w:w="222" w:type="dxa"/>
          <w:trHeight w:val="876"/>
        </w:trPr>
        <w:tc>
          <w:tcPr>
            <w:tcW w:w="3060" w:type="dxa"/>
            <w:tcBorders>
              <w:top w:val="nil"/>
              <w:left w:val="nil"/>
              <w:bottom w:val="single" w:sz="4" w:space="0" w:color="auto"/>
              <w:right w:val="nil"/>
            </w:tcBorders>
            <w:shd w:val="clear" w:color="auto" w:fill="auto"/>
            <w:vAlign w:val="center"/>
            <w:hideMark/>
          </w:tcPr>
          <w:p w14:paraId="099DC876"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Outcome variables:</w:t>
            </w:r>
          </w:p>
        </w:tc>
        <w:tc>
          <w:tcPr>
            <w:tcW w:w="1440" w:type="dxa"/>
            <w:gridSpan w:val="2"/>
            <w:tcBorders>
              <w:top w:val="nil"/>
              <w:left w:val="nil"/>
              <w:bottom w:val="single" w:sz="4" w:space="0" w:color="auto"/>
              <w:right w:val="nil"/>
            </w:tcBorders>
            <w:shd w:val="clear" w:color="auto" w:fill="auto"/>
            <w:vAlign w:val="center"/>
            <w:hideMark/>
          </w:tcPr>
          <w:p w14:paraId="052005DA"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Ate less than they thought they should</w:t>
            </w:r>
          </w:p>
        </w:tc>
        <w:tc>
          <w:tcPr>
            <w:tcW w:w="1440" w:type="dxa"/>
            <w:gridSpan w:val="2"/>
            <w:tcBorders>
              <w:top w:val="nil"/>
              <w:left w:val="nil"/>
              <w:bottom w:val="single" w:sz="4" w:space="0" w:color="auto"/>
              <w:right w:val="nil"/>
            </w:tcBorders>
            <w:shd w:val="clear" w:color="auto" w:fill="auto"/>
            <w:vAlign w:val="center"/>
            <w:hideMark/>
          </w:tcPr>
          <w:p w14:paraId="388D2B6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Ran out of money</w:t>
            </w:r>
          </w:p>
        </w:tc>
        <w:tc>
          <w:tcPr>
            <w:tcW w:w="1440" w:type="dxa"/>
            <w:gridSpan w:val="2"/>
            <w:tcBorders>
              <w:top w:val="nil"/>
              <w:left w:val="nil"/>
              <w:bottom w:val="single" w:sz="4" w:space="0" w:color="auto"/>
              <w:right w:val="nil"/>
            </w:tcBorders>
            <w:shd w:val="clear" w:color="auto" w:fill="auto"/>
            <w:vAlign w:val="center"/>
            <w:hideMark/>
          </w:tcPr>
          <w:p w14:paraId="1AC6D288"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Went hungry but did not eat</w:t>
            </w:r>
          </w:p>
        </w:tc>
        <w:tc>
          <w:tcPr>
            <w:tcW w:w="1440" w:type="dxa"/>
            <w:gridSpan w:val="2"/>
            <w:tcBorders>
              <w:top w:val="nil"/>
              <w:left w:val="nil"/>
              <w:bottom w:val="single" w:sz="4" w:space="0" w:color="auto"/>
              <w:right w:val="nil"/>
            </w:tcBorders>
            <w:shd w:val="clear" w:color="auto" w:fill="auto"/>
            <w:vAlign w:val="center"/>
            <w:hideMark/>
          </w:tcPr>
          <w:p w14:paraId="5887632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Went without eating for a whole day</w:t>
            </w:r>
          </w:p>
        </w:tc>
        <w:tc>
          <w:tcPr>
            <w:tcW w:w="1440" w:type="dxa"/>
            <w:gridSpan w:val="3"/>
            <w:tcBorders>
              <w:top w:val="nil"/>
              <w:left w:val="nil"/>
              <w:bottom w:val="nil"/>
              <w:right w:val="nil"/>
            </w:tcBorders>
            <w:shd w:val="clear" w:color="auto" w:fill="auto"/>
            <w:noWrap/>
            <w:vAlign w:val="bottom"/>
            <w:hideMark/>
          </w:tcPr>
          <w:p w14:paraId="5CF3AE66"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53B46020" w14:textId="77777777" w:rsidTr="006D18FC">
        <w:trPr>
          <w:gridAfter w:val="1"/>
          <w:wAfter w:w="222" w:type="dxa"/>
          <w:trHeight w:val="282"/>
        </w:trPr>
        <w:tc>
          <w:tcPr>
            <w:tcW w:w="3060" w:type="dxa"/>
            <w:tcBorders>
              <w:top w:val="nil"/>
              <w:left w:val="nil"/>
              <w:bottom w:val="nil"/>
              <w:right w:val="nil"/>
            </w:tcBorders>
            <w:shd w:val="clear" w:color="auto" w:fill="auto"/>
            <w:noWrap/>
            <w:vAlign w:val="bottom"/>
            <w:hideMark/>
          </w:tcPr>
          <w:p w14:paraId="5B368192"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First lockdown: short run</w:t>
            </w:r>
          </w:p>
        </w:tc>
        <w:tc>
          <w:tcPr>
            <w:tcW w:w="1440" w:type="dxa"/>
            <w:gridSpan w:val="2"/>
            <w:tcBorders>
              <w:top w:val="nil"/>
              <w:left w:val="nil"/>
              <w:bottom w:val="nil"/>
              <w:right w:val="nil"/>
            </w:tcBorders>
            <w:shd w:val="clear" w:color="auto" w:fill="auto"/>
            <w:noWrap/>
            <w:vAlign w:val="bottom"/>
            <w:hideMark/>
          </w:tcPr>
          <w:p w14:paraId="5515A73D"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0.207***</w:t>
            </w:r>
          </w:p>
        </w:tc>
        <w:tc>
          <w:tcPr>
            <w:tcW w:w="1440" w:type="dxa"/>
            <w:gridSpan w:val="2"/>
            <w:tcBorders>
              <w:top w:val="nil"/>
              <w:left w:val="nil"/>
              <w:bottom w:val="nil"/>
              <w:right w:val="nil"/>
            </w:tcBorders>
            <w:shd w:val="clear" w:color="auto" w:fill="auto"/>
            <w:noWrap/>
            <w:vAlign w:val="bottom"/>
            <w:hideMark/>
          </w:tcPr>
          <w:p w14:paraId="3ABDA9E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0.142***</w:t>
            </w:r>
          </w:p>
        </w:tc>
        <w:tc>
          <w:tcPr>
            <w:tcW w:w="1440" w:type="dxa"/>
            <w:gridSpan w:val="2"/>
            <w:tcBorders>
              <w:top w:val="nil"/>
              <w:left w:val="nil"/>
              <w:bottom w:val="nil"/>
              <w:right w:val="nil"/>
            </w:tcBorders>
            <w:shd w:val="clear" w:color="auto" w:fill="auto"/>
            <w:noWrap/>
            <w:vAlign w:val="bottom"/>
            <w:hideMark/>
          </w:tcPr>
          <w:p w14:paraId="192BB51F"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0.150***</w:t>
            </w:r>
          </w:p>
        </w:tc>
        <w:tc>
          <w:tcPr>
            <w:tcW w:w="1440" w:type="dxa"/>
            <w:gridSpan w:val="2"/>
            <w:tcBorders>
              <w:top w:val="nil"/>
              <w:left w:val="nil"/>
              <w:bottom w:val="nil"/>
              <w:right w:val="nil"/>
            </w:tcBorders>
            <w:shd w:val="clear" w:color="auto" w:fill="auto"/>
            <w:noWrap/>
            <w:vAlign w:val="bottom"/>
            <w:hideMark/>
          </w:tcPr>
          <w:p w14:paraId="3CD0349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0.062***</w:t>
            </w:r>
          </w:p>
        </w:tc>
        <w:tc>
          <w:tcPr>
            <w:tcW w:w="1440" w:type="dxa"/>
            <w:gridSpan w:val="3"/>
            <w:tcBorders>
              <w:top w:val="nil"/>
              <w:left w:val="nil"/>
              <w:bottom w:val="nil"/>
              <w:right w:val="nil"/>
            </w:tcBorders>
            <w:shd w:val="clear" w:color="auto" w:fill="auto"/>
            <w:noWrap/>
            <w:vAlign w:val="bottom"/>
            <w:hideMark/>
          </w:tcPr>
          <w:p w14:paraId="1A7D4B09"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12421029" w14:textId="77777777" w:rsidTr="006D18FC">
        <w:trPr>
          <w:gridAfter w:val="1"/>
          <w:wAfter w:w="222" w:type="dxa"/>
          <w:trHeight w:val="246"/>
        </w:trPr>
        <w:tc>
          <w:tcPr>
            <w:tcW w:w="3060" w:type="dxa"/>
            <w:tcBorders>
              <w:top w:val="nil"/>
              <w:left w:val="nil"/>
              <w:bottom w:val="nil"/>
              <w:right w:val="nil"/>
            </w:tcBorders>
            <w:shd w:val="clear" w:color="auto" w:fill="auto"/>
            <w:noWrap/>
            <w:vAlign w:val="bottom"/>
            <w:hideMark/>
          </w:tcPr>
          <w:p w14:paraId="49D88CE2"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13A18B1A"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(0.016)</w:t>
            </w:r>
          </w:p>
        </w:tc>
        <w:tc>
          <w:tcPr>
            <w:tcW w:w="1440" w:type="dxa"/>
            <w:gridSpan w:val="2"/>
            <w:tcBorders>
              <w:top w:val="nil"/>
              <w:left w:val="nil"/>
              <w:bottom w:val="nil"/>
              <w:right w:val="nil"/>
            </w:tcBorders>
            <w:shd w:val="clear" w:color="auto" w:fill="auto"/>
            <w:noWrap/>
            <w:vAlign w:val="bottom"/>
            <w:hideMark/>
          </w:tcPr>
          <w:p w14:paraId="3762257C"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(0.013)</w:t>
            </w:r>
          </w:p>
        </w:tc>
        <w:tc>
          <w:tcPr>
            <w:tcW w:w="1440" w:type="dxa"/>
            <w:gridSpan w:val="2"/>
            <w:tcBorders>
              <w:top w:val="nil"/>
              <w:left w:val="nil"/>
              <w:bottom w:val="nil"/>
              <w:right w:val="nil"/>
            </w:tcBorders>
            <w:shd w:val="clear" w:color="auto" w:fill="auto"/>
            <w:noWrap/>
            <w:vAlign w:val="bottom"/>
            <w:hideMark/>
          </w:tcPr>
          <w:p w14:paraId="4B44D2FF"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(0.013)</w:t>
            </w:r>
          </w:p>
        </w:tc>
        <w:tc>
          <w:tcPr>
            <w:tcW w:w="1440" w:type="dxa"/>
            <w:gridSpan w:val="2"/>
            <w:tcBorders>
              <w:top w:val="nil"/>
              <w:left w:val="nil"/>
              <w:bottom w:val="nil"/>
              <w:right w:val="nil"/>
            </w:tcBorders>
            <w:shd w:val="clear" w:color="auto" w:fill="auto"/>
            <w:noWrap/>
            <w:vAlign w:val="bottom"/>
            <w:hideMark/>
          </w:tcPr>
          <w:p w14:paraId="2A5F6F62"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(0.009)</w:t>
            </w:r>
          </w:p>
        </w:tc>
        <w:tc>
          <w:tcPr>
            <w:tcW w:w="1440" w:type="dxa"/>
            <w:gridSpan w:val="3"/>
            <w:tcBorders>
              <w:top w:val="nil"/>
              <w:left w:val="nil"/>
              <w:bottom w:val="nil"/>
              <w:right w:val="nil"/>
            </w:tcBorders>
            <w:shd w:val="clear" w:color="auto" w:fill="auto"/>
            <w:noWrap/>
            <w:vAlign w:val="bottom"/>
            <w:hideMark/>
          </w:tcPr>
          <w:p w14:paraId="2A40C7E9"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79AFCAE2"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0B72B88F"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First lockdown: medium run</w:t>
            </w:r>
          </w:p>
        </w:tc>
        <w:tc>
          <w:tcPr>
            <w:tcW w:w="1440" w:type="dxa"/>
            <w:gridSpan w:val="2"/>
            <w:tcBorders>
              <w:top w:val="nil"/>
              <w:left w:val="nil"/>
              <w:bottom w:val="nil"/>
              <w:right w:val="nil"/>
            </w:tcBorders>
            <w:shd w:val="clear" w:color="auto" w:fill="auto"/>
            <w:noWrap/>
            <w:vAlign w:val="bottom"/>
            <w:hideMark/>
          </w:tcPr>
          <w:p w14:paraId="4B1EFA4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0.092***</w:t>
            </w:r>
          </w:p>
        </w:tc>
        <w:tc>
          <w:tcPr>
            <w:tcW w:w="1440" w:type="dxa"/>
            <w:gridSpan w:val="2"/>
            <w:tcBorders>
              <w:top w:val="nil"/>
              <w:left w:val="nil"/>
              <w:bottom w:val="nil"/>
              <w:right w:val="nil"/>
            </w:tcBorders>
            <w:shd w:val="clear" w:color="auto" w:fill="auto"/>
            <w:noWrap/>
            <w:vAlign w:val="bottom"/>
            <w:hideMark/>
          </w:tcPr>
          <w:p w14:paraId="7E733AD8"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0.060***</w:t>
            </w:r>
          </w:p>
        </w:tc>
        <w:tc>
          <w:tcPr>
            <w:tcW w:w="1440" w:type="dxa"/>
            <w:gridSpan w:val="2"/>
            <w:tcBorders>
              <w:top w:val="nil"/>
              <w:left w:val="nil"/>
              <w:bottom w:val="nil"/>
              <w:right w:val="nil"/>
            </w:tcBorders>
            <w:shd w:val="clear" w:color="auto" w:fill="auto"/>
            <w:noWrap/>
            <w:vAlign w:val="bottom"/>
            <w:hideMark/>
          </w:tcPr>
          <w:p w14:paraId="25A5694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0.077***</w:t>
            </w:r>
          </w:p>
        </w:tc>
        <w:tc>
          <w:tcPr>
            <w:tcW w:w="1440" w:type="dxa"/>
            <w:gridSpan w:val="2"/>
            <w:tcBorders>
              <w:top w:val="nil"/>
              <w:left w:val="nil"/>
              <w:bottom w:val="nil"/>
              <w:right w:val="nil"/>
            </w:tcBorders>
            <w:shd w:val="clear" w:color="auto" w:fill="auto"/>
            <w:noWrap/>
            <w:vAlign w:val="bottom"/>
            <w:hideMark/>
          </w:tcPr>
          <w:p w14:paraId="55C3B4F5"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0.024***</w:t>
            </w:r>
          </w:p>
        </w:tc>
        <w:tc>
          <w:tcPr>
            <w:tcW w:w="1440" w:type="dxa"/>
            <w:gridSpan w:val="3"/>
            <w:tcBorders>
              <w:top w:val="nil"/>
              <w:left w:val="nil"/>
              <w:bottom w:val="nil"/>
              <w:right w:val="nil"/>
            </w:tcBorders>
            <w:shd w:val="clear" w:color="auto" w:fill="auto"/>
            <w:noWrap/>
            <w:vAlign w:val="bottom"/>
            <w:hideMark/>
          </w:tcPr>
          <w:p w14:paraId="50020CBF"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0F4EFA2F" w14:textId="77777777" w:rsidTr="006D18FC">
        <w:trPr>
          <w:gridAfter w:val="1"/>
          <w:wAfter w:w="222" w:type="dxa"/>
          <w:trHeight w:val="237"/>
        </w:trPr>
        <w:tc>
          <w:tcPr>
            <w:tcW w:w="3060" w:type="dxa"/>
            <w:tcBorders>
              <w:top w:val="nil"/>
              <w:left w:val="nil"/>
              <w:bottom w:val="nil"/>
              <w:right w:val="nil"/>
            </w:tcBorders>
            <w:shd w:val="clear" w:color="auto" w:fill="auto"/>
            <w:noWrap/>
            <w:vAlign w:val="bottom"/>
            <w:hideMark/>
          </w:tcPr>
          <w:p w14:paraId="68073596"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779FB48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(0.016)</w:t>
            </w:r>
          </w:p>
        </w:tc>
        <w:tc>
          <w:tcPr>
            <w:tcW w:w="1440" w:type="dxa"/>
            <w:gridSpan w:val="2"/>
            <w:tcBorders>
              <w:top w:val="nil"/>
              <w:left w:val="nil"/>
              <w:bottom w:val="nil"/>
              <w:right w:val="nil"/>
            </w:tcBorders>
            <w:shd w:val="clear" w:color="auto" w:fill="auto"/>
            <w:noWrap/>
            <w:vAlign w:val="bottom"/>
            <w:hideMark/>
          </w:tcPr>
          <w:p w14:paraId="44DC79C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(0.011)</w:t>
            </w:r>
          </w:p>
        </w:tc>
        <w:tc>
          <w:tcPr>
            <w:tcW w:w="1440" w:type="dxa"/>
            <w:gridSpan w:val="2"/>
            <w:tcBorders>
              <w:top w:val="nil"/>
              <w:left w:val="nil"/>
              <w:bottom w:val="nil"/>
              <w:right w:val="nil"/>
            </w:tcBorders>
            <w:shd w:val="clear" w:color="auto" w:fill="auto"/>
            <w:noWrap/>
            <w:vAlign w:val="bottom"/>
            <w:hideMark/>
          </w:tcPr>
          <w:p w14:paraId="5937A04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(0.011)</w:t>
            </w:r>
          </w:p>
        </w:tc>
        <w:tc>
          <w:tcPr>
            <w:tcW w:w="1440" w:type="dxa"/>
            <w:gridSpan w:val="2"/>
            <w:tcBorders>
              <w:top w:val="nil"/>
              <w:left w:val="nil"/>
              <w:bottom w:val="nil"/>
              <w:right w:val="nil"/>
            </w:tcBorders>
            <w:shd w:val="clear" w:color="auto" w:fill="auto"/>
            <w:noWrap/>
            <w:vAlign w:val="bottom"/>
            <w:hideMark/>
          </w:tcPr>
          <w:p w14:paraId="460CA25A"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(0.008)</w:t>
            </w:r>
          </w:p>
        </w:tc>
        <w:tc>
          <w:tcPr>
            <w:tcW w:w="1440" w:type="dxa"/>
            <w:gridSpan w:val="3"/>
            <w:tcBorders>
              <w:top w:val="nil"/>
              <w:left w:val="nil"/>
              <w:bottom w:val="nil"/>
              <w:right w:val="nil"/>
            </w:tcBorders>
            <w:shd w:val="clear" w:color="auto" w:fill="auto"/>
            <w:noWrap/>
            <w:vAlign w:val="bottom"/>
            <w:hideMark/>
          </w:tcPr>
          <w:p w14:paraId="6DBD3960"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446CCEBA"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63E09C89"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Second lockdown: medium run</w:t>
            </w:r>
          </w:p>
        </w:tc>
        <w:tc>
          <w:tcPr>
            <w:tcW w:w="1440" w:type="dxa"/>
            <w:gridSpan w:val="2"/>
            <w:tcBorders>
              <w:top w:val="nil"/>
              <w:left w:val="nil"/>
              <w:bottom w:val="nil"/>
              <w:right w:val="nil"/>
            </w:tcBorders>
            <w:shd w:val="clear" w:color="auto" w:fill="auto"/>
            <w:noWrap/>
            <w:vAlign w:val="bottom"/>
            <w:hideMark/>
          </w:tcPr>
          <w:p w14:paraId="3AE22E34"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0.264***</w:t>
            </w:r>
          </w:p>
        </w:tc>
        <w:tc>
          <w:tcPr>
            <w:tcW w:w="1440" w:type="dxa"/>
            <w:gridSpan w:val="2"/>
            <w:tcBorders>
              <w:top w:val="nil"/>
              <w:left w:val="nil"/>
              <w:bottom w:val="nil"/>
              <w:right w:val="nil"/>
            </w:tcBorders>
            <w:shd w:val="clear" w:color="auto" w:fill="auto"/>
            <w:noWrap/>
            <w:vAlign w:val="bottom"/>
            <w:hideMark/>
          </w:tcPr>
          <w:p w14:paraId="1213531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0.127***</w:t>
            </w:r>
          </w:p>
        </w:tc>
        <w:tc>
          <w:tcPr>
            <w:tcW w:w="1440" w:type="dxa"/>
            <w:gridSpan w:val="2"/>
            <w:tcBorders>
              <w:top w:val="nil"/>
              <w:left w:val="nil"/>
              <w:bottom w:val="nil"/>
              <w:right w:val="nil"/>
            </w:tcBorders>
            <w:shd w:val="clear" w:color="auto" w:fill="auto"/>
            <w:noWrap/>
            <w:vAlign w:val="bottom"/>
            <w:hideMark/>
          </w:tcPr>
          <w:p w14:paraId="0A6756CD"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0.172***</w:t>
            </w:r>
          </w:p>
        </w:tc>
        <w:tc>
          <w:tcPr>
            <w:tcW w:w="1440" w:type="dxa"/>
            <w:gridSpan w:val="2"/>
            <w:tcBorders>
              <w:top w:val="nil"/>
              <w:left w:val="nil"/>
              <w:bottom w:val="nil"/>
              <w:right w:val="nil"/>
            </w:tcBorders>
            <w:shd w:val="clear" w:color="auto" w:fill="auto"/>
            <w:noWrap/>
            <w:vAlign w:val="bottom"/>
            <w:hideMark/>
          </w:tcPr>
          <w:p w14:paraId="3979A7DA"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0.098***</w:t>
            </w:r>
          </w:p>
        </w:tc>
        <w:tc>
          <w:tcPr>
            <w:tcW w:w="1440" w:type="dxa"/>
            <w:gridSpan w:val="3"/>
            <w:tcBorders>
              <w:top w:val="nil"/>
              <w:left w:val="nil"/>
              <w:bottom w:val="nil"/>
              <w:right w:val="nil"/>
            </w:tcBorders>
            <w:shd w:val="clear" w:color="auto" w:fill="auto"/>
            <w:noWrap/>
            <w:vAlign w:val="bottom"/>
            <w:hideMark/>
          </w:tcPr>
          <w:p w14:paraId="0B292493"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6E153B04" w14:textId="77777777" w:rsidTr="006D18FC">
        <w:trPr>
          <w:gridAfter w:val="1"/>
          <w:wAfter w:w="222" w:type="dxa"/>
          <w:trHeight w:val="138"/>
        </w:trPr>
        <w:tc>
          <w:tcPr>
            <w:tcW w:w="3060" w:type="dxa"/>
            <w:tcBorders>
              <w:top w:val="nil"/>
              <w:left w:val="nil"/>
              <w:bottom w:val="nil"/>
              <w:right w:val="nil"/>
            </w:tcBorders>
            <w:shd w:val="clear" w:color="auto" w:fill="auto"/>
            <w:noWrap/>
            <w:vAlign w:val="bottom"/>
            <w:hideMark/>
          </w:tcPr>
          <w:p w14:paraId="1D439FAC"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465144C1"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(0.018)</w:t>
            </w:r>
          </w:p>
        </w:tc>
        <w:tc>
          <w:tcPr>
            <w:tcW w:w="1440" w:type="dxa"/>
            <w:gridSpan w:val="2"/>
            <w:tcBorders>
              <w:top w:val="nil"/>
              <w:left w:val="nil"/>
              <w:bottom w:val="nil"/>
              <w:right w:val="nil"/>
            </w:tcBorders>
            <w:shd w:val="clear" w:color="auto" w:fill="auto"/>
            <w:noWrap/>
            <w:vAlign w:val="bottom"/>
            <w:hideMark/>
          </w:tcPr>
          <w:p w14:paraId="36C76D9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(0.015)</w:t>
            </w:r>
          </w:p>
        </w:tc>
        <w:tc>
          <w:tcPr>
            <w:tcW w:w="1440" w:type="dxa"/>
            <w:gridSpan w:val="2"/>
            <w:tcBorders>
              <w:top w:val="nil"/>
              <w:left w:val="nil"/>
              <w:bottom w:val="nil"/>
              <w:right w:val="nil"/>
            </w:tcBorders>
            <w:shd w:val="clear" w:color="auto" w:fill="auto"/>
            <w:noWrap/>
            <w:vAlign w:val="bottom"/>
            <w:hideMark/>
          </w:tcPr>
          <w:p w14:paraId="1BC40CA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(0.015)</w:t>
            </w:r>
          </w:p>
        </w:tc>
        <w:tc>
          <w:tcPr>
            <w:tcW w:w="1440" w:type="dxa"/>
            <w:gridSpan w:val="2"/>
            <w:tcBorders>
              <w:top w:val="nil"/>
              <w:left w:val="nil"/>
              <w:bottom w:val="nil"/>
              <w:right w:val="nil"/>
            </w:tcBorders>
            <w:shd w:val="clear" w:color="auto" w:fill="auto"/>
            <w:noWrap/>
            <w:vAlign w:val="bottom"/>
            <w:hideMark/>
          </w:tcPr>
          <w:p w14:paraId="4B26317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(0.011)</w:t>
            </w:r>
          </w:p>
        </w:tc>
        <w:tc>
          <w:tcPr>
            <w:tcW w:w="1440" w:type="dxa"/>
            <w:gridSpan w:val="3"/>
            <w:tcBorders>
              <w:top w:val="nil"/>
              <w:left w:val="nil"/>
              <w:bottom w:val="nil"/>
              <w:right w:val="nil"/>
            </w:tcBorders>
            <w:shd w:val="clear" w:color="auto" w:fill="auto"/>
            <w:noWrap/>
            <w:vAlign w:val="bottom"/>
            <w:hideMark/>
          </w:tcPr>
          <w:p w14:paraId="13458BEA"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31FCE92D"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3F85EC55"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Covid-19 cases/100,000</w:t>
            </w:r>
          </w:p>
        </w:tc>
        <w:tc>
          <w:tcPr>
            <w:tcW w:w="1440" w:type="dxa"/>
            <w:gridSpan w:val="2"/>
            <w:tcBorders>
              <w:top w:val="nil"/>
              <w:left w:val="nil"/>
              <w:bottom w:val="nil"/>
              <w:right w:val="nil"/>
            </w:tcBorders>
            <w:shd w:val="clear" w:color="auto" w:fill="auto"/>
            <w:noWrap/>
            <w:vAlign w:val="bottom"/>
            <w:hideMark/>
          </w:tcPr>
          <w:p w14:paraId="0FC857AB"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-0.003*</w:t>
            </w:r>
          </w:p>
        </w:tc>
        <w:tc>
          <w:tcPr>
            <w:tcW w:w="1440" w:type="dxa"/>
            <w:gridSpan w:val="2"/>
            <w:tcBorders>
              <w:top w:val="nil"/>
              <w:left w:val="nil"/>
              <w:bottom w:val="nil"/>
              <w:right w:val="nil"/>
            </w:tcBorders>
            <w:shd w:val="clear" w:color="auto" w:fill="auto"/>
            <w:noWrap/>
            <w:vAlign w:val="bottom"/>
            <w:hideMark/>
          </w:tcPr>
          <w:p w14:paraId="13D7E5FC"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2"/>
            <w:tcBorders>
              <w:top w:val="nil"/>
              <w:left w:val="nil"/>
              <w:bottom w:val="nil"/>
              <w:right w:val="nil"/>
            </w:tcBorders>
            <w:shd w:val="clear" w:color="auto" w:fill="auto"/>
            <w:noWrap/>
            <w:vAlign w:val="bottom"/>
            <w:hideMark/>
          </w:tcPr>
          <w:p w14:paraId="5C9EA42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2"/>
            <w:tcBorders>
              <w:top w:val="nil"/>
              <w:left w:val="nil"/>
              <w:bottom w:val="nil"/>
              <w:right w:val="nil"/>
            </w:tcBorders>
            <w:shd w:val="clear" w:color="auto" w:fill="auto"/>
            <w:noWrap/>
            <w:vAlign w:val="bottom"/>
            <w:hideMark/>
          </w:tcPr>
          <w:p w14:paraId="4D0B469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3"/>
            <w:tcBorders>
              <w:top w:val="nil"/>
              <w:left w:val="nil"/>
              <w:bottom w:val="nil"/>
              <w:right w:val="nil"/>
            </w:tcBorders>
            <w:shd w:val="clear" w:color="auto" w:fill="auto"/>
            <w:noWrap/>
            <w:vAlign w:val="bottom"/>
            <w:hideMark/>
          </w:tcPr>
          <w:p w14:paraId="449F6545"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0A55D2FB" w14:textId="77777777" w:rsidTr="006D18FC">
        <w:trPr>
          <w:gridAfter w:val="1"/>
          <w:wAfter w:w="222" w:type="dxa"/>
          <w:trHeight w:val="210"/>
        </w:trPr>
        <w:tc>
          <w:tcPr>
            <w:tcW w:w="3060" w:type="dxa"/>
            <w:tcBorders>
              <w:top w:val="nil"/>
              <w:left w:val="nil"/>
              <w:bottom w:val="nil"/>
              <w:right w:val="nil"/>
            </w:tcBorders>
            <w:shd w:val="clear" w:color="auto" w:fill="auto"/>
            <w:noWrap/>
            <w:vAlign w:val="bottom"/>
            <w:hideMark/>
          </w:tcPr>
          <w:p w14:paraId="4E8A2668"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24F0536D"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(0.002)</w:t>
            </w:r>
          </w:p>
        </w:tc>
        <w:tc>
          <w:tcPr>
            <w:tcW w:w="1440" w:type="dxa"/>
            <w:gridSpan w:val="2"/>
            <w:tcBorders>
              <w:top w:val="nil"/>
              <w:left w:val="nil"/>
              <w:bottom w:val="nil"/>
              <w:right w:val="nil"/>
            </w:tcBorders>
            <w:shd w:val="clear" w:color="auto" w:fill="auto"/>
            <w:noWrap/>
            <w:vAlign w:val="bottom"/>
            <w:hideMark/>
          </w:tcPr>
          <w:p w14:paraId="32BD48CD"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2"/>
            <w:tcBorders>
              <w:top w:val="nil"/>
              <w:left w:val="nil"/>
              <w:bottom w:val="nil"/>
              <w:right w:val="nil"/>
            </w:tcBorders>
            <w:shd w:val="clear" w:color="auto" w:fill="auto"/>
            <w:noWrap/>
            <w:vAlign w:val="bottom"/>
            <w:hideMark/>
          </w:tcPr>
          <w:p w14:paraId="229EAFE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2"/>
            <w:tcBorders>
              <w:top w:val="nil"/>
              <w:left w:val="nil"/>
              <w:bottom w:val="nil"/>
              <w:right w:val="nil"/>
            </w:tcBorders>
            <w:shd w:val="clear" w:color="auto" w:fill="auto"/>
            <w:noWrap/>
            <w:vAlign w:val="bottom"/>
            <w:hideMark/>
          </w:tcPr>
          <w:p w14:paraId="3CCED2B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(0.001)</w:t>
            </w:r>
          </w:p>
        </w:tc>
        <w:tc>
          <w:tcPr>
            <w:tcW w:w="1440" w:type="dxa"/>
            <w:gridSpan w:val="3"/>
            <w:tcBorders>
              <w:top w:val="nil"/>
              <w:left w:val="nil"/>
              <w:bottom w:val="nil"/>
              <w:right w:val="nil"/>
            </w:tcBorders>
            <w:shd w:val="clear" w:color="auto" w:fill="auto"/>
            <w:noWrap/>
            <w:vAlign w:val="bottom"/>
            <w:hideMark/>
          </w:tcPr>
          <w:p w14:paraId="657666E2"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413651CC" w14:textId="77777777" w:rsidTr="006D18FC">
        <w:trPr>
          <w:gridAfter w:val="1"/>
          <w:wAfter w:w="222" w:type="dxa"/>
          <w:trHeight w:val="360"/>
        </w:trPr>
        <w:tc>
          <w:tcPr>
            <w:tcW w:w="3060" w:type="dxa"/>
            <w:tcBorders>
              <w:top w:val="nil"/>
              <w:left w:val="nil"/>
              <w:bottom w:val="nil"/>
              <w:right w:val="nil"/>
            </w:tcBorders>
            <w:shd w:val="clear" w:color="auto" w:fill="auto"/>
            <w:noWrap/>
            <w:vAlign w:val="bottom"/>
            <w:hideMark/>
          </w:tcPr>
          <w:p w14:paraId="198BA9B9"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Number of household members</w:t>
            </w:r>
          </w:p>
        </w:tc>
        <w:tc>
          <w:tcPr>
            <w:tcW w:w="1440" w:type="dxa"/>
            <w:gridSpan w:val="2"/>
            <w:tcBorders>
              <w:top w:val="nil"/>
              <w:left w:val="nil"/>
              <w:bottom w:val="nil"/>
              <w:right w:val="nil"/>
            </w:tcBorders>
            <w:shd w:val="clear" w:color="auto" w:fill="auto"/>
            <w:noWrap/>
            <w:vAlign w:val="bottom"/>
            <w:hideMark/>
          </w:tcPr>
          <w:p w14:paraId="1DFADD1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0.007</w:t>
            </w:r>
          </w:p>
        </w:tc>
        <w:tc>
          <w:tcPr>
            <w:tcW w:w="1440" w:type="dxa"/>
            <w:gridSpan w:val="2"/>
            <w:tcBorders>
              <w:top w:val="nil"/>
              <w:left w:val="nil"/>
              <w:bottom w:val="nil"/>
              <w:right w:val="nil"/>
            </w:tcBorders>
            <w:shd w:val="clear" w:color="auto" w:fill="auto"/>
            <w:noWrap/>
            <w:vAlign w:val="bottom"/>
            <w:hideMark/>
          </w:tcPr>
          <w:p w14:paraId="3BFFE49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0.009</w:t>
            </w:r>
          </w:p>
        </w:tc>
        <w:tc>
          <w:tcPr>
            <w:tcW w:w="1440" w:type="dxa"/>
            <w:gridSpan w:val="2"/>
            <w:tcBorders>
              <w:top w:val="nil"/>
              <w:left w:val="nil"/>
              <w:bottom w:val="nil"/>
              <w:right w:val="nil"/>
            </w:tcBorders>
            <w:shd w:val="clear" w:color="auto" w:fill="auto"/>
            <w:noWrap/>
            <w:vAlign w:val="bottom"/>
            <w:hideMark/>
          </w:tcPr>
          <w:p w14:paraId="62F141A8"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0.021***</w:t>
            </w:r>
          </w:p>
        </w:tc>
        <w:tc>
          <w:tcPr>
            <w:tcW w:w="1440" w:type="dxa"/>
            <w:gridSpan w:val="2"/>
            <w:tcBorders>
              <w:top w:val="nil"/>
              <w:left w:val="nil"/>
              <w:bottom w:val="nil"/>
              <w:right w:val="nil"/>
            </w:tcBorders>
            <w:shd w:val="clear" w:color="auto" w:fill="auto"/>
            <w:noWrap/>
            <w:vAlign w:val="bottom"/>
            <w:hideMark/>
          </w:tcPr>
          <w:p w14:paraId="5C70AAD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0.002</w:t>
            </w:r>
          </w:p>
        </w:tc>
        <w:tc>
          <w:tcPr>
            <w:tcW w:w="1440" w:type="dxa"/>
            <w:gridSpan w:val="3"/>
            <w:tcBorders>
              <w:top w:val="nil"/>
              <w:left w:val="nil"/>
              <w:bottom w:val="nil"/>
              <w:right w:val="nil"/>
            </w:tcBorders>
            <w:shd w:val="clear" w:color="auto" w:fill="auto"/>
            <w:noWrap/>
            <w:vAlign w:val="bottom"/>
            <w:hideMark/>
          </w:tcPr>
          <w:p w14:paraId="6956C7A7"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2EA5DC8F" w14:textId="77777777" w:rsidTr="006D18FC">
        <w:trPr>
          <w:gridAfter w:val="1"/>
          <w:wAfter w:w="222" w:type="dxa"/>
          <w:trHeight w:val="201"/>
        </w:trPr>
        <w:tc>
          <w:tcPr>
            <w:tcW w:w="3060" w:type="dxa"/>
            <w:tcBorders>
              <w:top w:val="nil"/>
              <w:left w:val="nil"/>
              <w:bottom w:val="nil"/>
              <w:right w:val="nil"/>
            </w:tcBorders>
            <w:shd w:val="clear" w:color="auto" w:fill="auto"/>
            <w:noWrap/>
            <w:vAlign w:val="bottom"/>
            <w:hideMark/>
          </w:tcPr>
          <w:p w14:paraId="5BECC9D0" w14:textId="77777777" w:rsidR="00614D3C" w:rsidRPr="00614D3C" w:rsidRDefault="00614D3C" w:rsidP="00614D3C">
            <w:pPr>
              <w:spacing w:after="0" w:line="240" w:lineRule="auto"/>
              <w:rPr>
                <w:rFonts w:ascii="Times New Roman" w:eastAsia="Times New Roman" w:hAnsi="Times New Roman" w:cs="Times New Roman"/>
                <w:sz w:val="20"/>
                <w:szCs w:val="20"/>
              </w:rPr>
            </w:pPr>
          </w:p>
        </w:tc>
        <w:tc>
          <w:tcPr>
            <w:tcW w:w="1440" w:type="dxa"/>
            <w:gridSpan w:val="2"/>
            <w:tcBorders>
              <w:top w:val="nil"/>
              <w:left w:val="nil"/>
              <w:bottom w:val="nil"/>
              <w:right w:val="nil"/>
            </w:tcBorders>
            <w:shd w:val="clear" w:color="auto" w:fill="auto"/>
            <w:noWrap/>
            <w:vAlign w:val="bottom"/>
            <w:hideMark/>
          </w:tcPr>
          <w:p w14:paraId="26070E1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(0.009)</w:t>
            </w:r>
          </w:p>
        </w:tc>
        <w:tc>
          <w:tcPr>
            <w:tcW w:w="1440" w:type="dxa"/>
            <w:gridSpan w:val="2"/>
            <w:tcBorders>
              <w:top w:val="nil"/>
              <w:left w:val="nil"/>
              <w:bottom w:val="nil"/>
              <w:right w:val="nil"/>
            </w:tcBorders>
            <w:shd w:val="clear" w:color="auto" w:fill="auto"/>
            <w:noWrap/>
            <w:vAlign w:val="bottom"/>
            <w:hideMark/>
          </w:tcPr>
          <w:p w14:paraId="77B3BCC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(0.007)</w:t>
            </w:r>
          </w:p>
        </w:tc>
        <w:tc>
          <w:tcPr>
            <w:tcW w:w="1440" w:type="dxa"/>
            <w:gridSpan w:val="2"/>
            <w:tcBorders>
              <w:top w:val="nil"/>
              <w:left w:val="nil"/>
              <w:bottom w:val="nil"/>
              <w:right w:val="nil"/>
            </w:tcBorders>
            <w:shd w:val="clear" w:color="auto" w:fill="auto"/>
            <w:noWrap/>
            <w:vAlign w:val="bottom"/>
            <w:hideMark/>
          </w:tcPr>
          <w:p w14:paraId="455D076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(0.008)</w:t>
            </w:r>
          </w:p>
        </w:tc>
        <w:tc>
          <w:tcPr>
            <w:tcW w:w="1440" w:type="dxa"/>
            <w:gridSpan w:val="2"/>
            <w:tcBorders>
              <w:top w:val="nil"/>
              <w:left w:val="nil"/>
              <w:bottom w:val="nil"/>
              <w:right w:val="nil"/>
            </w:tcBorders>
            <w:shd w:val="clear" w:color="auto" w:fill="auto"/>
            <w:noWrap/>
            <w:vAlign w:val="bottom"/>
            <w:hideMark/>
          </w:tcPr>
          <w:p w14:paraId="1CF141B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(0.005)</w:t>
            </w:r>
          </w:p>
        </w:tc>
        <w:tc>
          <w:tcPr>
            <w:tcW w:w="1440" w:type="dxa"/>
            <w:gridSpan w:val="3"/>
            <w:tcBorders>
              <w:top w:val="nil"/>
              <w:left w:val="nil"/>
              <w:bottom w:val="nil"/>
              <w:right w:val="nil"/>
            </w:tcBorders>
            <w:shd w:val="clear" w:color="auto" w:fill="auto"/>
            <w:noWrap/>
            <w:vAlign w:val="bottom"/>
            <w:hideMark/>
          </w:tcPr>
          <w:p w14:paraId="6E72369B"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7FD10407" w14:textId="77777777" w:rsidTr="006D18FC">
        <w:trPr>
          <w:gridAfter w:val="1"/>
          <w:wAfter w:w="222" w:type="dxa"/>
          <w:trHeight w:val="260"/>
        </w:trPr>
        <w:tc>
          <w:tcPr>
            <w:tcW w:w="3060" w:type="dxa"/>
            <w:tcBorders>
              <w:top w:val="nil"/>
              <w:left w:val="nil"/>
              <w:bottom w:val="nil"/>
              <w:right w:val="nil"/>
            </w:tcBorders>
            <w:shd w:val="clear" w:color="auto" w:fill="auto"/>
            <w:noWrap/>
            <w:vAlign w:val="bottom"/>
            <w:hideMark/>
          </w:tcPr>
          <w:p w14:paraId="09279536" w14:textId="77777777" w:rsidR="00D616B9" w:rsidRPr="00D616B9" w:rsidRDefault="00D616B9" w:rsidP="00614D3C">
            <w:pPr>
              <w:spacing w:after="0" w:line="240" w:lineRule="auto"/>
              <w:rPr>
                <w:rFonts w:ascii="Times New Roman" w:eastAsia="Times New Roman" w:hAnsi="Times New Roman" w:cs="Times New Roman"/>
                <w:color w:val="000000"/>
                <w:sz w:val="4"/>
                <w:szCs w:val="4"/>
              </w:rPr>
            </w:pPr>
          </w:p>
          <w:p w14:paraId="328006B5" w14:textId="5E4B4875"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No of observations</w:t>
            </w:r>
          </w:p>
        </w:tc>
        <w:tc>
          <w:tcPr>
            <w:tcW w:w="1440" w:type="dxa"/>
            <w:gridSpan w:val="2"/>
            <w:tcBorders>
              <w:top w:val="nil"/>
              <w:left w:val="nil"/>
              <w:bottom w:val="nil"/>
              <w:right w:val="nil"/>
            </w:tcBorders>
            <w:shd w:val="clear" w:color="auto" w:fill="auto"/>
            <w:noWrap/>
            <w:vAlign w:val="bottom"/>
            <w:hideMark/>
          </w:tcPr>
          <w:p w14:paraId="748E2C4F"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c>
          <w:tcPr>
            <w:tcW w:w="1440" w:type="dxa"/>
            <w:gridSpan w:val="2"/>
            <w:tcBorders>
              <w:top w:val="nil"/>
              <w:left w:val="nil"/>
              <w:bottom w:val="nil"/>
              <w:right w:val="nil"/>
            </w:tcBorders>
            <w:shd w:val="clear" w:color="auto" w:fill="auto"/>
            <w:noWrap/>
            <w:vAlign w:val="bottom"/>
            <w:hideMark/>
          </w:tcPr>
          <w:p w14:paraId="0D46DBBF"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c>
          <w:tcPr>
            <w:tcW w:w="1440" w:type="dxa"/>
            <w:gridSpan w:val="2"/>
            <w:tcBorders>
              <w:top w:val="nil"/>
              <w:left w:val="nil"/>
              <w:bottom w:val="nil"/>
              <w:right w:val="nil"/>
            </w:tcBorders>
            <w:shd w:val="clear" w:color="auto" w:fill="auto"/>
            <w:noWrap/>
            <w:vAlign w:val="bottom"/>
            <w:hideMark/>
          </w:tcPr>
          <w:p w14:paraId="7268EA6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c>
          <w:tcPr>
            <w:tcW w:w="1440" w:type="dxa"/>
            <w:gridSpan w:val="2"/>
            <w:tcBorders>
              <w:top w:val="nil"/>
              <w:left w:val="nil"/>
              <w:bottom w:val="nil"/>
              <w:right w:val="nil"/>
            </w:tcBorders>
            <w:shd w:val="clear" w:color="auto" w:fill="auto"/>
            <w:noWrap/>
            <w:vAlign w:val="bottom"/>
            <w:hideMark/>
          </w:tcPr>
          <w:p w14:paraId="3DF55E37"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14,467</w:t>
            </w:r>
          </w:p>
        </w:tc>
        <w:tc>
          <w:tcPr>
            <w:tcW w:w="1440" w:type="dxa"/>
            <w:gridSpan w:val="3"/>
            <w:tcBorders>
              <w:top w:val="nil"/>
              <w:left w:val="nil"/>
              <w:bottom w:val="nil"/>
              <w:right w:val="nil"/>
            </w:tcBorders>
            <w:shd w:val="clear" w:color="auto" w:fill="auto"/>
            <w:noWrap/>
            <w:vAlign w:val="bottom"/>
            <w:hideMark/>
          </w:tcPr>
          <w:p w14:paraId="092C33EF"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2B889B17" w14:textId="77777777" w:rsidTr="006D18FC">
        <w:trPr>
          <w:gridAfter w:val="1"/>
          <w:wAfter w:w="222" w:type="dxa"/>
          <w:trHeight w:val="260"/>
        </w:trPr>
        <w:tc>
          <w:tcPr>
            <w:tcW w:w="3060" w:type="dxa"/>
            <w:tcBorders>
              <w:top w:val="nil"/>
              <w:left w:val="nil"/>
              <w:bottom w:val="nil"/>
              <w:right w:val="nil"/>
            </w:tcBorders>
            <w:shd w:val="clear" w:color="auto" w:fill="auto"/>
            <w:noWrap/>
            <w:vAlign w:val="bottom"/>
            <w:hideMark/>
          </w:tcPr>
          <w:p w14:paraId="10948731"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Number of households</w:t>
            </w:r>
          </w:p>
        </w:tc>
        <w:tc>
          <w:tcPr>
            <w:tcW w:w="1440" w:type="dxa"/>
            <w:gridSpan w:val="2"/>
            <w:tcBorders>
              <w:top w:val="nil"/>
              <w:left w:val="nil"/>
              <w:bottom w:val="nil"/>
              <w:right w:val="nil"/>
            </w:tcBorders>
            <w:shd w:val="clear" w:color="auto" w:fill="auto"/>
            <w:noWrap/>
            <w:vAlign w:val="bottom"/>
            <w:hideMark/>
          </w:tcPr>
          <w:p w14:paraId="2D132603"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2"/>
            <w:tcBorders>
              <w:top w:val="nil"/>
              <w:left w:val="nil"/>
              <w:bottom w:val="nil"/>
              <w:right w:val="nil"/>
            </w:tcBorders>
            <w:shd w:val="clear" w:color="auto" w:fill="auto"/>
            <w:noWrap/>
            <w:vAlign w:val="bottom"/>
            <w:hideMark/>
          </w:tcPr>
          <w:p w14:paraId="52A6184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2"/>
            <w:tcBorders>
              <w:top w:val="nil"/>
              <w:left w:val="nil"/>
              <w:bottom w:val="nil"/>
              <w:right w:val="nil"/>
            </w:tcBorders>
            <w:shd w:val="clear" w:color="auto" w:fill="auto"/>
            <w:noWrap/>
            <w:vAlign w:val="bottom"/>
            <w:hideMark/>
          </w:tcPr>
          <w:p w14:paraId="48FF52A9"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2"/>
            <w:tcBorders>
              <w:top w:val="nil"/>
              <w:left w:val="nil"/>
              <w:bottom w:val="nil"/>
              <w:right w:val="nil"/>
            </w:tcBorders>
            <w:shd w:val="clear" w:color="auto" w:fill="auto"/>
            <w:noWrap/>
            <w:vAlign w:val="bottom"/>
            <w:hideMark/>
          </w:tcPr>
          <w:p w14:paraId="0612ED92"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2,283</w:t>
            </w:r>
          </w:p>
        </w:tc>
        <w:tc>
          <w:tcPr>
            <w:tcW w:w="1440" w:type="dxa"/>
            <w:gridSpan w:val="3"/>
            <w:tcBorders>
              <w:top w:val="nil"/>
              <w:left w:val="nil"/>
              <w:bottom w:val="nil"/>
              <w:right w:val="nil"/>
            </w:tcBorders>
            <w:shd w:val="clear" w:color="auto" w:fill="auto"/>
            <w:noWrap/>
            <w:vAlign w:val="bottom"/>
            <w:hideMark/>
          </w:tcPr>
          <w:p w14:paraId="1F30BB27"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3EFEA3A5" w14:textId="77777777" w:rsidTr="006D18FC">
        <w:trPr>
          <w:gridAfter w:val="1"/>
          <w:wAfter w:w="222" w:type="dxa"/>
          <w:trHeight w:val="534"/>
        </w:trPr>
        <w:tc>
          <w:tcPr>
            <w:tcW w:w="3060" w:type="dxa"/>
            <w:tcBorders>
              <w:top w:val="nil"/>
              <w:left w:val="nil"/>
              <w:bottom w:val="nil"/>
              <w:right w:val="nil"/>
            </w:tcBorders>
            <w:shd w:val="clear" w:color="auto" w:fill="auto"/>
            <w:vAlign w:val="center"/>
            <w:hideMark/>
          </w:tcPr>
          <w:p w14:paraId="32B2859E"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Mean of outcome at non-lockdown period</w:t>
            </w:r>
          </w:p>
        </w:tc>
        <w:tc>
          <w:tcPr>
            <w:tcW w:w="1440" w:type="dxa"/>
            <w:gridSpan w:val="2"/>
            <w:tcBorders>
              <w:top w:val="nil"/>
              <w:left w:val="nil"/>
              <w:bottom w:val="nil"/>
              <w:right w:val="nil"/>
            </w:tcBorders>
            <w:shd w:val="clear" w:color="auto" w:fill="auto"/>
            <w:noWrap/>
            <w:vAlign w:val="center"/>
            <w:hideMark/>
          </w:tcPr>
          <w:p w14:paraId="05BCC416"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19.6%</w:t>
            </w:r>
          </w:p>
        </w:tc>
        <w:tc>
          <w:tcPr>
            <w:tcW w:w="1440" w:type="dxa"/>
            <w:gridSpan w:val="2"/>
            <w:tcBorders>
              <w:top w:val="nil"/>
              <w:left w:val="nil"/>
              <w:bottom w:val="nil"/>
              <w:right w:val="nil"/>
            </w:tcBorders>
            <w:shd w:val="clear" w:color="auto" w:fill="auto"/>
            <w:noWrap/>
            <w:vAlign w:val="center"/>
            <w:hideMark/>
          </w:tcPr>
          <w:p w14:paraId="35BB309F"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9.2%</w:t>
            </w:r>
          </w:p>
        </w:tc>
        <w:tc>
          <w:tcPr>
            <w:tcW w:w="1440" w:type="dxa"/>
            <w:gridSpan w:val="2"/>
            <w:tcBorders>
              <w:top w:val="nil"/>
              <w:left w:val="nil"/>
              <w:bottom w:val="nil"/>
              <w:right w:val="nil"/>
            </w:tcBorders>
            <w:shd w:val="clear" w:color="auto" w:fill="auto"/>
            <w:noWrap/>
            <w:vAlign w:val="center"/>
            <w:hideMark/>
          </w:tcPr>
          <w:p w14:paraId="6945192E"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9.1%</w:t>
            </w:r>
          </w:p>
        </w:tc>
        <w:tc>
          <w:tcPr>
            <w:tcW w:w="1440" w:type="dxa"/>
            <w:gridSpan w:val="2"/>
            <w:tcBorders>
              <w:top w:val="nil"/>
              <w:left w:val="nil"/>
              <w:bottom w:val="nil"/>
              <w:right w:val="nil"/>
            </w:tcBorders>
            <w:shd w:val="clear" w:color="auto" w:fill="auto"/>
            <w:noWrap/>
            <w:vAlign w:val="center"/>
            <w:hideMark/>
          </w:tcPr>
          <w:p w14:paraId="1AE3D640" w14:textId="77777777" w:rsidR="00614D3C" w:rsidRPr="00614D3C" w:rsidRDefault="00614D3C" w:rsidP="00614D3C">
            <w:pPr>
              <w:spacing w:after="0" w:line="240" w:lineRule="auto"/>
              <w:jc w:val="center"/>
              <w:rPr>
                <w:rFonts w:ascii="Times New Roman" w:eastAsia="Times New Roman" w:hAnsi="Times New Roman" w:cs="Times New Roman"/>
                <w:color w:val="000000"/>
              </w:rPr>
            </w:pPr>
            <w:r w:rsidRPr="00614D3C">
              <w:rPr>
                <w:rFonts w:ascii="Times New Roman" w:eastAsia="Times New Roman" w:hAnsi="Times New Roman" w:cs="Times New Roman"/>
                <w:color w:val="000000"/>
              </w:rPr>
              <w:t>3.0%</w:t>
            </w:r>
          </w:p>
        </w:tc>
        <w:tc>
          <w:tcPr>
            <w:tcW w:w="1440" w:type="dxa"/>
            <w:gridSpan w:val="3"/>
            <w:tcBorders>
              <w:top w:val="nil"/>
              <w:left w:val="nil"/>
              <w:bottom w:val="nil"/>
              <w:right w:val="nil"/>
            </w:tcBorders>
            <w:shd w:val="clear" w:color="auto" w:fill="auto"/>
            <w:noWrap/>
            <w:vAlign w:val="bottom"/>
            <w:hideMark/>
          </w:tcPr>
          <w:p w14:paraId="319F153D" w14:textId="77777777" w:rsidR="00614D3C" w:rsidRPr="00614D3C" w:rsidRDefault="00614D3C" w:rsidP="00614D3C">
            <w:pPr>
              <w:spacing w:after="0" w:line="240" w:lineRule="auto"/>
              <w:jc w:val="center"/>
              <w:rPr>
                <w:rFonts w:ascii="Times New Roman" w:eastAsia="Times New Roman" w:hAnsi="Times New Roman" w:cs="Times New Roman"/>
                <w:color w:val="000000"/>
              </w:rPr>
            </w:pPr>
          </w:p>
        </w:tc>
      </w:tr>
      <w:tr w:rsidR="00614D3C" w:rsidRPr="00614D3C" w14:paraId="1D300919" w14:textId="77777777" w:rsidTr="006D18FC">
        <w:trPr>
          <w:gridAfter w:val="1"/>
          <w:wAfter w:w="222" w:type="dxa"/>
          <w:trHeight w:val="450"/>
        </w:trPr>
        <w:tc>
          <w:tcPr>
            <w:tcW w:w="10260" w:type="dxa"/>
            <w:gridSpan w:val="12"/>
            <w:vMerge w:val="restart"/>
            <w:tcBorders>
              <w:top w:val="single" w:sz="4" w:space="0" w:color="auto"/>
              <w:left w:val="nil"/>
              <w:bottom w:val="nil"/>
              <w:right w:val="nil"/>
            </w:tcBorders>
            <w:shd w:val="clear" w:color="auto" w:fill="auto"/>
            <w:hideMark/>
          </w:tcPr>
          <w:p w14:paraId="49D8CCA7" w14:textId="77777777" w:rsidR="00614D3C" w:rsidRPr="00614D3C" w:rsidRDefault="00614D3C" w:rsidP="00614D3C">
            <w:pPr>
              <w:spacing w:after="0" w:line="240" w:lineRule="auto"/>
              <w:rPr>
                <w:rFonts w:ascii="Times New Roman" w:eastAsia="Times New Roman" w:hAnsi="Times New Roman" w:cs="Times New Roman"/>
                <w:color w:val="000000"/>
              </w:rPr>
            </w:pPr>
            <w:r w:rsidRPr="00614D3C">
              <w:rPr>
                <w:rFonts w:ascii="Times New Roman" w:eastAsia="Times New Roman" w:hAnsi="Times New Roman" w:cs="Times New Roman"/>
                <w:color w:val="000000"/>
              </w:rPr>
              <w:t>Note: Linear Model with household fixed effects. Standard errors are in parentheses. *** indicates significance at 1% level; ** at 5%; * at 10%. As point estimates are relative to non-lockdown periods, we present the mean of outcome variables in non-lockdown periods</w:t>
            </w:r>
          </w:p>
        </w:tc>
      </w:tr>
      <w:tr w:rsidR="00614D3C" w:rsidRPr="00614D3C" w14:paraId="469D5C34" w14:textId="77777777" w:rsidTr="006D18FC">
        <w:trPr>
          <w:trHeight w:val="294"/>
        </w:trPr>
        <w:tc>
          <w:tcPr>
            <w:tcW w:w="10260" w:type="dxa"/>
            <w:gridSpan w:val="12"/>
            <w:vMerge/>
            <w:tcBorders>
              <w:top w:val="single" w:sz="4" w:space="0" w:color="auto"/>
              <w:left w:val="nil"/>
              <w:bottom w:val="nil"/>
              <w:right w:val="nil"/>
            </w:tcBorders>
            <w:vAlign w:val="center"/>
            <w:hideMark/>
          </w:tcPr>
          <w:p w14:paraId="56D9C32C" w14:textId="77777777" w:rsidR="00614D3C" w:rsidRPr="00614D3C" w:rsidRDefault="00614D3C" w:rsidP="00614D3C">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7B214692" w14:textId="77777777" w:rsidR="00614D3C" w:rsidRPr="00614D3C" w:rsidRDefault="00614D3C" w:rsidP="00614D3C">
            <w:pPr>
              <w:spacing w:after="0" w:line="240" w:lineRule="auto"/>
              <w:rPr>
                <w:rFonts w:ascii="Times New Roman" w:eastAsia="Times New Roman" w:hAnsi="Times New Roman" w:cs="Times New Roman"/>
                <w:color w:val="000000"/>
              </w:rPr>
            </w:pPr>
          </w:p>
        </w:tc>
      </w:tr>
      <w:tr w:rsidR="00DB07AE" w:rsidRPr="00DB07AE" w14:paraId="49F1F103" w14:textId="77777777" w:rsidTr="006D18FC">
        <w:trPr>
          <w:gridAfter w:val="3"/>
          <w:wAfter w:w="492" w:type="dxa"/>
          <w:trHeight w:val="282"/>
        </w:trPr>
        <w:tc>
          <w:tcPr>
            <w:tcW w:w="5820" w:type="dxa"/>
            <w:gridSpan w:val="4"/>
            <w:tcBorders>
              <w:top w:val="nil"/>
              <w:left w:val="nil"/>
              <w:bottom w:val="single" w:sz="4" w:space="0" w:color="auto"/>
              <w:right w:val="nil"/>
            </w:tcBorders>
            <w:shd w:val="clear" w:color="auto" w:fill="auto"/>
            <w:noWrap/>
            <w:vAlign w:val="bottom"/>
            <w:hideMark/>
          </w:tcPr>
          <w:p w14:paraId="4B1566CA"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lastRenderedPageBreak/>
              <w:t>Table 2: Impact of lockdowns on labor market outcomes</w:t>
            </w:r>
          </w:p>
        </w:tc>
        <w:tc>
          <w:tcPr>
            <w:tcW w:w="1290" w:type="dxa"/>
            <w:gridSpan w:val="2"/>
            <w:tcBorders>
              <w:top w:val="nil"/>
              <w:left w:val="nil"/>
              <w:bottom w:val="single" w:sz="4" w:space="0" w:color="auto"/>
              <w:right w:val="nil"/>
            </w:tcBorders>
            <w:shd w:val="clear" w:color="auto" w:fill="auto"/>
            <w:noWrap/>
            <w:vAlign w:val="bottom"/>
            <w:hideMark/>
          </w:tcPr>
          <w:p w14:paraId="0F151FAA"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500" w:type="dxa"/>
            <w:gridSpan w:val="2"/>
            <w:tcBorders>
              <w:top w:val="nil"/>
              <w:left w:val="nil"/>
              <w:bottom w:val="single" w:sz="4" w:space="0" w:color="auto"/>
              <w:right w:val="nil"/>
            </w:tcBorders>
            <w:shd w:val="clear" w:color="auto" w:fill="auto"/>
            <w:noWrap/>
            <w:vAlign w:val="bottom"/>
            <w:hideMark/>
          </w:tcPr>
          <w:p w14:paraId="386C6CCA"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380" w:type="dxa"/>
            <w:gridSpan w:val="2"/>
            <w:tcBorders>
              <w:top w:val="nil"/>
              <w:left w:val="nil"/>
              <w:bottom w:val="single" w:sz="4" w:space="0" w:color="auto"/>
              <w:right w:val="nil"/>
            </w:tcBorders>
            <w:shd w:val="clear" w:color="auto" w:fill="auto"/>
            <w:noWrap/>
            <w:vAlign w:val="bottom"/>
            <w:hideMark/>
          </w:tcPr>
          <w:p w14:paraId="3296456B"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r>
      <w:tr w:rsidR="00DB07AE" w:rsidRPr="00DB07AE" w14:paraId="07CA041C" w14:textId="77777777" w:rsidTr="006D18FC">
        <w:trPr>
          <w:gridAfter w:val="3"/>
          <w:wAfter w:w="492" w:type="dxa"/>
          <w:trHeight w:val="44"/>
        </w:trPr>
        <w:tc>
          <w:tcPr>
            <w:tcW w:w="3060" w:type="dxa"/>
            <w:tcBorders>
              <w:top w:val="nil"/>
              <w:left w:val="nil"/>
              <w:bottom w:val="single" w:sz="4" w:space="0" w:color="auto"/>
              <w:right w:val="nil"/>
            </w:tcBorders>
            <w:shd w:val="clear" w:color="auto" w:fill="auto"/>
            <w:noWrap/>
            <w:vAlign w:val="bottom"/>
            <w:hideMark/>
          </w:tcPr>
          <w:p w14:paraId="61B7E371" w14:textId="77777777" w:rsidR="00DB07AE" w:rsidRPr="00DB07AE" w:rsidRDefault="00DB07AE" w:rsidP="00DB07AE">
            <w:pPr>
              <w:spacing w:after="0" w:line="240" w:lineRule="auto"/>
              <w:rPr>
                <w:rFonts w:ascii="Times New Roman" w:eastAsia="Times New Roman" w:hAnsi="Times New Roman" w:cs="Times New Roman"/>
                <w:color w:val="000000"/>
                <w:sz w:val="4"/>
                <w:szCs w:val="4"/>
              </w:rPr>
            </w:pPr>
            <w:r w:rsidRPr="00DB07AE">
              <w:rPr>
                <w:rFonts w:ascii="Times New Roman" w:eastAsia="Times New Roman" w:hAnsi="Times New Roman" w:cs="Times New Roman"/>
                <w:color w:val="000000"/>
                <w:sz w:val="4"/>
                <w:szCs w:val="4"/>
              </w:rPr>
              <w:t> </w:t>
            </w:r>
          </w:p>
        </w:tc>
        <w:tc>
          <w:tcPr>
            <w:tcW w:w="1260" w:type="dxa"/>
            <w:tcBorders>
              <w:top w:val="nil"/>
              <w:left w:val="nil"/>
              <w:bottom w:val="single" w:sz="4" w:space="0" w:color="auto"/>
              <w:right w:val="nil"/>
            </w:tcBorders>
            <w:shd w:val="clear" w:color="auto" w:fill="auto"/>
            <w:noWrap/>
            <w:vAlign w:val="bottom"/>
            <w:hideMark/>
          </w:tcPr>
          <w:p w14:paraId="669D60B5" w14:textId="77777777" w:rsidR="00DB07AE" w:rsidRPr="00DB07AE" w:rsidRDefault="00DB07AE" w:rsidP="00DB07AE">
            <w:pPr>
              <w:spacing w:after="0" w:line="240" w:lineRule="auto"/>
              <w:rPr>
                <w:rFonts w:ascii="Times New Roman" w:eastAsia="Times New Roman" w:hAnsi="Times New Roman" w:cs="Times New Roman"/>
                <w:color w:val="000000"/>
                <w:sz w:val="4"/>
                <w:szCs w:val="4"/>
              </w:rPr>
            </w:pPr>
            <w:r w:rsidRPr="00DB07AE">
              <w:rPr>
                <w:rFonts w:ascii="Times New Roman" w:eastAsia="Times New Roman" w:hAnsi="Times New Roman" w:cs="Times New Roman"/>
                <w:color w:val="000000"/>
                <w:sz w:val="4"/>
                <w:szCs w:val="4"/>
              </w:rPr>
              <w:t> </w:t>
            </w:r>
          </w:p>
        </w:tc>
        <w:tc>
          <w:tcPr>
            <w:tcW w:w="1500" w:type="dxa"/>
            <w:gridSpan w:val="2"/>
            <w:tcBorders>
              <w:top w:val="nil"/>
              <w:left w:val="nil"/>
              <w:bottom w:val="single" w:sz="4" w:space="0" w:color="auto"/>
              <w:right w:val="nil"/>
            </w:tcBorders>
            <w:shd w:val="clear" w:color="auto" w:fill="auto"/>
            <w:noWrap/>
            <w:vAlign w:val="bottom"/>
            <w:hideMark/>
          </w:tcPr>
          <w:p w14:paraId="3E93E6DB" w14:textId="77777777" w:rsidR="00DB07AE" w:rsidRPr="00DB07AE" w:rsidRDefault="00DB07AE" w:rsidP="00DB07AE">
            <w:pPr>
              <w:spacing w:after="0" w:line="240" w:lineRule="auto"/>
              <w:rPr>
                <w:rFonts w:ascii="Times New Roman" w:eastAsia="Times New Roman" w:hAnsi="Times New Roman" w:cs="Times New Roman"/>
                <w:color w:val="000000"/>
                <w:sz w:val="4"/>
                <w:szCs w:val="4"/>
              </w:rPr>
            </w:pPr>
            <w:r w:rsidRPr="00DB07AE">
              <w:rPr>
                <w:rFonts w:ascii="Times New Roman" w:eastAsia="Times New Roman" w:hAnsi="Times New Roman" w:cs="Times New Roman"/>
                <w:color w:val="000000"/>
                <w:sz w:val="4"/>
                <w:szCs w:val="4"/>
              </w:rPr>
              <w:t> </w:t>
            </w:r>
          </w:p>
        </w:tc>
        <w:tc>
          <w:tcPr>
            <w:tcW w:w="1290" w:type="dxa"/>
            <w:gridSpan w:val="2"/>
            <w:tcBorders>
              <w:top w:val="nil"/>
              <w:left w:val="nil"/>
              <w:bottom w:val="single" w:sz="4" w:space="0" w:color="auto"/>
              <w:right w:val="nil"/>
            </w:tcBorders>
            <w:shd w:val="clear" w:color="auto" w:fill="auto"/>
            <w:noWrap/>
            <w:vAlign w:val="bottom"/>
            <w:hideMark/>
          </w:tcPr>
          <w:p w14:paraId="4B0C3700" w14:textId="77777777" w:rsidR="00DB07AE" w:rsidRPr="00DB07AE" w:rsidRDefault="00DB07AE" w:rsidP="00DB07AE">
            <w:pPr>
              <w:spacing w:after="0" w:line="240" w:lineRule="auto"/>
              <w:rPr>
                <w:rFonts w:ascii="Times New Roman" w:eastAsia="Times New Roman" w:hAnsi="Times New Roman" w:cs="Times New Roman"/>
                <w:color w:val="000000"/>
                <w:sz w:val="4"/>
                <w:szCs w:val="4"/>
              </w:rPr>
            </w:pPr>
            <w:r w:rsidRPr="00DB07AE">
              <w:rPr>
                <w:rFonts w:ascii="Times New Roman" w:eastAsia="Times New Roman" w:hAnsi="Times New Roman" w:cs="Times New Roman"/>
                <w:color w:val="000000"/>
                <w:sz w:val="4"/>
                <w:szCs w:val="4"/>
              </w:rPr>
              <w:t> </w:t>
            </w:r>
          </w:p>
        </w:tc>
        <w:tc>
          <w:tcPr>
            <w:tcW w:w="1500" w:type="dxa"/>
            <w:gridSpan w:val="2"/>
            <w:tcBorders>
              <w:top w:val="nil"/>
              <w:left w:val="nil"/>
              <w:bottom w:val="single" w:sz="4" w:space="0" w:color="auto"/>
              <w:right w:val="nil"/>
            </w:tcBorders>
            <w:shd w:val="clear" w:color="auto" w:fill="auto"/>
            <w:noWrap/>
            <w:vAlign w:val="bottom"/>
            <w:hideMark/>
          </w:tcPr>
          <w:p w14:paraId="2EA6D3DE" w14:textId="77777777" w:rsidR="00DB07AE" w:rsidRPr="00DB07AE" w:rsidRDefault="00DB07AE" w:rsidP="00DB07AE">
            <w:pPr>
              <w:spacing w:after="0" w:line="240" w:lineRule="auto"/>
              <w:rPr>
                <w:rFonts w:ascii="Times New Roman" w:eastAsia="Times New Roman" w:hAnsi="Times New Roman" w:cs="Times New Roman"/>
                <w:color w:val="000000"/>
                <w:sz w:val="4"/>
                <w:szCs w:val="4"/>
              </w:rPr>
            </w:pPr>
            <w:r w:rsidRPr="00DB07AE">
              <w:rPr>
                <w:rFonts w:ascii="Times New Roman" w:eastAsia="Times New Roman" w:hAnsi="Times New Roman" w:cs="Times New Roman"/>
                <w:color w:val="000000"/>
                <w:sz w:val="4"/>
                <w:szCs w:val="4"/>
              </w:rPr>
              <w:t> </w:t>
            </w:r>
          </w:p>
        </w:tc>
        <w:tc>
          <w:tcPr>
            <w:tcW w:w="1380" w:type="dxa"/>
            <w:gridSpan w:val="2"/>
            <w:tcBorders>
              <w:top w:val="nil"/>
              <w:left w:val="nil"/>
              <w:bottom w:val="single" w:sz="4" w:space="0" w:color="auto"/>
              <w:right w:val="nil"/>
            </w:tcBorders>
            <w:shd w:val="clear" w:color="auto" w:fill="auto"/>
            <w:noWrap/>
            <w:vAlign w:val="bottom"/>
            <w:hideMark/>
          </w:tcPr>
          <w:p w14:paraId="511AAF75" w14:textId="77777777" w:rsidR="00DB07AE" w:rsidRPr="00DB07AE" w:rsidRDefault="00DB07AE" w:rsidP="00DB07AE">
            <w:pPr>
              <w:spacing w:after="0" w:line="240" w:lineRule="auto"/>
              <w:rPr>
                <w:rFonts w:ascii="Times New Roman" w:eastAsia="Times New Roman" w:hAnsi="Times New Roman" w:cs="Times New Roman"/>
                <w:color w:val="000000"/>
                <w:sz w:val="4"/>
                <w:szCs w:val="4"/>
              </w:rPr>
            </w:pPr>
            <w:r w:rsidRPr="00DB07AE">
              <w:rPr>
                <w:rFonts w:ascii="Times New Roman" w:eastAsia="Times New Roman" w:hAnsi="Times New Roman" w:cs="Times New Roman"/>
                <w:color w:val="000000"/>
                <w:sz w:val="4"/>
                <w:szCs w:val="4"/>
              </w:rPr>
              <w:t> </w:t>
            </w:r>
          </w:p>
        </w:tc>
      </w:tr>
      <w:tr w:rsidR="00DB07AE" w:rsidRPr="00DB07AE" w14:paraId="648C1615" w14:textId="77777777" w:rsidTr="006D18FC">
        <w:trPr>
          <w:gridAfter w:val="3"/>
          <w:wAfter w:w="492" w:type="dxa"/>
          <w:trHeight w:val="282"/>
        </w:trPr>
        <w:tc>
          <w:tcPr>
            <w:tcW w:w="3060" w:type="dxa"/>
            <w:tcBorders>
              <w:top w:val="nil"/>
              <w:left w:val="nil"/>
              <w:bottom w:val="nil"/>
              <w:right w:val="nil"/>
            </w:tcBorders>
            <w:shd w:val="clear" w:color="auto" w:fill="auto"/>
            <w:noWrap/>
            <w:vAlign w:val="bottom"/>
            <w:hideMark/>
          </w:tcPr>
          <w:p w14:paraId="6C0C4929" w14:textId="77777777" w:rsidR="00DB07AE" w:rsidRPr="00DB07AE" w:rsidRDefault="00DB07AE" w:rsidP="00DB07AE">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2E5FA36E"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500" w:type="dxa"/>
            <w:gridSpan w:val="2"/>
            <w:tcBorders>
              <w:top w:val="nil"/>
              <w:left w:val="nil"/>
              <w:bottom w:val="nil"/>
              <w:right w:val="nil"/>
            </w:tcBorders>
            <w:shd w:val="clear" w:color="auto" w:fill="auto"/>
            <w:noWrap/>
            <w:vAlign w:val="bottom"/>
            <w:hideMark/>
          </w:tcPr>
          <w:p w14:paraId="260D7E6A"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290" w:type="dxa"/>
            <w:gridSpan w:val="2"/>
            <w:tcBorders>
              <w:top w:val="nil"/>
              <w:left w:val="nil"/>
              <w:bottom w:val="nil"/>
              <w:right w:val="nil"/>
            </w:tcBorders>
            <w:shd w:val="clear" w:color="auto" w:fill="auto"/>
            <w:noWrap/>
            <w:vAlign w:val="bottom"/>
            <w:hideMark/>
          </w:tcPr>
          <w:p w14:paraId="6EB77EF9"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500" w:type="dxa"/>
            <w:gridSpan w:val="2"/>
            <w:tcBorders>
              <w:top w:val="nil"/>
              <w:left w:val="nil"/>
              <w:bottom w:val="nil"/>
              <w:right w:val="nil"/>
            </w:tcBorders>
            <w:shd w:val="clear" w:color="auto" w:fill="auto"/>
            <w:noWrap/>
            <w:vAlign w:val="bottom"/>
            <w:hideMark/>
          </w:tcPr>
          <w:p w14:paraId="108F07D4"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380" w:type="dxa"/>
            <w:gridSpan w:val="2"/>
            <w:tcBorders>
              <w:top w:val="nil"/>
              <w:left w:val="nil"/>
              <w:bottom w:val="nil"/>
              <w:right w:val="nil"/>
            </w:tcBorders>
            <w:shd w:val="clear" w:color="auto" w:fill="auto"/>
            <w:noWrap/>
            <w:vAlign w:val="bottom"/>
            <w:hideMark/>
          </w:tcPr>
          <w:p w14:paraId="5A2BFCBF"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r>
      <w:tr w:rsidR="00DB07AE" w:rsidRPr="00DB07AE" w14:paraId="0CAD056F" w14:textId="77777777" w:rsidTr="006D18FC">
        <w:trPr>
          <w:gridAfter w:val="3"/>
          <w:wAfter w:w="492" w:type="dxa"/>
          <w:trHeight w:val="282"/>
        </w:trPr>
        <w:tc>
          <w:tcPr>
            <w:tcW w:w="5820" w:type="dxa"/>
            <w:gridSpan w:val="4"/>
            <w:tcBorders>
              <w:top w:val="nil"/>
              <w:left w:val="nil"/>
              <w:bottom w:val="nil"/>
              <w:right w:val="nil"/>
            </w:tcBorders>
            <w:shd w:val="clear" w:color="auto" w:fill="auto"/>
            <w:noWrap/>
            <w:vAlign w:val="bottom"/>
            <w:hideMark/>
          </w:tcPr>
          <w:p w14:paraId="6D3816A4"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Panel A: Impact on work and employment outcomes</w:t>
            </w:r>
          </w:p>
        </w:tc>
        <w:tc>
          <w:tcPr>
            <w:tcW w:w="1290" w:type="dxa"/>
            <w:gridSpan w:val="2"/>
            <w:tcBorders>
              <w:top w:val="nil"/>
              <w:left w:val="nil"/>
              <w:bottom w:val="nil"/>
              <w:right w:val="nil"/>
            </w:tcBorders>
            <w:shd w:val="clear" w:color="auto" w:fill="auto"/>
            <w:noWrap/>
            <w:vAlign w:val="bottom"/>
            <w:hideMark/>
          </w:tcPr>
          <w:p w14:paraId="1BC98AD1" w14:textId="77777777" w:rsidR="00DB07AE" w:rsidRPr="00DB07AE" w:rsidRDefault="00DB07AE" w:rsidP="00DB07AE">
            <w:pPr>
              <w:spacing w:after="0" w:line="240" w:lineRule="auto"/>
              <w:rPr>
                <w:rFonts w:ascii="Times New Roman" w:eastAsia="Times New Roman" w:hAnsi="Times New Roman" w:cs="Times New Roman"/>
                <w:color w:val="000000"/>
              </w:rPr>
            </w:pPr>
          </w:p>
        </w:tc>
        <w:tc>
          <w:tcPr>
            <w:tcW w:w="1500" w:type="dxa"/>
            <w:gridSpan w:val="2"/>
            <w:tcBorders>
              <w:top w:val="nil"/>
              <w:left w:val="nil"/>
              <w:bottom w:val="nil"/>
              <w:right w:val="nil"/>
            </w:tcBorders>
            <w:shd w:val="clear" w:color="auto" w:fill="auto"/>
            <w:noWrap/>
            <w:vAlign w:val="bottom"/>
            <w:hideMark/>
          </w:tcPr>
          <w:p w14:paraId="1DDF2382"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380" w:type="dxa"/>
            <w:gridSpan w:val="2"/>
            <w:tcBorders>
              <w:top w:val="nil"/>
              <w:left w:val="nil"/>
              <w:bottom w:val="nil"/>
              <w:right w:val="nil"/>
            </w:tcBorders>
            <w:shd w:val="clear" w:color="auto" w:fill="auto"/>
            <w:noWrap/>
            <w:vAlign w:val="bottom"/>
            <w:hideMark/>
          </w:tcPr>
          <w:p w14:paraId="1461F2D1" w14:textId="77777777" w:rsidR="00DB07AE" w:rsidRPr="00DB07AE" w:rsidRDefault="00DB07AE" w:rsidP="00DB07AE">
            <w:pPr>
              <w:spacing w:after="0" w:line="240" w:lineRule="auto"/>
              <w:rPr>
                <w:rFonts w:ascii="Times New Roman" w:eastAsia="Times New Roman" w:hAnsi="Times New Roman" w:cs="Times New Roman"/>
                <w:sz w:val="20"/>
                <w:szCs w:val="20"/>
              </w:rPr>
            </w:pPr>
          </w:p>
        </w:tc>
      </w:tr>
      <w:tr w:rsidR="00DB07AE" w:rsidRPr="00DB07AE" w14:paraId="72ED8945" w14:textId="77777777" w:rsidTr="006D18FC">
        <w:trPr>
          <w:gridAfter w:val="3"/>
          <w:wAfter w:w="492" w:type="dxa"/>
          <w:trHeight w:val="282"/>
        </w:trPr>
        <w:tc>
          <w:tcPr>
            <w:tcW w:w="3060" w:type="dxa"/>
            <w:tcBorders>
              <w:top w:val="nil"/>
              <w:left w:val="nil"/>
              <w:bottom w:val="single" w:sz="4" w:space="0" w:color="auto"/>
              <w:right w:val="nil"/>
            </w:tcBorders>
            <w:shd w:val="clear" w:color="auto" w:fill="auto"/>
            <w:noWrap/>
            <w:vAlign w:val="bottom"/>
            <w:hideMark/>
          </w:tcPr>
          <w:p w14:paraId="64B62E11"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4050" w:type="dxa"/>
            <w:gridSpan w:val="5"/>
            <w:tcBorders>
              <w:top w:val="nil"/>
              <w:left w:val="nil"/>
              <w:bottom w:val="single" w:sz="4" w:space="0" w:color="auto"/>
              <w:right w:val="single" w:sz="4" w:space="0" w:color="000000"/>
            </w:tcBorders>
            <w:shd w:val="clear" w:color="auto" w:fill="auto"/>
            <w:noWrap/>
            <w:vAlign w:val="bottom"/>
            <w:hideMark/>
          </w:tcPr>
          <w:p w14:paraId="3C122B9A"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Linear model</w:t>
            </w:r>
          </w:p>
        </w:tc>
        <w:tc>
          <w:tcPr>
            <w:tcW w:w="2880" w:type="dxa"/>
            <w:gridSpan w:val="4"/>
            <w:tcBorders>
              <w:top w:val="nil"/>
              <w:left w:val="nil"/>
              <w:bottom w:val="single" w:sz="4" w:space="0" w:color="auto"/>
              <w:right w:val="nil"/>
            </w:tcBorders>
            <w:shd w:val="clear" w:color="auto" w:fill="auto"/>
            <w:noWrap/>
            <w:vAlign w:val="bottom"/>
            <w:hideMark/>
          </w:tcPr>
          <w:p w14:paraId="201F7C3A"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Multinomial logit</w:t>
            </w:r>
          </w:p>
        </w:tc>
      </w:tr>
      <w:tr w:rsidR="00DB07AE" w:rsidRPr="00DB07AE" w14:paraId="015A8585" w14:textId="77777777" w:rsidTr="006D18FC">
        <w:trPr>
          <w:gridAfter w:val="3"/>
          <w:wAfter w:w="492" w:type="dxa"/>
          <w:trHeight w:val="252"/>
        </w:trPr>
        <w:tc>
          <w:tcPr>
            <w:tcW w:w="3060" w:type="dxa"/>
            <w:tcBorders>
              <w:top w:val="nil"/>
              <w:left w:val="nil"/>
              <w:bottom w:val="nil"/>
              <w:right w:val="nil"/>
            </w:tcBorders>
            <w:shd w:val="clear" w:color="auto" w:fill="auto"/>
            <w:noWrap/>
            <w:vAlign w:val="bottom"/>
            <w:hideMark/>
          </w:tcPr>
          <w:p w14:paraId="1DB811DB"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single" w:sz="4" w:space="0" w:color="auto"/>
              <w:right w:val="nil"/>
            </w:tcBorders>
            <w:shd w:val="clear" w:color="auto" w:fill="auto"/>
            <w:noWrap/>
            <w:vAlign w:val="bottom"/>
            <w:hideMark/>
          </w:tcPr>
          <w:p w14:paraId="3991C6B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w:t>
            </w:r>
          </w:p>
        </w:tc>
        <w:tc>
          <w:tcPr>
            <w:tcW w:w="1500" w:type="dxa"/>
            <w:gridSpan w:val="2"/>
            <w:tcBorders>
              <w:top w:val="nil"/>
              <w:left w:val="nil"/>
              <w:bottom w:val="single" w:sz="4" w:space="0" w:color="auto"/>
              <w:right w:val="nil"/>
            </w:tcBorders>
            <w:shd w:val="clear" w:color="auto" w:fill="auto"/>
            <w:noWrap/>
            <w:vAlign w:val="bottom"/>
            <w:hideMark/>
          </w:tcPr>
          <w:p w14:paraId="28813140"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(2)</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7F4B24C2"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(3)</w:t>
            </w:r>
          </w:p>
        </w:tc>
        <w:tc>
          <w:tcPr>
            <w:tcW w:w="1500" w:type="dxa"/>
            <w:gridSpan w:val="2"/>
            <w:tcBorders>
              <w:top w:val="nil"/>
              <w:left w:val="nil"/>
              <w:bottom w:val="single" w:sz="4" w:space="0" w:color="auto"/>
              <w:right w:val="nil"/>
            </w:tcBorders>
            <w:shd w:val="clear" w:color="auto" w:fill="auto"/>
            <w:noWrap/>
            <w:vAlign w:val="bottom"/>
            <w:hideMark/>
          </w:tcPr>
          <w:p w14:paraId="00CE35B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(4)</w:t>
            </w:r>
          </w:p>
        </w:tc>
        <w:tc>
          <w:tcPr>
            <w:tcW w:w="1380" w:type="dxa"/>
            <w:gridSpan w:val="2"/>
            <w:tcBorders>
              <w:top w:val="nil"/>
              <w:left w:val="nil"/>
              <w:bottom w:val="single" w:sz="4" w:space="0" w:color="auto"/>
              <w:right w:val="nil"/>
            </w:tcBorders>
            <w:shd w:val="clear" w:color="auto" w:fill="auto"/>
            <w:noWrap/>
            <w:vAlign w:val="center"/>
            <w:hideMark/>
          </w:tcPr>
          <w:p w14:paraId="01F078E4"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(5)</w:t>
            </w:r>
          </w:p>
        </w:tc>
      </w:tr>
      <w:tr w:rsidR="00DB07AE" w:rsidRPr="00DB07AE" w14:paraId="565FE3EA" w14:textId="77777777" w:rsidTr="006D18FC">
        <w:trPr>
          <w:gridAfter w:val="3"/>
          <w:wAfter w:w="492" w:type="dxa"/>
          <w:trHeight w:val="1158"/>
        </w:trPr>
        <w:tc>
          <w:tcPr>
            <w:tcW w:w="3060" w:type="dxa"/>
            <w:tcBorders>
              <w:top w:val="nil"/>
              <w:left w:val="nil"/>
              <w:bottom w:val="single" w:sz="4" w:space="0" w:color="auto"/>
              <w:right w:val="nil"/>
            </w:tcBorders>
            <w:shd w:val="clear" w:color="auto" w:fill="auto"/>
            <w:vAlign w:val="center"/>
            <w:hideMark/>
          </w:tcPr>
          <w:p w14:paraId="08C0F142"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Outcome variables:</w:t>
            </w:r>
          </w:p>
        </w:tc>
        <w:tc>
          <w:tcPr>
            <w:tcW w:w="1260" w:type="dxa"/>
            <w:tcBorders>
              <w:top w:val="nil"/>
              <w:left w:val="nil"/>
              <w:bottom w:val="single" w:sz="4" w:space="0" w:color="auto"/>
              <w:right w:val="nil"/>
            </w:tcBorders>
            <w:shd w:val="clear" w:color="auto" w:fill="auto"/>
            <w:vAlign w:val="center"/>
            <w:hideMark/>
          </w:tcPr>
          <w:p w14:paraId="6CF42312"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Likelihood of market work</w:t>
            </w:r>
          </w:p>
        </w:tc>
        <w:tc>
          <w:tcPr>
            <w:tcW w:w="1500" w:type="dxa"/>
            <w:gridSpan w:val="2"/>
            <w:tcBorders>
              <w:top w:val="nil"/>
              <w:left w:val="nil"/>
              <w:bottom w:val="single" w:sz="4" w:space="0" w:color="auto"/>
              <w:right w:val="nil"/>
            </w:tcBorders>
            <w:shd w:val="clear" w:color="auto" w:fill="auto"/>
            <w:vAlign w:val="center"/>
            <w:hideMark/>
          </w:tcPr>
          <w:p w14:paraId="6CF26AA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Likelihood of operating a non-farm family business</w:t>
            </w:r>
          </w:p>
        </w:tc>
        <w:tc>
          <w:tcPr>
            <w:tcW w:w="1290" w:type="dxa"/>
            <w:gridSpan w:val="2"/>
            <w:tcBorders>
              <w:top w:val="nil"/>
              <w:left w:val="nil"/>
              <w:bottom w:val="single" w:sz="4" w:space="0" w:color="auto"/>
              <w:right w:val="single" w:sz="4" w:space="0" w:color="auto"/>
            </w:tcBorders>
            <w:shd w:val="clear" w:color="auto" w:fill="auto"/>
            <w:vAlign w:val="center"/>
            <w:hideMark/>
          </w:tcPr>
          <w:p w14:paraId="2AF3BA2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Working in same job as before</w:t>
            </w:r>
          </w:p>
        </w:tc>
        <w:tc>
          <w:tcPr>
            <w:tcW w:w="1500" w:type="dxa"/>
            <w:gridSpan w:val="2"/>
            <w:tcBorders>
              <w:top w:val="nil"/>
              <w:left w:val="nil"/>
              <w:bottom w:val="single" w:sz="4" w:space="0" w:color="auto"/>
              <w:right w:val="nil"/>
            </w:tcBorders>
            <w:shd w:val="clear" w:color="auto" w:fill="auto"/>
            <w:vAlign w:val="center"/>
            <w:hideMark/>
          </w:tcPr>
          <w:p w14:paraId="633855E2" w14:textId="77777777" w:rsidR="00DB07AE" w:rsidRPr="00DB07AE" w:rsidRDefault="00DB07AE" w:rsidP="00DB07AE">
            <w:pPr>
              <w:spacing w:after="0" w:line="240" w:lineRule="auto"/>
              <w:jc w:val="center"/>
              <w:rPr>
                <w:rFonts w:ascii="Times New Roman" w:eastAsia="Times New Roman" w:hAnsi="Times New Roman" w:cs="Times New Roman"/>
                <w:color w:val="000000"/>
              </w:rPr>
            </w:pPr>
            <w:proofErr w:type="gramStart"/>
            <w:r w:rsidRPr="00DB07AE">
              <w:rPr>
                <w:rFonts w:ascii="Times New Roman" w:eastAsia="Times New Roman" w:hAnsi="Times New Roman" w:cs="Times New Roman"/>
                <w:color w:val="000000"/>
              </w:rPr>
              <w:t>Comparing  agriculture</w:t>
            </w:r>
            <w:proofErr w:type="gramEnd"/>
            <w:r w:rsidRPr="00DB07AE">
              <w:rPr>
                <w:rFonts w:ascii="Times New Roman" w:eastAsia="Times New Roman" w:hAnsi="Times New Roman" w:cs="Times New Roman"/>
                <w:color w:val="000000"/>
              </w:rPr>
              <w:t xml:space="preserve"> (1) vs non-agriculture (0)</w:t>
            </w:r>
          </w:p>
        </w:tc>
        <w:tc>
          <w:tcPr>
            <w:tcW w:w="1380" w:type="dxa"/>
            <w:gridSpan w:val="2"/>
            <w:tcBorders>
              <w:top w:val="nil"/>
              <w:left w:val="nil"/>
              <w:bottom w:val="single" w:sz="4" w:space="0" w:color="auto"/>
              <w:right w:val="nil"/>
            </w:tcBorders>
            <w:shd w:val="clear" w:color="auto" w:fill="auto"/>
            <w:vAlign w:val="center"/>
            <w:hideMark/>
          </w:tcPr>
          <w:p w14:paraId="0343AD6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Comparing unemployed (2) vs non-agriculture (0)</w:t>
            </w:r>
          </w:p>
        </w:tc>
      </w:tr>
      <w:tr w:rsidR="00DB07AE" w:rsidRPr="00DB07AE" w14:paraId="2D159714" w14:textId="77777777" w:rsidTr="006D18FC">
        <w:trPr>
          <w:gridAfter w:val="3"/>
          <w:wAfter w:w="492" w:type="dxa"/>
          <w:trHeight w:val="246"/>
        </w:trPr>
        <w:tc>
          <w:tcPr>
            <w:tcW w:w="3060" w:type="dxa"/>
            <w:tcBorders>
              <w:top w:val="nil"/>
              <w:left w:val="nil"/>
              <w:bottom w:val="nil"/>
              <w:right w:val="nil"/>
            </w:tcBorders>
            <w:shd w:val="clear" w:color="auto" w:fill="auto"/>
            <w:noWrap/>
            <w:vAlign w:val="bottom"/>
            <w:hideMark/>
          </w:tcPr>
          <w:p w14:paraId="37B77B40"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First lockdown: short run</w:t>
            </w:r>
          </w:p>
        </w:tc>
        <w:tc>
          <w:tcPr>
            <w:tcW w:w="1260" w:type="dxa"/>
            <w:tcBorders>
              <w:top w:val="nil"/>
              <w:left w:val="nil"/>
              <w:bottom w:val="nil"/>
              <w:right w:val="nil"/>
            </w:tcBorders>
            <w:shd w:val="clear" w:color="auto" w:fill="auto"/>
            <w:noWrap/>
            <w:vAlign w:val="bottom"/>
            <w:hideMark/>
          </w:tcPr>
          <w:p w14:paraId="15001EAB"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-0.186***</w:t>
            </w:r>
          </w:p>
        </w:tc>
        <w:tc>
          <w:tcPr>
            <w:tcW w:w="1500" w:type="dxa"/>
            <w:gridSpan w:val="2"/>
            <w:tcBorders>
              <w:top w:val="nil"/>
              <w:left w:val="nil"/>
              <w:bottom w:val="nil"/>
              <w:right w:val="nil"/>
            </w:tcBorders>
            <w:shd w:val="clear" w:color="auto" w:fill="auto"/>
            <w:noWrap/>
            <w:vAlign w:val="bottom"/>
            <w:hideMark/>
          </w:tcPr>
          <w:p w14:paraId="40A5467C"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90" w:type="dxa"/>
            <w:gridSpan w:val="2"/>
            <w:tcBorders>
              <w:top w:val="nil"/>
              <w:left w:val="nil"/>
              <w:bottom w:val="nil"/>
              <w:right w:val="single" w:sz="4" w:space="0" w:color="auto"/>
            </w:tcBorders>
            <w:shd w:val="clear" w:color="auto" w:fill="auto"/>
            <w:noWrap/>
            <w:vAlign w:val="bottom"/>
            <w:hideMark/>
          </w:tcPr>
          <w:p w14:paraId="1F8DDE0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-0.086***</w:t>
            </w:r>
          </w:p>
        </w:tc>
        <w:tc>
          <w:tcPr>
            <w:tcW w:w="1500" w:type="dxa"/>
            <w:gridSpan w:val="2"/>
            <w:tcBorders>
              <w:top w:val="nil"/>
              <w:left w:val="nil"/>
              <w:bottom w:val="nil"/>
              <w:right w:val="nil"/>
            </w:tcBorders>
            <w:shd w:val="clear" w:color="auto" w:fill="auto"/>
            <w:noWrap/>
            <w:vAlign w:val="bottom"/>
            <w:hideMark/>
          </w:tcPr>
          <w:p w14:paraId="208AE03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3.86***</w:t>
            </w:r>
          </w:p>
        </w:tc>
        <w:tc>
          <w:tcPr>
            <w:tcW w:w="1380" w:type="dxa"/>
            <w:gridSpan w:val="2"/>
            <w:tcBorders>
              <w:top w:val="nil"/>
              <w:left w:val="nil"/>
              <w:bottom w:val="nil"/>
              <w:right w:val="nil"/>
            </w:tcBorders>
            <w:shd w:val="clear" w:color="auto" w:fill="auto"/>
            <w:noWrap/>
            <w:vAlign w:val="bottom"/>
            <w:hideMark/>
          </w:tcPr>
          <w:p w14:paraId="0AC7C67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11.63***</w:t>
            </w:r>
          </w:p>
        </w:tc>
      </w:tr>
      <w:tr w:rsidR="00DB07AE" w:rsidRPr="00DB07AE" w14:paraId="2E489409" w14:textId="77777777" w:rsidTr="006D18FC">
        <w:trPr>
          <w:gridAfter w:val="3"/>
          <w:wAfter w:w="492" w:type="dxa"/>
          <w:trHeight w:val="156"/>
        </w:trPr>
        <w:tc>
          <w:tcPr>
            <w:tcW w:w="3060" w:type="dxa"/>
            <w:tcBorders>
              <w:top w:val="nil"/>
              <w:left w:val="nil"/>
              <w:bottom w:val="nil"/>
              <w:right w:val="nil"/>
            </w:tcBorders>
            <w:shd w:val="clear" w:color="auto" w:fill="auto"/>
            <w:noWrap/>
            <w:vAlign w:val="bottom"/>
            <w:hideMark/>
          </w:tcPr>
          <w:p w14:paraId="3051978F"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453012C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(0.016)</w:t>
            </w:r>
          </w:p>
        </w:tc>
        <w:tc>
          <w:tcPr>
            <w:tcW w:w="1500" w:type="dxa"/>
            <w:gridSpan w:val="2"/>
            <w:tcBorders>
              <w:top w:val="nil"/>
              <w:left w:val="nil"/>
              <w:bottom w:val="nil"/>
              <w:right w:val="nil"/>
            </w:tcBorders>
            <w:shd w:val="clear" w:color="auto" w:fill="auto"/>
            <w:noWrap/>
            <w:vAlign w:val="bottom"/>
            <w:hideMark/>
          </w:tcPr>
          <w:p w14:paraId="604C4CBB"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90" w:type="dxa"/>
            <w:gridSpan w:val="2"/>
            <w:tcBorders>
              <w:top w:val="nil"/>
              <w:left w:val="nil"/>
              <w:bottom w:val="nil"/>
              <w:right w:val="single" w:sz="4" w:space="0" w:color="auto"/>
            </w:tcBorders>
            <w:shd w:val="clear" w:color="auto" w:fill="auto"/>
            <w:noWrap/>
            <w:vAlign w:val="bottom"/>
            <w:hideMark/>
          </w:tcPr>
          <w:p w14:paraId="6A287AD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(0.014)</w:t>
            </w:r>
          </w:p>
        </w:tc>
        <w:tc>
          <w:tcPr>
            <w:tcW w:w="1500" w:type="dxa"/>
            <w:gridSpan w:val="2"/>
            <w:tcBorders>
              <w:top w:val="nil"/>
              <w:left w:val="nil"/>
              <w:bottom w:val="nil"/>
              <w:right w:val="nil"/>
            </w:tcBorders>
            <w:shd w:val="clear" w:color="auto" w:fill="auto"/>
            <w:noWrap/>
            <w:vAlign w:val="bottom"/>
            <w:hideMark/>
          </w:tcPr>
          <w:p w14:paraId="2DFEAE2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(0.635)</w:t>
            </w:r>
          </w:p>
        </w:tc>
        <w:tc>
          <w:tcPr>
            <w:tcW w:w="1380" w:type="dxa"/>
            <w:gridSpan w:val="2"/>
            <w:tcBorders>
              <w:top w:val="nil"/>
              <w:left w:val="nil"/>
              <w:bottom w:val="nil"/>
              <w:right w:val="nil"/>
            </w:tcBorders>
            <w:shd w:val="clear" w:color="auto" w:fill="auto"/>
            <w:noWrap/>
            <w:vAlign w:val="bottom"/>
            <w:hideMark/>
          </w:tcPr>
          <w:p w14:paraId="1E6BF2A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(1.851)</w:t>
            </w:r>
          </w:p>
        </w:tc>
      </w:tr>
      <w:tr w:rsidR="00DB07AE" w:rsidRPr="00DB07AE" w14:paraId="05E2D4FA"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3163ECEB"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First lockdown: medium run</w:t>
            </w:r>
          </w:p>
        </w:tc>
        <w:tc>
          <w:tcPr>
            <w:tcW w:w="1260" w:type="dxa"/>
            <w:tcBorders>
              <w:top w:val="nil"/>
              <w:left w:val="nil"/>
              <w:bottom w:val="nil"/>
              <w:right w:val="nil"/>
            </w:tcBorders>
            <w:shd w:val="clear" w:color="auto" w:fill="auto"/>
            <w:noWrap/>
            <w:vAlign w:val="bottom"/>
            <w:hideMark/>
          </w:tcPr>
          <w:p w14:paraId="6184D06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-0.025**</w:t>
            </w:r>
          </w:p>
        </w:tc>
        <w:tc>
          <w:tcPr>
            <w:tcW w:w="1500" w:type="dxa"/>
            <w:gridSpan w:val="2"/>
            <w:tcBorders>
              <w:top w:val="nil"/>
              <w:left w:val="nil"/>
              <w:bottom w:val="nil"/>
              <w:right w:val="nil"/>
            </w:tcBorders>
            <w:shd w:val="clear" w:color="auto" w:fill="auto"/>
            <w:noWrap/>
            <w:vAlign w:val="bottom"/>
            <w:hideMark/>
          </w:tcPr>
          <w:p w14:paraId="3F3CFCBA"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-0.070***</w:t>
            </w:r>
          </w:p>
        </w:tc>
        <w:tc>
          <w:tcPr>
            <w:tcW w:w="1290" w:type="dxa"/>
            <w:gridSpan w:val="2"/>
            <w:tcBorders>
              <w:top w:val="nil"/>
              <w:left w:val="nil"/>
              <w:bottom w:val="nil"/>
              <w:right w:val="single" w:sz="4" w:space="0" w:color="auto"/>
            </w:tcBorders>
            <w:shd w:val="clear" w:color="auto" w:fill="auto"/>
            <w:noWrap/>
            <w:vAlign w:val="bottom"/>
            <w:hideMark/>
          </w:tcPr>
          <w:p w14:paraId="21B8539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-0.012</w:t>
            </w:r>
          </w:p>
        </w:tc>
        <w:tc>
          <w:tcPr>
            <w:tcW w:w="1500" w:type="dxa"/>
            <w:gridSpan w:val="2"/>
            <w:tcBorders>
              <w:top w:val="nil"/>
              <w:left w:val="nil"/>
              <w:bottom w:val="nil"/>
              <w:right w:val="nil"/>
            </w:tcBorders>
            <w:shd w:val="clear" w:color="auto" w:fill="auto"/>
            <w:noWrap/>
            <w:vAlign w:val="bottom"/>
            <w:hideMark/>
          </w:tcPr>
          <w:p w14:paraId="376AE660"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3.95***</w:t>
            </w:r>
          </w:p>
        </w:tc>
        <w:tc>
          <w:tcPr>
            <w:tcW w:w="1380" w:type="dxa"/>
            <w:gridSpan w:val="2"/>
            <w:tcBorders>
              <w:top w:val="nil"/>
              <w:left w:val="nil"/>
              <w:bottom w:val="nil"/>
              <w:right w:val="nil"/>
            </w:tcBorders>
            <w:shd w:val="clear" w:color="auto" w:fill="auto"/>
            <w:noWrap/>
            <w:vAlign w:val="bottom"/>
            <w:hideMark/>
          </w:tcPr>
          <w:p w14:paraId="1B14BEA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2.80***</w:t>
            </w:r>
          </w:p>
        </w:tc>
      </w:tr>
      <w:tr w:rsidR="00DB07AE" w:rsidRPr="00DB07AE" w14:paraId="515B2423" w14:textId="77777777" w:rsidTr="006D18FC">
        <w:trPr>
          <w:gridAfter w:val="3"/>
          <w:wAfter w:w="492" w:type="dxa"/>
          <w:trHeight w:val="237"/>
        </w:trPr>
        <w:tc>
          <w:tcPr>
            <w:tcW w:w="3060" w:type="dxa"/>
            <w:tcBorders>
              <w:top w:val="nil"/>
              <w:left w:val="nil"/>
              <w:bottom w:val="nil"/>
              <w:right w:val="nil"/>
            </w:tcBorders>
            <w:shd w:val="clear" w:color="auto" w:fill="auto"/>
            <w:noWrap/>
            <w:vAlign w:val="bottom"/>
            <w:hideMark/>
          </w:tcPr>
          <w:p w14:paraId="6A113929"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31CAB88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(0.012)</w:t>
            </w:r>
          </w:p>
        </w:tc>
        <w:tc>
          <w:tcPr>
            <w:tcW w:w="1500" w:type="dxa"/>
            <w:gridSpan w:val="2"/>
            <w:tcBorders>
              <w:top w:val="nil"/>
              <w:left w:val="nil"/>
              <w:bottom w:val="nil"/>
              <w:right w:val="nil"/>
            </w:tcBorders>
            <w:shd w:val="clear" w:color="auto" w:fill="auto"/>
            <w:noWrap/>
            <w:vAlign w:val="bottom"/>
            <w:hideMark/>
          </w:tcPr>
          <w:p w14:paraId="4915FCB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(0.015)</w:t>
            </w:r>
          </w:p>
        </w:tc>
        <w:tc>
          <w:tcPr>
            <w:tcW w:w="1290" w:type="dxa"/>
            <w:gridSpan w:val="2"/>
            <w:tcBorders>
              <w:top w:val="nil"/>
              <w:left w:val="nil"/>
              <w:bottom w:val="nil"/>
              <w:right w:val="single" w:sz="4" w:space="0" w:color="auto"/>
            </w:tcBorders>
            <w:shd w:val="clear" w:color="auto" w:fill="auto"/>
            <w:noWrap/>
            <w:vAlign w:val="bottom"/>
            <w:hideMark/>
          </w:tcPr>
          <w:p w14:paraId="6B8BF07C"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(0.012)</w:t>
            </w:r>
          </w:p>
        </w:tc>
        <w:tc>
          <w:tcPr>
            <w:tcW w:w="1500" w:type="dxa"/>
            <w:gridSpan w:val="2"/>
            <w:tcBorders>
              <w:top w:val="nil"/>
              <w:left w:val="nil"/>
              <w:bottom w:val="nil"/>
              <w:right w:val="nil"/>
            </w:tcBorders>
            <w:shd w:val="clear" w:color="auto" w:fill="auto"/>
            <w:noWrap/>
            <w:vAlign w:val="bottom"/>
            <w:hideMark/>
          </w:tcPr>
          <w:p w14:paraId="7295AB3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(0.607)</w:t>
            </w:r>
          </w:p>
        </w:tc>
        <w:tc>
          <w:tcPr>
            <w:tcW w:w="1380" w:type="dxa"/>
            <w:gridSpan w:val="2"/>
            <w:tcBorders>
              <w:top w:val="nil"/>
              <w:left w:val="nil"/>
              <w:bottom w:val="nil"/>
              <w:right w:val="nil"/>
            </w:tcBorders>
            <w:shd w:val="clear" w:color="auto" w:fill="auto"/>
            <w:noWrap/>
            <w:vAlign w:val="bottom"/>
            <w:hideMark/>
          </w:tcPr>
          <w:p w14:paraId="72D786CC"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(0.481)</w:t>
            </w:r>
          </w:p>
        </w:tc>
      </w:tr>
      <w:tr w:rsidR="00DB07AE" w:rsidRPr="00DB07AE" w14:paraId="6353E909"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30863F70"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Second lockdown: medium run</w:t>
            </w:r>
          </w:p>
        </w:tc>
        <w:tc>
          <w:tcPr>
            <w:tcW w:w="1260" w:type="dxa"/>
            <w:tcBorders>
              <w:top w:val="nil"/>
              <w:left w:val="nil"/>
              <w:bottom w:val="nil"/>
              <w:right w:val="nil"/>
            </w:tcBorders>
            <w:shd w:val="clear" w:color="auto" w:fill="auto"/>
            <w:noWrap/>
            <w:vAlign w:val="bottom"/>
            <w:hideMark/>
          </w:tcPr>
          <w:p w14:paraId="293C74AB"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-0.130***</w:t>
            </w:r>
          </w:p>
        </w:tc>
        <w:tc>
          <w:tcPr>
            <w:tcW w:w="1500" w:type="dxa"/>
            <w:gridSpan w:val="2"/>
            <w:tcBorders>
              <w:top w:val="nil"/>
              <w:left w:val="nil"/>
              <w:bottom w:val="nil"/>
              <w:right w:val="nil"/>
            </w:tcBorders>
            <w:shd w:val="clear" w:color="auto" w:fill="auto"/>
            <w:noWrap/>
            <w:vAlign w:val="bottom"/>
            <w:hideMark/>
          </w:tcPr>
          <w:p w14:paraId="0F549AD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-0.006</w:t>
            </w:r>
          </w:p>
        </w:tc>
        <w:tc>
          <w:tcPr>
            <w:tcW w:w="1290" w:type="dxa"/>
            <w:gridSpan w:val="2"/>
            <w:tcBorders>
              <w:top w:val="nil"/>
              <w:left w:val="nil"/>
              <w:bottom w:val="nil"/>
              <w:right w:val="single" w:sz="4" w:space="0" w:color="auto"/>
            </w:tcBorders>
            <w:shd w:val="clear" w:color="auto" w:fill="auto"/>
            <w:noWrap/>
            <w:vAlign w:val="bottom"/>
            <w:hideMark/>
          </w:tcPr>
          <w:p w14:paraId="3BC3FD79"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-0.013</w:t>
            </w:r>
          </w:p>
        </w:tc>
        <w:tc>
          <w:tcPr>
            <w:tcW w:w="1500" w:type="dxa"/>
            <w:gridSpan w:val="2"/>
            <w:tcBorders>
              <w:top w:val="nil"/>
              <w:left w:val="nil"/>
              <w:bottom w:val="nil"/>
              <w:right w:val="nil"/>
            </w:tcBorders>
            <w:shd w:val="clear" w:color="auto" w:fill="auto"/>
            <w:noWrap/>
            <w:vAlign w:val="bottom"/>
            <w:hideMark/>
          </w:tcPr>
          <w:p w14:paraId="68DFD19D"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0.913</w:t>
            </w:r>
          </w:p>
        </w:tc>
        <w:tc>
          <w:tcPr>
            <w:tcW w:w="1380" w:type="dxa"/>
            <w:gridSpan w:val="2"/>
            <w:tcBorders>
              <w:top w:val="nil"/>
              <w:left w:val="nil"/>
              <w:bottom w:val="nil"/>
              <w:right w:val="nil"/>
            </w:tcBorders>
            <w:shd w:val="clear" w:color="auto" w:fill="auto"/>
            <w:noWrap/>
            <w:vAlign w:val="bottom"/>
            <w:hideMark/>
          </w:tcPr>
          <w:p w14:paraId="6D7958E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3.25***</w:t>
            </w:r>
          </w:p>
        </w:tc>
      </w:tr>
      <w:tr w:rsidR="00DB07AE" w:rsidRPr="00DB07AE" w14:paraId="4C5672BC" w14:textId="77777777" w:rsidTr="006D18FC">
        <w:trPr>
          <w:gridAfter w:val="3"/>
          <w:wAfter w:w="492" w:type="dxa"/>
          <w:trHeight w:val="228"/>
        </w:trPr>
        <w:tc>
          <w:tcPr>
            <w:tcW w:w="3060" w:type="dxa"/>
            <w:tcBorders>
              <w:top w:val="nil"/>
              <w:left w:val="nil"/>
              <w:bottom w:val="nil"/>
              <w:right w:val="nil"/>
            </w:tcBorders>
            <w:shd w:val="clear" w:color="auto" w:fill="auto"/>
            <w:noWrap/>
            <w:vAlign w:val="bottom"/>
            <w:hideMark/>
          </w:tcPr>
          <w:p w14:paraId="251FDFC1"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52D7AEA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(0.015)</w:t>
            </w:r>
          </w:p>
        </w:tc>
        <w:tc>
          <w:tcPr>
            <w:tcW w:w="1500" w:type="dxa"/>
            <w:gridSpan w:val="2"/>
            <w:tcBorders>
              <w:top w:val="nil"/>
              <w:left w:val="nil"/>
              <w:bottom w:val="nil"/>
              <w:right w:val="nil"/>
            </w:tcBorders>
            <w:shd w:val="clear" w:color="auto" w:fill="auto"/>
            <w:noWrap/>
            <w:vAlign w:val="bottom"/>
            <w:hideMark/>
          </w:tcPr>
          <w:p w14:paraId="375417B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(0.015)</w:t>
            </w:r>
          </w:p>
        </w:tc>
        <w:tc>
          <w:tcPr>
            <w:tcW w:w="1290" w:type="dxa"/>
            <w:gridSpan w:val="2"/>
            <w:tcBorders>
              <w:top w:val="nil"/>
              <w:left w:val="nil"/>
              <w:bottom w:val="nil"/>
              <w:right w:val="single" w:sz="4" w:space="0" w:color="auto"/>
            </w:tcBorders>
            <w:shd w:val="clear" w:color="auto" w:fill="auto"/>
            <w:noWrap/>
            <w:vAlign w:val="bottom"/>
            <w:hideMark/>
          </w:tcPr>
          <w:p w14:paraId="301E48D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(0.009)</w:t>
            </w:r>
          </w:p>
        </w:tc>
        <w:tc>
          <w:tcPr>
            <w:tcW w:w="1500" w:type="dxa"/>
            <w:gridSpan w:val="2"/>
            <w:tcBorders>
              <w:top w:val="nil"/>
              <w:left w:val="nil"/>
              <w:bottom w:val="nil"/>
              <w:right w:val="nil"/>
            </w:tcBorders>
            <w:shd w:val="clear" w:color="auto" w:fill="auto"/>
            <w:noWrap/>
            <w:vAlign w:val="bottom"/>
            <w:hideMark/>
          </w:tcPr>
          <w:p w14:paraId="14DCD13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(0.180</w:t>
            </w:r>
          </w:p>
        </w:tc>
        <w:tc>
          <w:tcPr>
            <w:tcW w:w="1380" w:type="dxa"/>
            <w:gridSpan w:val="2"/>
            <w:tcBorders>
              <w:top w:val="nil"/>
              <w:left w:val="nil"/>
              <w:bottom w:val="nil"/>
              <w:right w:val="nil"/>
            </w:tcBorders>
            <w:shd w:val="clear" w:color="auto" w:fill="auto"/>
            <w:noWrap/>
            <w:vAlign w:val="bottom"/>
            <w:hideMark/>
          </w:tcPr>
          <w:p w14:paraId="76523F6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(0.612)</w:t>
            </w:r>
          </w:p>
        </w:tc>
      </w:tr>
      <w:tr w:rsidR="00DB07AE" w:rsidRPr="00DB07AE" w14:paraId="36376F5F"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2B7C71F0"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Covid-19 cases/100,000</w:t>
            </w:r>
          </w:p>
        </w:tc>
        <w:tc>
          <w:tcPr>
            <w:tcW w:w="1260" w:type="dxa"/>
            <w:tcBorders>
              <w:top w:val="nil"/>
              <w:left w:val="nil"/>
              <w:bottom w:val="nil"/>
              <w:right w:val="nil"/>
            </w:tcBorders>
            <w:shd w:val="clear" w:color="auto" w:fill="auto"/>
            <w:noWrap/>
            <w:vAlign w:val="bottom"/>
            <w:hideMark/>
          </w:tcPr>
          <w:p w14:paraId="602BBD4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-0.002</w:t>
            </w:r>
          </w:p>
        </w:tc>
        <w:tc>
          <w:tcPr>
            <w:tcW w:w="1500" w:type="dxa"/>
            <w:gridSpan w:val="2"/>
            <w:tcBorders>
              <w:top w:val="nil"/>
              <w:left w:val="nil"/>
              <w:bottom w:val="nil"/>
              <w:right w:val="nil"/>
            </w:tcBorders>
            <w:shd w:val="clear" w:color="auto" w:fill="auto"/>
            <w:noWrap/>
            <w:vAlign w:val="bottom"/>
            <w:hideMark/>
          </w:tcPr>
          <w:p w14:paraId="09095CBC"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-0.003**</w:t>
            </w:r>
          </w:p>
        </w:tc>
        <w:tc>
          <w:tcPr>
            <w:tcW w:w="1290" w:type="dxa"/>
            <w:gridSpan w:val="2"/>
            <w:tcBorders>
              <w:top w:val="nil"/>
              <w:left w:val="nil"/>
              <w:bottom w:val="nil"/>
              <w:right w:val="single" w:sz="4" w:space="0" w:color="auto"/>
            </w:tcBorders>
            <w:shd w:val="clear" w:color="auto" w:fill="auto"/>
            <w:noWrap/>
            <w:vAlign w:val="bottom"/>
            <w:hideMark/>
          </w:tcPr>
          <w:p w14:paraId="4737492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0.001</w:t>
            </w:r>
          </w:p>
        </w:tc>
        <w:tc>
          <w:tcPr>
            <w:tcW w:w="1500" w:type="dxa"/>
            <w:gridSpan w:val="2"/>
            <w:tcBorders>
              <w:top w:val="nil"/>
              <w:left w:val="nil"/>
              <w:bottom w:val="nil"/>
              <w:right w:val="nil"/>
            </w:tcBorders>
            <w:shd w:val="clear" w:color="auto" w:fill="auto"/>
            <w:noWrap/>
            <w:vAlign w:val="bottom"/>
            <w:hideMark/>
          </w:tcPr>
          <w:p w14:paraId="2EFE212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1.13***</w:t>
            </w:r>
          </w:p>
        </w:tc>
        <w:tc>
          <w:tcPr>
            <w:tcW w:w="1380" w:type="dxa"/>
            <w:gridSpan w:val="2"/>
            <w:tcBorders>
              <w:top w:val="nil"/>
              <w:left w:val="nil"/>
              <w:bottom w:val="nil"/>
              <w:right w:val="nil"/>
            </w:tcBorders>
            <w:shd w:val="clear" w:color="auto" w:fill="auto"/>
            <w:noWrap/>
            <w:vAlign w:val="bottom"/>
            <w:hideMark/>
          </w:tcPr>
          <w:p w14:paraId="6649BF29"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1.08***</w:t>
            </w:r>
          </w:p>
        </w:tc>
      </w:tr>
      <w:tr w:rsidR="00DB07AE" w:rsidRPr="00DB07AE" w14:paraId="3AC925D5" w14:textId="77777777" w:rsidTr="006D18FC">
        <w:trPr>
          <w:gridAfter w:val="3"/>
          <w:wAfter w:w="492" w:type="dxa"/>
          <w:trHeight w:val="210"/>
        </w:trPr>
        <w:tc>
          <w:tcPr>
            <w:tcW w:w="3060" w:type="dxa"/>
            <w:tcBorders>
              <w:top w:val="nil"/>
              <w:left w:val="nil"/>
              <w:bottom w:val="nil"/>
              <w:right w:val="nil"/>
            </w:tcBorders>
            <w:shd w:val="clear" w:color="auto" w:fill="auto"/>
            <w:noWrap/>
            <w:vAlign w:val="bottom"/>
            <w:hideMark/>
          </w:tcPr>
          <w:p w14:paraId="07B8636F"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47CB5D9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(0.001)</w:t>
            </w:r>
          </w:p>
        </w:tc>
        <w:tc>
          <w:tcPr>
            <w:tcW w:w="1500" w:type="dxa"/>
            <w:gridSpan w:val="2"/>
            <w:tcBorders>
              <w:top w:val="nil"/>
              <w:left w:val="nil"/>
              <w:bottom w:val="nil"/>
              <w:right w:val="nil"/>
            </w:tcBorders>
            <w:shd w:val="clear" w:color="auto" w:fill="auto"/>
            <w:noWrap/>
            <w:vAlign w:val="bottom"/>
            <w:hideMark/>
          </w:tcPr>
          <w:p w14:paraId="5FD2092D"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(0.001)</w:t>
            </w:r>
          </w:p>
        </w:tc>
        <w:tc>
          <w:tcPr>
            <w:tcW w:w="1290" w:type="dxa"/>
            <w:gridSpan w:val="2"/>
            <w:tcBorders>
              <w:top w:val="nil"/>
              <w:left w:val="nil"/>
              <w:bottom w:val="nil"/>
              <w:right w:val="single" w:sz="4" w:space="0" w:color="auto"/>
            </w:tcBorders>
            <w:shd w:val="clear" w:color="auto" w:fill="auto"/>
            <w:noWrap/>
            <w:vAlign w:val="bottom"/>
            <w:hideMark/>
          </w:tcPr>
          <w:p w14:paraId="17B6DA5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(0.001)</w:t>
            </w:r>
          </w:p>
        </w:tc>
        <w:tc>
          <w:tcPr>
            <w:tcW w:w="1500" w:type="dxa"/>
            <w:gridSpan w:val="2"/>
            <w:tcBorders>
              <w:top w:val="nil"/>
              <w:left w:val="nil"/>
              <w:bottom w:val="nil"/>
              <w:right w:val="nil"/>
            </w:tcBorders>
            <w:shd w:val="clear" w:color="auto" w:fill="auto"/>
            <w:noWrap/>
            <w:vAlign w:val="bottom"/>
            <w:hideMark/>
          </w:tcPr>
          <w:p w14:paraId="5CE3110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(0.018)</w:t>
            </w:r>
          </w:p>
        </w:tc>
        <w:tc>
          <w:tcPr>
            <w:tcW w:w="1380" w:type="dxa"/>
            <w:gridSpan w:val="2"/>
            <w:tcBorders>
              <w:top w:val="nil"/>
              <w:left w:val="nil"/>
              <w:bottom w:val="nil"/>
              <w:right w:val="nil"/>
            </w:tcBorders>
            <w:shd w:val="clear" w:color="auto" w:fill="auto"/>
            <w:noWrap/>
            <w:vAlign w:val="bottom"/>
            <w:hideMark/>
          </w:tcPr>
          <w:p w14:paraId="0E10EFB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(0.019)</w:t>
            </w:r>
          </w:p>
        </w:tc>
      </w:tr>
      <w:tr w:rsidR="00DB07AE" w:rsidRPr="00DB07AE" w14:paraId="5A063112"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51BD3ADD"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Number of household members</w:t>
            </w:r>
          </w:p>
        </w:tc>
        <w:tc>
          <w:tcPr>
            <w:tcW w:w="1260" w:type="dxa"/>
            <w:tcBorders>
              <w:top w:val="nil"/>
              <w:left w:val="nil"/>
              <w:bottom w:val="nil"/>
              <w:right w:val="nil"/>
            </w:tcBorders>
            <w:shd w:val="clear" w:color="auto" w:fill="auto"/>
            <w:noWrap/>
            <w:vAlign w:val="bottom"/>
            <w:hideMark/>
          </w:tcPr>
          <w:p w14:paraId="63880BF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0.012</w:t>
            </w:r>
          </w:p>
        </w:tc>
        <w:tc>
          <w:tcPr>
            <w:tcW w:w="1500" w:type="dxa"/>
            <w:gridSpan w:val="2"/>
            <w:tcBorders>
              <w:top w:val="nil"/>
              <w:left w:val="nil"/>
              <w:bottom w:val="nil"/>
              <w:right w:val="nil"/>
            </w:tcBorders>
            <w:shd w:val="clear" w:color="auto" w:fill="auto"/>
            <w:noWrap/>
            <w:vAlign w:val="bottom"/>
            <w:hideMark/>
          </w:tcPr>
          <w:p w14:paraId="75411C10"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-0.008</w:t>
            </w:r>
          </w:p>
        </w:tc>
        <w:tc>
          <w:tcPr>
            <w:tcW w:w="1290" w:type="dxa"/>
            <w:gridSpan w:val="2"/>
            <w:tcBorders>
              <w:top w:val="nil"/>
              <w:left w:val="nil"/>
              <w:bottom w:val="nil"/>
              <w:right w:val="single" w:sz="4" w:space="0" w:color="auto"/>
            </w:tcBorders>
            <w:shd w:val="clear" w:color="auto" w:fill="auto"/>
            <w:noWrap/>
            <w:vAlign w:val="bottom"/>
            <w:hideMark/>
          </w:tcPr>
          <w:p w14:paraId="5DDE7744"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-0.006</w:t>
            </w:r>
          </w:p>
        </w:tc>
        <w:tc>
          <w:tcPr>
            <w:tcW w:w="1500" w:type="dxa"/>
            <w:gridSpan w:val="2"/>
            <w:tcBorders>
              <w:top w:val="nil"/>
              <w:left w:val="nil"/>
              <w:bottom w:val="nil"/>
              <w:right w:val="nil"/>
            </w:tcBorders>
            <w:shd w:val="clear" w:color="auto" w:fill="auto"/>
            <w:noWrap/>
            <w:vAlign w:val="bottom"/>
            <w:hideMark/>
          </w:tcPr>
          <w:p w14:paraId="3A924372"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380" w:type="dxa"/>
            <w:gridSpan w:val="2"/>
            <w:tcBorders>
              <w:top w:val="nil"/>
              <w:left w:val="nil"/>
              <w:bottom w:val="nil"/>
              <w:right w:val="nil"/>
            </w:tcBorders>
            <w:shd w:val="clear" w:color="auto" w:fill="auto"/>
            <w:noWrap/>
            <w:vAlign w:val="bottom"/>
            <w:hideMark/>
          </w:tcPr>
          <w:p w14:paraId="18323ACB" w14:textId="77777777" w:rsidR="00DB07AE" w:rsidRPr="00DB07AE" w:rsidRDefault="00DB07AE" w:rsidP="00DB07AE">
            <w:pPr>
              <w:spacing w:after="0" w:line="240" w:lineRule="auto"/>
              <w:rPr>
                <w:rFonts w:ascii="Times New Roman" w:eastAsia="Times New Roman" w:hAnsi="Times New Roman" w:cs="Times New Roman"/>
                <w:sz w:val="20"/>
                <w:szCs w:val="20"/>
              </w:rPr>
            </w:pPr>
          </w:p>
        </w:tc>
      </w:tr>
      <w:tr w:rsidR="00DB07AE" w:rsidRPr="00DB07AE" w14:paraId="4D03743C" w14:textId="77777777" w:rsidTr="006D18FC">
        <w:trPr>
          <w:gridAfter w:val="3"/>
          <w:wAfter w:w="492" w:type="dxa"/>
          <w:trHeight w:val="201"/>
        </w:trPr>
        <w:tc>
          <w:tcPr>
            <w:tcW w:w="3060" w:type="dxa"/>
            <w:tcBorders>
              <w:top w:val="nil"/>
              <w:left w:val="nil"/>
              <w:bottom w:val="nil"/>
              <w:right w:val="nil"/>
            </w:tcBorders>
            <w:shd w:val="clear" w:color="auto" w:fill="auto"/>
            <w:noWrap/>
            <w:vAlign w:val="bottom"/>
            <w:hideMark/>
          </w:tcPr>
          <w:p w14:paraId="3A9569A3" w14:textId="77777777" w:rsidR="00DB07AE" w:rsidRPr="00DB07AE" w:rsidRDefault="00DB07AE" w:rsidP="00DB07AE">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110273D9"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(0.008)</w:t>
            </w:r>
          </w:p>
        </w:tc>
        <w:tc>
          <w:tcPr>
            <w:tcW w:w="1500" w:type="dxa"/>
            <w:gridSpan w:val="2"/>
            <w:tcBorders>
              <w:top w:val="nil"/>
              <w:left w:val="nil"/>
              <w:bottom w:val="nil"/>
              <w:right w:val="nil"/>
            </w:tcBorders>
            <w:shd w:val="clear" w:color="auto" w:fill="auto"/>
            <w:noWrap/>
            <w:vAlign w:val="bottom"/>
            <w:hideMark/>
          </w:tcPr>
          <w:p w14:paraId="2623194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(0.010)</w:t>
            </w:r>
          </w:p>
        </w:tc>
        <w:tc>
          <w:tcPr>
            <w:tcW w:w="1290" w:type="dxa"/>
            <w:gridSpan w:val="2"/>
            <w:tcBorders>
              <w:top w:val="nil"/>
              <w:left w:val="nil"/>
              <w:bottom w:val="nil"/>
              <w:right w:val="single" w:sz="4" w:space="0" w:color="auto"/>
            </w:tcBorders>
            <w:shd w:val="clear" w:color="auto" w:fill="auto"/>
            <w:noWrap/>
            <w:vAlign w:val="bottom"/>
            <w:hideMark/>
          </w:tcPr>
          <w:p w14:paraId="2B8EBE7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(0.005)</w:t>
            </w:r>
          </w:p>
        </w:tc>
        <w:tc>
          <w:tcPr>
            <w:tcW w:w="1500" w:type="dxa"/>
            <w:gridSpan w:val="2"/>
            <w:tcBorders>
              <w:top w:val="nil"/>
              <w:left w:val="nil"/>
              <w:bottom w:val="nil"/>
              <w:right w:val="nil"/>
            </w:tcBorders>
            <w:shd w:val="clear" w:color="auto" w:fill="auto"/>
            <w:noWrap/>
            <w:vAlign w:val="bottom"/>
            <w:hideMark/>
          </w:tcPr>
          <w:p w14:paraId="1E2EDCF7"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380" w:type="dxa"/>
            <w:gridSpan w:val="2"/>
            <w:tcBorders>
              <w:top w:val="nil"/>
              <w:left w:val="nil"/>
              <w:bottom w:val="nil"/>
              <w:right w:val="nil"/>
            </w:tcBorders>
            <w:shd w:val="clear" w:color="auto" w:fill="auto"/>
            <w:noWrap/>
            <w:vAlign w:val="bottom"/>
            <w:hideMark/>
          </w:tcPr>
          <w:p w14:paraId="06DFA682" w14:textId="77777777" w:rsidR="00DB07AE" w:rsidRPr="00DB07AE" w:rsidRDefault="00DB07AE" w:rsidP="00DB07AE">
            <w:pPr>
              <w:spacing w:after="0" w:line="240" w:lineRule="auto"/>
              <w:rPr>
                <w:rFonts w:ascii="Times New Roman" w:eastAsia="Times New Roman" w:hAnsi="Times New Roman" w:cs="Times New Roman"/>
                <w:sz w:val="20"/>
                <w:szCs w:val="20"/>
              </w:rPr>
            </w:pPr>
          </w:p>
        </w:tc>
      </w:tr>
      <w:tr w:rsidR="00DB07AE" w:rsidRPr="00DB07AE" w14:paraId="4AC99FDC" w14:textId="77777777" w:rsidTr="006D18FC">
        <w:trPr>
          <w:gridAfter w:val="3"/>
          <w:wAfter w:w="492" w:type="dxa"/>
          <w:trHeight w:val="164"/>
        </w:trPr>
        <w:tc>
          <w:tcPr>
            <w:tcW w:w="3060" w:type="dxa"/>
            <w:tcBorders>
              <w:top w:val="nil"/>
              <w:left w:val="nil"/>
              <w:bottom w:val="nil"/>
              <w:right w:val="nil"/>
            </w:tcBorders>
            <w:shd w:val="clear" w:color="auto" w:fill="auto"/>
            <w:noWrap/>
            <w:vAlign w:val="bottom"/>
            <w:hideMark/>
          </w:tcPr>
          <w:p w14:paraId="188F05AE" w14:textId="77777777" w:rsidR="00DB07AE" w:rsidRPr="00DB07AE" w:rsidRDefault="00DB07AE" w:rsidP="00DB07AE">
            <w:pPr>
              <w:spacing w:after="0" w:line="240" w:lineRule="auto"/>
              <w:jc w:val="center"/>
              <w:rPr>
                <w:rFonts w:ascii="Times New Roman" w:eastAsia="Times New Roman" w:hAnsi="Times New Roman" w:cs="Times New Roman"/>
                <w:sz w:val="4"/>
                <w:szCs w:val="4"/>
              </w:rPr>
            </w:pPr>
          </w:p>
        </w:tc>
        <w:tc>
          <w:tcPr>
            <w:tcW w:w="1260" w:type="dxa"/>
            <w:tcBorders>
              <w:top w:val="nil"/>
              <w:left w:val="nil"/>
              <w:bottom w:val="nil"/>
              <w:right w:val="nil"/>
            </w:tcBorders>
            <w:shd w:val="clear" w:color="auto" w:fill="auto"/>
            <w:noWrap/>
            <w:vAlign w:val="bottom"/>
            <w:hideMark/>
          </w:tcPr>
          <w:p w14:paraId="41D99C8F"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500" w:type="dxa"/>
            <w:gridSpan w:val="2"/>
            <w:tcBorders>
              <w:top w:val="nil"/>
              <w:left w:val="nil"/>
              <w:bottom w:val="nil"/>
              <w:right w:val="nil"/>
            </w:tcBorders>
            <w:shd w:val="clear" w:color="auto" w:fill="auto"/>
            <w:noWrap/>
            <w:vAlign w:val="bottom"/>
            <w:hideMark/>
          </w:tcPr>
          <w:p w14:paraId="5457E434"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290" w:type="dxa"/>
            <w:gridSpan w:val="2"/>
            <w:tcBorders>
              <w:top w:val="nil"/>
              <w:left w:val="nil"/>
              <w:bottom w:val="nil"/>
              <w:right w:val="single" w:sz="4" w:space="0" w:color="auto"/>
            </w:tcBorders>
            <w:shd w:val="clear" w:color="auto" w:fill="auto"/>
            <w:noWrap/>
            <w:vAlign w:val="bottom"/>
            <w:hideMark/>
          </w:tcPr>
          <w:p w14:paraId="4ADA78F4"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500" w:type="dxa"/>
            <w:gridSpan w:val="2"/>
            <w:tcBorders>
              <w:top w:val="nil"/>
              <w:left w:val="nil"/>
              <w:bottom w:val="nil"/>
              <w:right w:val="nil"/>
            </w:tcBorders>
            <w:shd w:val="clear" w:color="auto" w:fill="auto"/>
            <w:noWrap/>
            <w:vAlign w:val="bottom"/>
            <w:hideMark/>
          </w:tcPr>
          <w:p w14:paraId="3A5F0F38" w14:textId="77777777" w:rsidR="00DB07AE" w:rsidRPr="00DB07AE" w:rsidRDefault="00DB07AE" w:rsidP="00DB07AE">
            <w:pPr>
              <w:spacing w:after="0" w:line="240" w:lineRule="auto"/>
              <w:rPr>
                <w:rFonts w:ascii="Times New Roman" w:eastAsia="Times New Roman" w:hAnsi="Times New Roman" w:cs="Times New Roman"/>
                <w:color w:val="000000"/>
              </w:rPr>
            </w:pPr>
          </w:p>
        </w:tc>
        <w:tc>
          <w:tcPr>
            <w:tcW w:w="1380" w:type="dxa"/>
            <w:gridSpan w:val="2"/>
            <w:tcBorders>
              <w:top w:val="nil"/>
              <w:left w:val="nil"/>
              <w:bottom w:val="nil"/>
              <w:right w:val="nil"/>
            </w:tcBorders>
            <w:shd w:val="clear" w:color="auto" w:fill="auto"/>
            <w:noWrap/>
            <w:vAlign w:val="bottom"/>
            <w:hideMark/>
          </w:tcPr>
          <w:p w14:paraId="6BD7A45E" w14:textId="77777777" w:rsidR="00DB07AE" w:rsidRPr="00DB07AE" w:rsidRDefault="00DB07AE" w:rsidP="00DB07AE">
            <w:pPr>
              <w:spacing w:after="0" w:line="240" w:lineRule="auto"/>
              <w:rPr>
                <w:rFonts w:ascii="Times New Roman" w:eastAsia="Times New Roman" w:hAnsi="Times New Roman" w:cs="Times New Roman"/>
                <w:sz w:val="20"/>
                <w:szCs w:val="20"/>
              </w:rPr>
            </w:pPr>
          </w:p>
        </w:tc>
      </w:tr>
      <w:tr w:rsidR="00DB07AE" w:rsidRPr="00DB07AE" w14:paraId="40DB6BE9" w14:textId="77777777" w:rsidTr="006D18FC">
        <w:trPr>
          <w:gridAfter w:val="3"/>
          <w:wAfter w:w="492" w:type="dxa"/>
          <w:trHeight w:val="260"/>
        </w:trPr>
        <w:tc>
          <w:tcPr>
            <w:tcW w:w="3060" w:type="dxa"/>
            <w:tcBorders>
              <w:top w:val="nil"/>
              <w:left w:val="nil"/>
              <w:bottom w:val="nil"/>
              <w:right w:val="nil"/>
            </w:tcBorders>
            <w:shd w:val="clear" w:color="auto" w:fill="auto"/>
            <w:noWrap/>
            <w:vAlign w:val="bottom"/>
            <w:hideMark/>
          </w:tcPr>
          <w:p w14:paraId="3406A28C"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No of observations</w:t>
            </w:r>
          </w:p>
        </w:tc>
        <w:tc>
          <w:tcPr>
            <w:tcW w:w="1260" w:type="dxa"/>
            <w:tcBorders>
              <w:top w:val="nil"/>
              <w:left w:val="nil"/>
              <w:bottom w:val="nil"/>
              <w:right w:val="nil"/>
            </w:tcBorders>
            <w:shd w:val="clear" w:color="auto" w:fill="auto"/>
            <w:noWrap/>
            <w:vAlign w:val="bottom"/>
            <w:hideMark/>
          </w:tcPr>
          <w:p w14:paraId="7D96B6B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14,462</w:t>
            </w:r>
          </w:p>
        </w:tc>
        <w:tc>
          <w:tcPr>
            <w:tcW w:w="1500" w:type="dxa"/>
            <w:gridSpan w:val="2"/>
            <w:tcBorders>
              <w:top w:val="nil"/>
              <w:left w:val="nil"/>
              <w:bottom w:val="nil"/>
              <w:right w:val="nil"/>
            </w:tcBorders>
            <w:shd w:val="clear" w:color="auto" w:fill="auto"/>
            <w:noWrap/>
            <w:vAlign w:val="bottom"/>
            <w:hideMark/>
          </w:tcPr>
          <w:p w14:paraId="19EC6CDD"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12,242</w:t>
            </w:r>
          </w:p>
        </w:tc>
        <w:tc>
          <w:tcPr>
            <w:tcW w:w="1290" w:type="dxa"/>
            <w:gridSpan w:val="2"/>
            <w:tcBorders>
              <w:top w:val="nil"/>
              <w:left w:val="nil"/>
              <w:bottom w:val="nil"/>
              <w:right w:val="single" w:sz="4" w:space="0" w:color="auto"/>
            </w:tcBorders>
            <w:shd w:val="clear" w:color="auto" w:fill="auto"/>
            <w:noWrap/>
            <w:vAlign w:val="bottom"/>
            <w:hideMark/>
          </w:tcPr>
          <w:p w14:paraId="1E1920CC"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10,318</w:t>
            </w:r>
          </w:p>
        </w:tc>
        <w:tc>
          <w:tcPr>
            <w:tcW w:w="1500" w:type="dxa"/>
            <w:gridSpan w:val="2"/>
            <w:tcBorders>
              <w:top w:val="nil"/>
              <w:left w:val="nil"/>
              <w:bottom w:val="nil"/>
              <w:right w:val="nil"/>
            </w:tcBorders>
            <w:shd w:val="clear" w:color="auto" w:fill="auto"/>
            <w:noWrap/>
            <w:vAlign w:val="bottom"/>
            <w:hideMark/>
          </w:tcPr>
          <w:p w14:paraId="450BE2AA"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10,406</w:t>
            </w:r>
          </w:p>
        </w:tc>
        <w:tc>
          <w:tcPr>
            <w:tcW w:w="1380" w:type="dxa"/>
            <w:gridSpan w:val="2"/>
            <w:tcBorders>
              <w:top w:val="nil"/>
              <w:left w:val="nil"/>
              <w:bottom w:val="nil"/>
              <w:right w:val="nil"/>
            </w:tcBorders>
            <w:shd w:val="clear" w:color="auto" w:fill="auto"/>
            <w:noWrap/>
            <w:vAlign w:val="bottom"/>
            <w:hideMark/>
          </w:tcPr>
          <w:p w14:paraId="74036234"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10,406</w:t>
            </w:r>
          </w:p>
        </w:tc>
      </w:tr>
      <w:tr w:rsidR="00DB07AE" w:rsidRPr="00DB07AE" w14:paraId="68DDD8AF" w14:textId="77777777" w:rsidTr="006D18FC">
        <w:trPr>
          <w:gridAfter w:val="3"/>
          <w:wAfter w:w="492" w:type="dxa"/>
          <w:trHeight w:val="260"/>
        </w:trPr>
        <w:tc>
          <w:tcPr>
            <w:tcW w:w="3060" w:type="dxa"/>
            <w:tcBorders>
              <w:top w:val="nil"/>
              <w:left w:val="nil"/>
              <w:bottom w:val="single" w:sz="4" w:space="0" w:color="auto"/>
              <w:right w:val="nil"/>
            </w:tcBorders>
            <w:shd w:val="clear" w:color="auto" w:fill="auto"/>
            <w:noWrap/>
            <w:vAlign w:val="bottom"/>
            <w:hideMark/>
          </w:tcPr>
          <w:p w14:paraId="3CC7AFC6"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Number of households</w:t>
            </w:r>
          </w:p>
        </w:tc>
        <w:tc>
          <w:tcPr>
            <w:tcW w:w="1260" w:type="dxa"/>
            <w:tcBorders>
              <w:top w:val="nil"/>
              <w:left w:val="nil"/>
              <w:bottom w:val="single" w:sz="4" w:space="0" w:color="auto"/>
              <w:right w:val="nil"/>
            </w:tcBorders>
            <w:shd w:val="clear" w:color="auto" w:fill="auto"/>
            <w:noWrap/>
            <w:vAlign w:val="bottom"/>
            <w:hideMark/>
          </w:tcPr>
          <w:p w14:paraId="53AF0882"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2,282</w:t>
            </w:r>
          </w:p>
        </w:tc>
        <w:tc>
          <w:tcPr>
            <w:tcW w:w="1500" w:type="dxa"/>
            <w:gridSpan w:val="2"/>
            <w:tcBorders>
              <w:top w:val="nil"/>
              <w:left w:val="nil"/>
              <w:bottom w:val="single" w:sz="4" w:space="0" w:color="auto"/>
              <w:right w:val="nil"/>
            </w:tcBorders>
            <w:shd w:val="clear" w:color="auto" w:fill="auto"/>
            <w:noWrap/>
            <w:vAlign w:val="bottom"/>
            <w:hideMark/>
          </w:tcPr>
          <w:p w14:paraId="7CE64B4C"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2,253</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29E3AE4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2,156</w:t>
            </w:r>
          </w:p>
        </w:tc>
        <w:tc>
          <w:tcPr>
            <w:tcW w:w="1500" w:type="dxa"/>
            <w:gridSpan w:val="2"/>
            <w:tcBorders>
              <w:top w:val="nil"/>
              <w:left w:val="nil"/>
              <w:bottom w:val="single" w:sz="4" w:space="0" w:color="auto"/>
              <w:right w:val="nil"/>
            </w:tcBorders>
            <w:shd w:val="clear" w:color="auto" w:fill="auto"/>
            <w:noWrap/>
            <w:vAlign w:val="bottom"/>
            <w:hideMark/>
          </w:tcPr>
          <w:p w14:paraId="1EA1A37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1,386</w:t>
            </w:r>
          </w:p>
        </w:tc>
        <w:tc>
          <w:tcPr>
            <w:tcW w:w="1380" w:type="dxa"/>
            <w:gridSpan w:val="2"/>
            <w:tcBorders>
              <w:top w:val="nil"/>
              <w:left w:val="nil"/>
              <w:bottom w:val="single" w:sz="4" w:space="0" w:color="auto"/>
              <w:right w:val="nil"/>
            </w:tcBorders>
            <w:shd w:val="clear" w:color="auto" w:fill="auto"/>
            <w:noWrap/>
            <w:vAlign w:val="bottom"/>
            <w:hideMark/>
          </w:tcPr>
          <w:p w14:paraId="3A083B7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1,386</w:t>
            </w:r>
          </w:p>
        </w:tc>
      </w:tr>
      <w:tr w:rsidR="00DB07AE" w:rsidRPr="00DB07AE" w14:paraId="67BCB416" w14:textId="77777777" w:rsidTr="006D18FC">
        <w:trPr>
          <w:gridAfter w:val="3"/>
          <w:wAfter w:w="492" w:type="dxa"/>
          <w:trHeight w:val="294"/>
        </w:trPr>
        <w:tc>
          <w:tcPr>
            <w:tcW w:w="3060" w:type="dxa"/>
            <w:tcBorders>
              <w:top w:val="nil"/>
              <w:left w:val="nil"/>
              <w:bottom w:val="nil"/>
              <w:right w:val="nil"/>
            </w:tcBorders>
            <w:shd w:val="clear" w:color="auto" w:fill="auto"/>
            <w:vAlign w:val="center"/>
            <w:hideMark/>
          </w:tcPr>
          <w:p w14:paraId="21CEA1F8"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0F286C42"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500" w:type="dxa"/>
            <w:gridSpan w:val="2"/>
            <w:tcBorders>
              <w:top w:val="nil"/>
              <w:left w:val="nil"/>
              <w:bottom w:val="nil"/>
              <w:right w:val="nil"/>
            </w:tcBorders>
            <w:shd w:val="clear" w:color="auto" w:fill="auto"/>
            <w:noWrap/>
            <w:vAlign w:val="center"/>
            <w:hideMark/>
          </w:tcPr>
          <w:p w14:paraId="1CCDC631" w14:textId="77777777" w:rsidR="00DB07AE" w:rsidRPr="00DB07AE" w:rsidRDefault="00DB07AE" w:rsidP="00DB07AE">
            <w:pPr>
              <w:spacing w:after="0" w:line="240" w:lineRule="auto"/>
              <w:jc w:val="center"/>
              <w:rPr>
                <w:rFonts w:ascii="Times New Roman" w:eastAsia="Times New Roman" w:hAnsi="Times New Roman" w:cs="Times New Roman"/>
                <w:sz w:val="20"/>
                <w:szCs w:val="20"/>
              </w:rPr>
            </w:pPr>
          </w:p>
        </w:tc>
        <w:tc>
          <w:tcPr>
            <w:tcW w:w="1290" w:type="dxa"/>
            <w:gridSpan w:val="2"/>
            <w:tcBorders>
              <w:top w:val="nil"/>
              <w:left w:val="nil"/>
              <w:bottom w:val="nil"/>
              <w:right w:val="nil"/>
            </w:tcBorders>
            <w:shd w:val="clear" w:color="auto" w:fill="auto"/>
            <w:noWrap/>
            <w:vAlign w:val="bottom"/>
            <w:hideMark/>
          </w:tcPr>
          <w:p w14:paraId="1D3911B5" w14:textId="77777777" w:rsidR="00DB07AE" w:rsidRPr="00DB07AE" w:rsidRDefault="00DB07AE" w:rsidP="00DB07AE">
            <w:pPr>
              <w:spacing w:after="0" w:line="240" w:lineRule="auto"/>
              <w:jc w:val="center"/>
              <w:rPr>
                <w:rFonts w:ascii="Times New Roman" w:eastAsia="Times New Roman" w:hAnsi="Times New Roman" w:cs="Times New Roman"/>
                <w:sz w:val="20"/>
                <w:szCs w:val="20"/>
              </w:rPr>
            </w:pPr>
          </w:p>
        </w:tc>
        <w:tc>
          <w:tcPr>
            <w:tcW w:w="1500" w:type="dxa"/>
            <w:gridSpan w:val="2"/>
            <w:tcBorders>
              <w:top w:val="nil"/>
              <w:left w:val="nil"/>
              <w:bottom w:val="nil"/>
              <w:right w:val="nil"/>
            </w:tcBorders>
            <w:shd w:val="clear" w:color="auto" w:fill="auto"/>
            <w:noWrap/>
            <w:vAlign w:val="bottom"/>
            <w:hideMark/>
          </w:tcPr>
          <w:p w14:paraId="3169004E"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380" w:type="dxa"/>
            <w:gridSpan w:val="2"/>
            <w:tcBorders>
              <w:top w:val="nil"/>
              <w:left w:val="nil"/>
              <w:bottom w:val="nil"/>
              <w:right w:val="nil"/>
            </w:tcBorders>
            <w:shd w:val="clear" w:color="auto" w:fill="auto"/>
            <w:noWrap/>
            <w:vAlign w:val="bottom"/>
            <w:hideMark/>
          </w:tcPr>
          <w:p w14:paraId="243D88FA" w14:textId="77777777" w:rsidR="00DB07AE" w:rsidRPr="00DB07AE" w:rsidRDefault="00DB07AE" w:rsidP="00DB07AE">
            <w:pPr>
              <w:spacing w:after="0" w:line="240" w:lineRule="auto"/>
              <w:rPr>
                <w:rFonts w:ascii="Times New Roman" w:eastAsia="Times New Roman" w:hAnsi="Times New Roman" w:cs="Times New Roman"/>
                <w:sz w:val="20"/>
                <w:szCs w:val="20"/>
              </w:rPr>
            </w:pPr>
          </w:p>
        </w:tc>
      </w:tr>
      <w:tr w:rsidR="00DB07AE" w:rsidRPr="00DB07AE" w14:paraId="6B259766" w14:textId="77777777" w:rsidTr="006D18FC">
        <w:trPr>
          <w:gridAfter w:val="3"/>
          <w:wAfter w:w="492" w:type="dxa"/>
          <w:trHeight w:val="330"/>
        </w:trPr>
        <w:tc>
          <w:tcPr>
            <w:tcW w:w="4320" w:type="dxa"/>
            <w:gridSpan w:val="2"/>
            <w:tcBorders>
              <w:top w:val="nil"/>
              <w:left w:val="nil"/>
              <w:bottom w:val="single" w:sz="4" w:space="0" w:color="auto"/>
              <w:right w:val="nil"/>
            </w:tcBorders>
            <w:shd w:val="clear" w:color="auto" w:fill="auto"/>
            <w:noWrap/>
            <w:vAlign w:val="bottom"/>
            <w:hideMark/>
          </w:tcPr>
          <w:p w14:paraId="4D55A4F4"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Panel B: Impact on different types of income</w:t>
            </w:r>
          </w:p>
        </w:tc>
        <w:tc>
          <w:tcPr>
            <w:tcW w:w="1500" w:type="dxa"/>
            <w:gridSpan w:val="2"/>
            <w:tcBorders>
              <w:top w:val="nil"/>
              <w:left w:val="nil"/>
              <w:bottom w:val="single" w:sz="4" w:space="0" w:color="auto"/>
              <w:right w:val="nil"/>
            </w:tcBorders>
            <w:shd w:val="clear" w:color="auto" w:fill="auto"/>
            <w:noWrap/>
            <w:vAlign w:val="bottom"/>
            <w:hideMark/>
          </w:tcPr>
          <w:p w14:paraId="69A6133C"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290" w:type="dxa"/>
            <w:gridSpan w:val="2"/>
            <w:tcBorders>
              <w:top w:val="nil"/>
              <w:left w:val="nil"/>
              <w:bottom w:val="single" w:sz="4" w:space="0" w:color="auto"/>
              <w:right w:val="nil"/>
            </w:tcBorders>
            <w:shd w:val="clear" w:color="auto" w:fill="auto"/>
            <w:noWrap/>
            <w:vAlign w:val="bottom"/>
            <w:hideMark/>
          </w:tcPr>
          <w:p w14:paraId="233CC289"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500" w:type="dxa"/>
            <w:gridSpan w:val="2"/>
            <w:tcBorders>
              <w:top w:val="nil"/>
              <w:left w:val="nil"/>
              <w:bottom w:val="single" w:sz="4" w:space="0" w:color="auto"/>
              <w:right w:val="nil"/>
            </w:tcBorders>
            <w:shd w:val="clear" w:color="auto" w:fill="auto"/>
            <w:noWrap/>
            <w:vAlign w:val="bottom"/>
            <w:hideMark/>
          </w:tcPr>
          <w:p w14:paraId="6CFFBE29"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c>
          <w:tcPr>
            <w:tcW w:w="1380" w:type="dxa"/>
            <w:gridSpan w:val="2"/>
            <w:tcBorders>
              <w:top w:val="nil"/>
              <w:left w:val="nil"/>
              <w:bottom w:val="single" w:sz="4" w:space="0" w:color="auto"/>
              <w:right w:val="nil"/>
            </w:tcBorders>
            <w:shd w:val="clear" w:color="auto" w:fill="auto"/>
            <w:noWrap/>
            <w:vAlign w:val="bottom"/>
            <w:hideMark/>
          </w:tcPr>
          <w:p w14:paraId="2A2F142C"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w:t>
            </w:r>
          </w:p>
        </w:tc>
      </w:tr>
      <w:tr w:rsidR="00DB07AE" w:rsidRPr="00DB07AE" w14:paraId="70C7F5EF" w14:textId="77777777" w:rsidTr="006D18FC">
        <w:trPr>
          <w:gridAfter w:val="3"/>
          <w:wAfter w:w="492" w:type="dxa"/>
          <w:trHeight w:val="300"/>
        </w:trPr>
        <w:tc>
          <w:tcPr>
            <w:tcW w:w="3060" w:type="dxa"/>
            <w:tcBorders>
              <w:top w:val="nil"/>
              <w:left w:val="nil"/>
              <w:bottom w:val="nil"/>
              <w:right w:val="nil"/>
            </w:tcBorders>
            <w:shd w:val="clear" w:color="auto" w:fill="auto"/>
            <w:noWrap/>
            <w:vAlign w:val="bottom"/>
            <w:hideMark/>
          </w:tcPr>
          <w:p w14:paraId="1C2E25D5" w14:textId="77777777" w:rsidR="00DB07AE" w:rsidRPr="00DB07AE" w:rsidRDefault="00DB07AE" w:rsidP="00DB07AE">
            <w:pPr>
              <w:spacing w:after="0" w:line="240" w:lineRule="auto"/>
              <w:rPr>
                <w:rFonts w:ascii="Times New Roman" w:eastAsia="Times New Roman" w:hAnsi="Times New Roman" w:cs="Times New Roman"/>
                <w:color w:val="000000"/>
              </w:rPr>
            </w:pPr>
          </w:p>
        </w:tc>
        <w:tc>
          <w:tcPr>
            <w:tcW w:w="1260" w:type="dxa"/>
            <w:tcBorders>
              <w:top w:val="nil"/>
              <w:left w:val="nil"/>
              <w:bottom w:val="single" w:sz="4" w:space="0" w:color="auto"/>
              <w:right w:val="nil"/>
            </w:tcBorders>
            <w:shd w:val="clear" w:color="auto" w:fill="auto"/>
            <w:noWrap/>
            <w:vAlign w:val="bottom"/>
            <w:hideMark/>
          </w:tcPr>
          <w:p w14:paraId="316E26E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(6)</w:t>
            </w:r>
          </w:p>
        </w:tc>
        <w:tc>
          <w:tcPr>
            <w:tcW w:w="1500" w:type="dxa"/>
            <w:gridSpan w:val="2"/>
            <w:tcBorders>
              <w:top w:val="nil"/>
              <w:left w:val="nil"/>
              <w:bottom w:val="single" w:sz="4" w:space="0" w:color="auto"/>
              <w:right w:val="nil"/>
            </w:tcBorders>
            <w:shd w:val="clear" w:color="auto" w:fill="auto"/>
            <w:noWrap/>
            <w:vAlign w:val="center"/>
            <w:hideMark/>
          </w:tcPr>
          <w:p w14:paraId="69D86E6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(7)</w:t>
            </w:r>
          </w:p>
        </w:tc>
        <w:tc>
          <w:tcPr>
            <w:tcW w:w="1290" w:type="dxa"/>
            <w:gridSpan w:val="2"/>
            <w:tcBorders>
              <w:top w:val="nil"/>
              <w:left w:val="nil"/>
              <w:bottom w:val="single" w:sz="4" w:space="0" w:color="auto"/>
              <w:right w:val="nil"/>
            </w:tcBorders>
            <w:shd w:val="clear" w:color="auto" w:fill="auto"/>
            <w:noWrap/>
            <w:vAlign w:val="center"/>
            <w:hideMark/>
          </w:tcPr>
          <w:p w14:paraId="2F10152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(8)</w:t>
            </w:r>
          </w:p>
        </w:tc>
        <w:tc>
          <w:tcPr>
            <w:tcW w:w="1500" w:type="dxa"/>
            <w:gridSpan w:val="2"/>
            <w:tcBorders>
              <w:top w:val="nil"/>
              <w:left w:val="nil"/>
              <w:bottom w:val="single" w:sz="4" w:space="0" w:color="auto"/>
              <w:right w:val="nil"/>
            </w:tcBorders>
            <w:shd w:val="clear" w:color="auto" w:fill="auto"/>
            <w:noWrap/>
            <w:vAlign w:val="center"/>
            <w:hideMark/>
          </w:tcPr>
          <w:p w14:paraId="1708215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(9)</w:t>
            </w:r>
          </w:p>
        </w:tc>
        <w:tc>
          <w:tcPr>
            <w:tcW w:w="1380" w:type="dxa"/>
            <w:gridSpan w:val="2"/>
            <w:tcBorders>
              <w:top w:val="nil"/>
              <w:left w:val="nil"/>
              <w:bottom w:val="single" w:sz="4" w:space="0" w:color="auto"/>
              <w:right w:val="nil"/>
            </w:tcBorders>
            <w:shd w:val="clear" w:color="auto" w:fill="auto"/>
            <w:noWrap/>
            <w:vAlign w:val="bottom"/>
            <w:hideMark/>
          </w:tcPr>
          <w:p w14:paraId="2DF37B2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w:t>
            </w:r>
          </w:p>
        </w:tc>
      </w:tr>
      <w:tr w:rsidR="00DB07AE" w:rsidRPr="00DB07AE" w14:paraId="0D35C05D" w14:textId="77777777" w:rsidTr="006D18FC">
        <w:trPr>
          <w:gridAfter w:val="3"/>
          <w:wAfter w:w="492" w:type="dxa"/>
          <w:trHeight w:val="576"/>
        </w:trPr>
        <w:tc>
          <w:tcPr>
            <w:tcW w:w="3060" w:type="dxa"/>
            <w:tcBorders>
              <w:top w:val="nil"/>
              <w:left w:val="nil"/>
              <w:bottom w:val="single" w:sz="4" w:space="0" w:color="auto"/>
              <w:right w:val="nil"/>
            </w:tcBorders>
            <w:shd w:val="clear" w:color="auto" w:fill="auto"/>
            <w:vAlign w:val="center"/>
            <w:hideMark/>
          </w:tcPr>
          <w:p w14:paraId="4232B435"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Outcome variables:</w:t>
            </w:r>
          </w:p>
        </w:tc>
        <w:tc>
          <w:tcPr>
            <w:tcW w:w="1260" w:type="dxa"/>
            <w:tcBorders>
              <w:top w:val="nil"/>
              <w:left w:val="nil"/>
              <w:bottom w:val="single" w:sz="4" w:space="0" w:color="auto"/>
              <w:right w:val="nil"/>
            </w:tcBorders>
            <w:shd w:val="clear" w:color="auto" w:fill="auto"/>
            <w:vAlign w:val="center"/>
            <w:hideMark/>
          </w:tcPr>
          <w:p w14:paraId="2E381BC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Farm income</w:t>
            </w:r>
          </w:p>
        </w:tc>
        <w:tc>
          <w:tcPr>
            <w:tcW w:w="1500" w:type="dxa"/>
            <w:gridSpan w:val="2"/>
            <w:tcBorders>
              <w:top w:val="nil"/>
              <w:left w:val="nil"/>
              <w:bottom w:val="single" w:sz="4" w:space="0" w:color="auto"/>
              <w:right w:val="nil"/>
            </w:tcBorders>
            <w:shd w:val="clear" w:color="auto" w:fill="auto"/>
            <w:vAlign w:val="center"/>
            <w:hideMark/>
          </w:tcPr>
          <w:p w14:paraId="398DDEC2"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Nonfarm income</w:t>
            </w:r>
          </w:p>
        </w:tc>
        <w:tc>
          <w:tcPr>
            <w:tcW w:w="1290" w:type="dxa"/>
            <w:gridSpan w:val="2"/>
            <w:tcBorders>
              <w:top w:val="nil"/>
              <w:left w:val="nil"/>
              <w:bottom w:val="single" w:sz="4" w:space="0" w:color="auto"/>
              <w:right w:val="nil"/>
            </w:tcBorders>
            <w:shd w:val="clear" w:color="auto" w:fill="auto"/>
            <w:vAlign w:val="center"/>
            <w:hideMark/>
          </w:tcPr>
          <w:p w14:paraId="12A786E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Wage income</w:t>
            </w:r>
          </w:p>
        </w:tc>
        <w:tc>
          <w:tcPr>
            <w:tcW w:w="1500" w:type="dxa"/>
            <w:gridSpan w:val="2"/>
            <w:tcBorders>
              <w:top w:val="nil"/>
              <w:left w:val="nil"/>
              <w:bottom w:val="single" w:sz="4" w:space="0" w:color="auto"/>
              <w:right w:val="nil"/>
            </w:tcBorders>
            <w:shd w:val="clear" w:color="auto" w:fill="auto"/>
            <w:vAlign w:val="center"/>
            <w:hideMark/>
          </w:tcPr>
          <w:p w14:paraId="3FF012C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Income from assets</w:t>
            </w:r>
          </w:p>
        </w:tc>
        <w:tc>
          <w:tcPr>
            <w:tcW w:w="1380" w:type="dxa"/>
            <w:gridSpan w:val="2"/>
            <w:tcBorders>
              <w:top w:val="nil"/>
              <w:left w:val="nil"/>
              <w:bottom w:val="single" w:sz="4" w:space="0" w:color="auto"/>
              <w:right w:val="nil"/>
            </w:tcBorders>
            <w:shd w:val="clear" w:color="auto" w:fill="auto"/>
            <w:vAlign w:val="center"/>
            <w:hideMark/>
          </w:tcPr>
          <w:p w14:paraId="780C5C1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Pension</w:t>
            </w:r>
          </w:p>
        </w:tc>
      </w:tr>
      <w:tr w:rsidR="00DB07AE" w:rsidRPr="00DB07AE" w14:paraId="13DC5821"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622179BD"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First lockdown: short run</w:t>
            </w:r>
          </w:p>
        </w:tc>
        <w:tc>
          <w:tcPr>
            <w:tcW w:w="1260" w:type="dxa"/>
            <w:tcBorders>
              <w:top w:val="nil"/>
              <w:left w:val="nil"/>
              <w:bottom w:val="nil"/>
              <w:right w:val="nil"/>
            </w:tcBorders>
            <w:shd w:val="clear" w:color="auto" w:fill="auto"/>
            <w:noWrap/>
            <w:vAlign w:val="bottom"/>
            <w:hideMark/>
          </w:tcPr>
          <w:p w14:paraId="39482C3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-1.110***</w:t>
            </w:r>
          </w:p>
        </w:tc>
        <w:tc>
          <w:tcPr>
            <w:tcW w:w="1500" w:type="dxa"/>
            <w:gridSpan w:val="2"/>
            <w:tcBorders>
              <w:top w:val="nil"/>
              <w:left w:val="nil"/>
              <w:bottom w:val="nil"/>
              <w:right w:val="nil"/>
            </w:tcBorders>
            <w:shd w:val="clear" w:color="auto" w:fill="auto"/>
            <w:noWrap/>
            <w:vAlign w:val="bottom"/>
            <w:hideMark/>
          </w:tcPr>
          <w:p w14:paraId="20D50AA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-1.951***</w:t>
            </w:r>
          </w:p>
        </w:tc>
        <w:tc>
          <w:tcPr>
            <w:tcW w:w="1290" w:type="dxa"/>
            <w:gridSpan w:val="2"/>
            <w:tcBorders>
              <w:top w:val="nil"/>
              <w:left w:val="nil"/>
              <w:bottom w:val="nil"/>
              <w:right w:val="nil"/>
            </w:tcBorders>
            <w:shd w:val="clear" w:color="auto" w:fill="auto"/>
            <w:noWrap/>
            <w:vAlign w:val="bottom"/>
            <w:hideMark/>
          </w:tcPr>
          <w:p w14:paraId="280780B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-1.586***</w:t>
            </w:r>
          </w:p>
        </w:tc>
        <w:tc>
          <w:tcPr>
            <w:tcW w:w="1500" w:type="dxa"/>
            <w:gridSpan w:val="2"/>
            <w:tcBorders>
              <w:top w:val="nil"/>
              <w:left w:val="nil"/>
              <w:bottom w:val="nil"/>
              <w:right w:val="nil"/>
            </w:tcBorders>
            <w:shd w:val="clear" w:color="auto" w:fill="auto"/>
            <w:noWrap/>
            <w:vAlign w:val="bottom"/>
            <w:hideMark/>
          </w:tcPr>
          <w:p w14:paraId="42E2B019"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-1.997***</w:t>
            </w:r>
          </w:p>
        </w:tc>
        <w:tc>
          <w:tcPr>
            <w:tcW w:w="1380" w:type="dxa"/>
            <w:gridSpan w:val="2"/>
            <w:tcBorders>
              <w:top w:val="nil"/>
              <w:left w:val="nil"/>
              <w:bottom w:val="nil"/>
              <w:right w:val="nil"/>
            </w:tcBorders>
            <w:shd w:val="clear" w:color="auto" w:fill="auto"/>
            <w:noWrap/>
            <w:vAlign w:val="bottom"/>
            <w:hideMark/>
          </w:tcPr>
          <w:p w14:paraId="0D8A75F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-1.616</w:t>
            </w:r>
          </w:p>
        </w:tc>
      </w:tr>
      <w:tr w:rsidR="00DB07AE" w:rsidRPr="00DB07AE" w14:paraId="76878666" w14:textId="77777777" w:rsidTr="006D18FC">
        <w:trPr>
          <w:gridAfter w:val="3"/>
          <w:wAfter w:w="492" w:type="dxa"/>
          <w:trHeight w:val="147"/>
        </w:trPr>
        <w:tc>
          <w:tcPr>
            <w:tcW w:w="3060" w:type="dxa"/>
            <w:tcBorders>
              <w:top w:val="nil"/>
              <w:left w:val="nil"/>
              <w:bottom w:val="nil"/>
              <w:right w:val="nil"/>
            </w:tcBorders>
            <w:shd w:val="clear" w:color="auto" w:fill="auto"/>
            <w:noWrap/>
            <w:vAlign w:val="bottom"/>
            <w:hideMark/>
          </w:tcPr>
          <w:p w14:paraId="072DA3D6"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7CF304E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(0.105)</w:t>
            </w:r>
          </w:p>
        </w:tc>
        <w:tc>
          <w:tcPr>
            <w:tcW w:w="1500" w:type="dxa"/>
            <w:gridSpan w:val="2"/>
            <w:tcBorders>
              <w:top w:val="nil"/>
              <w:left w:val="nil"/>
              <w:bottom w:val="nil"/>
              <w:right w:val="nil"/>
            </w:tcBorders>
            <w:shd w:val="clear" w:color="auto" w:fill="auto"/>
            <w:noWrap/>
            <w:vAlign w:val="bottom"/>
            <w:hideMark/>
          </w:tcPr>
          <w:p w14:paraId="12103304"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(0.126)</w:t>
            </w:r>
          </w:p>
        </w:tc>
        <w:tc>
          <w:tcPr>
            <w:tcW w:w="1290" w:type="dxa"/>
            <w:gridSpan w:val="2"/>
            <w:tcBorders>
              <w:top w:val="nil"/>
              <w:left w:val="nil"/>
              <w:bottom w:val="nil"/>
              <w:right w:val="nil"/>
            </w:tcBorders>
            <w:shd w:val="clear" w:color="auto" w:fill="auto"/>
            <w:noWrap/>
            <w:vAlign w:val="bottom"/>
            <w:hideMark/>
          </w:tcPr>
          <w:p w14:paraId="1281E850"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(0.142)</w:t>
            </w:r>
          </w:p>
        </w:tc>
        <w:tc>
          <w:tcPr>
            <w:tcW w:w="1500" w:type="dxa"/>
            <w:gridSpan w:val="2"/>
            <w:tcBorders>
              <w:top w:val="nil"/>
              <w:left w:val="nil"/>
              <w:bottom w:val="nil"/>
              <w:right w:val="nil"/>
            </w:tcBorders>
            <w:shd w:val="clear" w:color="auto" w:fill="auto"/>
            <w:noWrap/>
            <w:vAlign w:val="bottom"/>
            <w:hideMark/>
          </w:tcPr>
          <w:p w14:paraId="1CB9FFF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(0.364)</w:t>
            </w:r>
          </w:p>
        </w:tc>
        <w:tc>
          <w:tcPr>
            <w:tcW w:w="1380" w:type="dxa"/>
            <w:gridSpan w:val="2"/>
            <w:tcBorders>
              <w:top w:val="nil"/>
              <w:left w:val="nil"/>
              <w:bottom w:val="nil"/>
              <w:right w:val="nil"/>
            </w:tcBorders>
            <w:shd w:val="clear" w:color="auto" w:fill="auto"/>
            <w:noWrap/>
            <w:vAlign w:val="bottom"/>
            <w:hideMark/>
          </w:tcPr>
          <w:p w14:paraId="269D2B0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(1.618)</w:t>
            </w:r>
          </w:p>
        </w:tc>
      </w:tr>
      <w:tr w:rsidR="00DB07AE" w:rsidRPr="00DB07AE" w14:paraId="04995FED"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483BEA5F"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First lockdown: medium run</w:t>
            </w:r>
          </w:p>
        </w:tc>
        <w:tc>
          <w:tcPr>
            <w:tcW w:w="1260" w:type="dxa"/>
            <w:tcBorders>
              <w:top w:val="nil"/>
              <w:left w:val="nil"/>
              <w:bottom w:val="nil"/>
              <w:right w:val="nil"/>
            </w:tcBorders>
            <w:shd w:val="clear" w:color="auto" w:fill="auto"/>
            <w:noWrap/>
            <w:vAlign w:val="bottom"/>
            <w:hideMark/>
          </w:tcPr>
          <w:p w14:paraId="3D9B06F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-0.221**</w:t>
            </w:r>
          </w:p>
        </w:tc>
        <w:tc>
          <w:tcPr>
            <w:tcW w:w="1500" w:type="dxa"/>
            <w:gridSpan w:val="2"/>
            <w:tcBorders>
              <w:top w:val="nil"/>
              <w:left w:val="nil"/>
              <w:bottom w:val="nil"/>
              <w:right w:val="nil"/>
            </w:tcBorders>
            <w:shd w:val="clear" w:color="auto" w:fill="auto"/>
            <w:noWrap/>
            <w:vAlign w:val="bottom"/>
            <w:hideMark/>
          </w:tcPr>
          <w:p w14:paraId="7F67245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-0.834***</w:t>
            </w:r>
          </w:p>
        </w:tc>
        <w:tc>
          <w:tcPr>
            <w:tcW w:w="1290" w:type="dxa"/>
            <w:gridSpan w:val="2"/>
            <w:tcBorders>
              <w:top w:val="nil"/>
              <w:left w:val="nil"/>
              <w:bottom w:val="nil"/>
              <w:right w:val="nil"/>
            </w:tcBorders>
            <w:shd w:val="clear" w:color="auto" w:fill="auto"/>
            <w:noWrap/>
            <w:vAlign w:val="bottom"/>
            <w:hideMark/>
          </w:tcPr>
          <w:p w14:paraId="32EB26E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-1.016***</w:t>
            </w:r>
          </w:p>
        </w:tc>
        <w:tc>
          <w:tcPr>
            <w:tcW w:w="1500" w:type="dxa"/>
            <w:gridSpan w:val="2"/>
            <w:tcBorders>
              <w:top w:val="nil"/>
              <w:left w:val="nil"/>
              <w:bottom w:val="nil"/>
              <w:right w:val="nil"/>
            </w:tcBorders>
            <w:shd w:val="clear" w:color="auto" w:fill="auto"/>
            <w:noWrap/>
            <w:vAlign w:val="bottom"/>
            <w:hideMark/>
          </w:tcPr>
          <w:p w14:paraId="0240566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-1.519***</w:t>
            </w:r>
          </w:p>
        </w:tc>
        <w:tc>
          <w:tcPr>
            <w:tcW w:w="1380" w:type="dxa"/>
            <w:gridSpan w:val="2"/>
            <w:tcBorders>
              <w:top w:val="nil"/>
              <w:left w:val="nil"/>
              <w:bottom w:val="nil"/>
              <w:right w:val="nil"/>
            </w:tcBorders>
            <w:shd w:val="clear" w:color="auto" w:fill="auto"/>
            <w:noWrap/>
            <w:vAlign w:val="bottom"/>
            <w:hideMark/>
          </w:tcPr>
          <w:p w14:paraId="793F186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-0.858</w:t>
            </w:r>
          </w:p>
        </w:tc>
      </w:tr>
      <w:tr w:rsidR="00DB07AE" w:rsidRPr="00DB07AE" w14:paraId="263F555D" w14:textId="77777777" w:rsidTr="006D18FC">
        <w:trPr>
          <w:gridAfter w:val="3"/>
          <w:wAfter w:w="492" w:type="dxa"/>
          <w:trHeight w:val="228"/>
        </w:trPr>
        <w:tc>
          <w:tcPr>
            <w:tcW w:w="3060" w:type="dxa"/>
            <w:tcBorders>
              <w:top w:val="nil"/>
              <w:left w:val="nil"/>
              <w:bottom w:val="nil"/>
              <w:right w:val="nil"/>
            </w:tcBorders>
            <w:shd w:val="clear" w:color="auto" w:fill="auto"/>
            <w:noWrap/>
            <w:vAlign w:val="bottom"/>
            <w:hideMark/>
          </w:tcPr>
          <w:p w14:paraId="0B01CC69"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5F0B8C4B"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(0.110)</w:t>
            </w:r>
          </w:p>
        </w:tc>
        <w:tc>
          <w:tcPr>
            <w:tcW w:w="1500" w:type="dxa"/>
            <w:gridSpan w:val="2"/>
            <w:tcBorders>
              <w:top w:val="nil"/>
              <w:left w:val="nil"/>
              <w:bottom w:val="nil"/>
              <w:right w:val="nil"/>
            </w:tcBorders>
            <w:shd w:val="clear" w:color="auto" w:fill="auto"/>
            <w:noWrap/>
            <w:vAlign w:val="bottom"/>
            <w:hideMark/>
          </w:tcPr>
          <w:p w14:paraId="5912034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(0.130)</w:t>
            </w:r>
          </w:p>
        </w:tc>
        <w:tc>
          <w:tcPr>
            <w:tcW w:w="1290" w:type="dxa"/>
            <w:gridSpan w:val="2"/>
            <w:tcBorders>
              <w:top w:val="nil"/>
              <w:left w:val="nil"/>
              <w:bottom w:val="nil"/>
              <w:right w:val="nil"/>
            </w:tcBorders>
            <w:shd w:val="clear" w:color="auto" w:fill="auto"/>
            <w:noWrap/>
            <w:vAlign w:val="bottom"/>
            <w:hideMark/>
          </w:tcPr>
          <w:p w14:paraId="231448BB"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(0.157)</w:t>
            </w:r>
          </w:p>
        </w:tc>
        <w:tc>
          <w:tcPr>
            <w:tcW w:w="1500" w:type="dxa"/>
            <w:gridSpan w:val="2"/>
            <w:tcBorders>
              <w:top w:val="nil"/>
              <w:left w:val="nil"/>
              <w:bottom w:val="nil"/>
              <w:right w:val="nil"/>
            </w:tcBorders>
            <w:shd w:val="clear" w:color="auto" w:fill="auto"/>
            <w:noWrap/>
            <w:vAlign w:val="bottom"/>
            <w:hideMark/>
          </w:tcPr>
          <w:p w14:paraId="5C36FF8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(0.401)</w:t>
            </w:r>
          </w:p>
        </w:tc>
        <w:tc>
          <w:tcPr>
            <w:tcW w:w="1380" w:type="dxa"/>
            <w:gridSpan w:val="2"/>
            <w:tcBorders>
              <w:top w:val="nil"/>
              <w:left w:val="nil"/>
              <w:bottom w:val="nil"/>
              <w:right w:val="nil"/>
            </w:tcBorders>
            <w:shd w:val="clear" w:color="auto" w:fill="auto"/>
            <w:noWrap/>
            <w:vAlign w:val="bottom"/>
            <w:hideMark/>
          </w:tcPr>
          <w:p w14:paraId="44F5D6D4"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(1.160)</w:t>
            </w:r>
          </w:p>
        </w:tc>
      </w:tr>
      <w:tr w:rsidR="00DB07AE" w:rsidRPr="00DB07AE" w14:paraId="392AD410"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66BA9C29"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Covid-19 cases/100,000</w:t>
            </w:r>
          </w:p>
        </w:tc>
        <w:tc>
          <w:tcPr>
            <w:tcW w:w="1260" w:type="dxa"/>
            <w:tcBorders>
              <w:top w:val="nil"/>
              <w:left w:val="nil"/>
              <w:bottom w:val="nil"/>
              <w:right w:val="nil"/>
            </w:tcBorders>
            <w:shd w:val="clear" w:color="auto" w:fill="auto"/>
            <w:noWrap/>
            <w:vAlign w:val="bottom"/>
            <w:hideMark/>
          </w:tcPr>
          <w:p w14:paraId="2005C6C2"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0.038***</w:t>
            </w:r>
          </w:p>
        </w:tc>
        <w:tc>
          <w:tcPr>
            <w:tcW w:w="1500" w:type="dxa"/>
            <w:gridSpan w:val="2"/>
            <w:tcBorders>
              <w:top w:val="nil"/>
              <w:left w:val="nil"/>
              <w:bottom w:val="nil"/>
              <w:right w:val="nil"/>
            </w:tcBorders>
            <w:shd w:val="clear" w:color="auto" w:fill="auto"/>
            <w:noWrap/>
            <w:vAlign w:val="bottom"/>
            <w:hideMark/>
          </w:tcPr>
          <w:p w14:paraId="18A6CF9B"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-0.029**</w:t>
            </w:r>
          </w:p>
        </w:tc>
        <w:tc>
          <w:tcPr>
            <w:tcW w:w="1290" w:type="dxa"/>
            <w:gridSpan w:val="2"/>
            <w:tcBorders>
              <w:top w:val="nil"/>
              <w:left w:val="nil"/>
              <w:bottom w:val="nil"/>
              <w:right w:val="nil"/>
            </w:tcBorders>
            <w:shd w:val="clear" w:color="auto" w:fill="auto"/>
            <w:noWrap/>
            <w:vAlign w:val="bottom"/>
            <w:hideMark/>
          </w:tcPr>
          <w:p w14:paraId="5277199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-0.052***</w:t>
            </w:r>
          </w:p>
        </w:tc>
        <w:tc>
          <w:tcPr>
            <w:tcW w:w="1500" w:type="dxa"/>
            <w:gridSpan w:val="2"/>
            <w:tcBorders>
              <w:top w:val="nil"/>
              <w:left w:val="nil"/>
              <w:bottom w:val="nil"/>
              <w:right w:val="nil"/>
            </w:tcBorders>
            <w:shd w:val="clear" w:color="auto" w:fill="auto"/>
            <w:noWrap/>
            <w:vAlign w:val="bottom"/>
            <w:hideMark/>
          </w:tcPr>
          <w:p w14:paraId="3E1D9D1B"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-0.061</w:t>
            </w:r>
          </w:p>
        </w:tc>
        <w:tc>
          <w:tcPr>
            <w:tcW w:w="1380" w:type="dxa"/>
            <w:gridSpan w:val="2"/>
            <w:tcBorders>
              <w:top w:val="nil"/>
              <w:left w:val="nil"/>
              <w:bottom w:val="nil"/>
              <w:right w:val="nil"/>
            </w:tcBorders>
            <w:shd w:val="clear" w:color="auto" w:fill="auto"/>
            <w:noWrap/>
            <w:vAlign w:val="bottom"/>
            <w:hideMark/>
          </w:tcPr>
          <w:p w14:paraId="1120FA3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-0.257</w:t>
            </w:r>
          </w:p>
        </w:tc>
      </w:tr>
      <w:tr w:rsidR="00DB07AE" w:rsidRPr="00DB07AE" w14:paraId="36B527B0" w14:textId="77777777" w:rsidTr="006D18FC">
        <w:trPr>
          <w:gridAfter w:val="3"/>
          <w:wAfter w:w="492" w:type="dxa"/>
          <w:trHeight w:val="210"/>
        </w:trPr>
        <w:tc>
          <w:tcPr>
            <w:tcW w:w="3060" w:type="dxa"/>
            <w:tcBorders>
              <w:top w:val="nil"/>
              <w:left w:val="nil"/>
              <w:bottom w:val="nil"/>
              <w:right w:val="nil"/>
            </w:tcBorders>
            <w:shd w:val="clear" w:color="auto" w:fill="auto"/>
            <w:noWrap/>
            <w:vAlign w:val="bottom"/>
            <w:hideMark/>
          </w:tcPr>
          <w:p w14:paraId="3B162E5F"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5CFDD41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(0.010)</w:t>
            </w:r>
          </w:p>
        </w:tc>
        <w:tc>
          <w:tcPr>
            <w:tcW w:w="1500" w:type="dxa"/>
            <w:gridSpan w:val="2"/>
            <w:tcBorders>
              <w:top w:val="nil"/>
              <w:left w:val="nil"/>
              <w:bottom w:val="nil"/>
              <w:right w:val="nil"/>
            </w:tcBorders>
            <w:shd w:val="clear" w:color="auto" w:fill="auto"/>
            <w:noWrap/>
            <w:vAlign w:val="bottom"/>
            <w:hideMark/>
          </w:tcPr>
          <w:p w14:paraId="10BD7D0D"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(0.013)</w:t>
            </w:r>
          </w:p>
        </w:tc>
        <w:tc>
          <w:tcPr>
            <w:tcW w:w="1290" w:type="dxa"/>
            <w:gridSpan w:val="2"/>
            <w:tcBorders>
              <w:top w:val="nil"/>
              <w:left w:val="nil"/>
              <w:bottom w:val="nil"/>
              <w:right w:val="nil"/>
            </w:tcBorders>
            <w:shd w:val="clear" w:color="auto" w:fill="auto"/>
            <w:noWrap/>
            <w:vAlign w:val="bottom"/>
            <w:hideMark/>
          </w:tcPr>
          <w:p w14:paraId="50730C4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(0.016)</w:t>
            </w:r>
          </w:p>
        </w:tc>
        <w:tc>
          <w:tcPr>
            <w:tcW w:w="1500" w:type="dxa"/>
            <w:gridSpan w:val="2"/>
            <w:tcBorders>
              <w:top w:val="nil"/>
              <w:left w:val="nil"/>
              <w:bottom w:val="nil"/>
              <w:right w:val="nil"/>
            </w:tcBorders>
            <w:shd w:val="clear" w:color="auto" w:fill="auto"/>
            <w:noWrap/>
            <w:vAlign w:val="bottom"/>
            <w:hideMark/>
          </w:tcPr>
          <w:p w14:paraId="68AACE3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(0.043)</w:t>
            </w:r>
          </w:p>
        </w:tc>
        <w:tc>
          <w:tcPr>
            <w:tcW w:w="1380" w:type="dxa"/>
            <w:gridSpan w:val="2"/>
            <w:tcBorders>
              <w:top w:val="nil"/>
              <w:left w:val="nil"/>
              <w:bottom w:val="nil"/>
              <w:right w:val="nil"/>
            </w:tcBorders>
            <w:shd w:val="clear" w:color="auto" w:fill="auto"/>
            <w:noWrap/>
            <w:vAlign w:val="bottom"/>
            <w:hideMark/>
          </w:tcPr>
          <w:p w14:paraId="7BB7012D"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(0.373)</w:t>
            </w:r>
          </w:p>
        </w:tc>
      </w:tr>
      <w:tr w:rsidR="00DB07AE" w:rsidRPr="00DB07AE" w14:paraId="10CC20AC" w14:textId="77777777" w:rsidTr="006D18FC">
        <w:trPr>
          <w:gridAfter w:val="3"/>
          <w:wAfter w:w="492" w:type="dxa"/>
          <w:trHeight w:val="360"/>
        </w:trPr>
        <w:tc>
          <w:tcPr>
            <w:tcW w:w="3060" w:type="dxa"/>
            <w:tcBorders>
              <w:top w:val="nil"/>
              <w:left w:val="nil"/>
              <w:bottom w:val="nil"/>
              <w:right w:val="nil"/>
            </w:tcBorders>
            <w:shd w:val="clear" w:color="auto" w:fill="auto"/>
            <w:noWrap/>
            <w:vAlign w:val="bottom"/>
            <w:hideMark/>
          </w:tcPr>
          <w:p w14:paraId="5EC06D04"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Number of household members</w:t>
            </w:r>
          </w:p>
        </w:tc>
        <w:tc>
          <w:tcPr>
            <w:tcW w:w="1260" w:type="dxa"/>
            <w:tcBorders>
              <w:top w:val="nil"/>
              <w:left w:val="nil"/>
              <w:bottom w:val="nil"/>
              <w:right w:val="nil"/>
            </w:tcBorders>
            <w:shd w:val="clear" w:color="auto" w:fill="auto"/>
            <w:noWrap/>
            <w:vAlign w:val="bottom"/>
            <w:hideMark/>
          </w:tcPr>
          <w:p w14:paraId="172329B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-0.020</w:t>
            </w:r>
          </w:p>
        </w:tc>
        <w:tc>
          <w:tcPr>
            <w:tcW w:w="1500" w:type="dxa"/>
            <w:gridSpan w:val="2"/>
            <w:tcBorders>
              <w:top w:val="nil"/>
              <w:left w:val="nil"/>
              <w:bottom w:val="nil"/>
              <w:right w:val="nil"/>
            </w:tcBorders>
            <w:shd w:val="clear" w:color="auto" w:fill="auto"/>
            <w:noWrap/>
            <w:vAlign w:val="bottom"/>
            <w:hideMark/>
          </w:tcPr>
          <w:p w14:paraId="3B05181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-0.017</w:t>
            </w:r>
          </w:p>
        </w:tc>
        <w:tc>
          <w:tcPr>
            <w:tcW w:w="1290" w:type="dxa"/>
            <w:gridSpan w:val="2"/>
            <w:tcBorders>
              <w:top w:val="nil"/>
              <w:left w:val="nil"/>
              <w:bottom w:val="nil"/>
              <w:right w:val="nil"/>
            </w:tcBorders>
            <w:shd w:val="clear" w:color="auto" w:fill="auto"/>
            <w:noWrap/>
            <w:vAlign w:val="bottom"/>
            <w:hideMark/>
          </w:tcPr>
          <w:p w14:paraId="4D7A21CA"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0.070</w:t>
            </w:r>
          </w:p>
        </w:tc>
        <w:tc>
          <w:tcPr>
            <w:tcW w:w="1500" w:type="dxa"/>
            <w:gridSpan w:val="2"/>
            <w:tcBorders>
              <w:top w:val="nil"/>
              <w:left w:val="nil"/>
              <w:bottom w:val="nil"/>
              <w:right w:val="nil"/>
            </w:tcBorders>
            <w:shd w:val="clear" w:color="auto" w:fill="auto"/>
            <w:noWrap/>
            <w:vAlign w:val="bottom"/>
            <w:hideMark/>
          </w:tcPr>
          <w:p w14:paraId="616F30C0"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-0.047</w:t>
            </w:r>
          </w:p>
        </w:tc>
        <w:tc>
          <w:tcPr>
            <w:tcW w:w="1380" w:type="dxa"/>
            <w:gridSpan w:val="2"/>
            <w:tcBorders>
              <w:top w:val="nil"/>
              <w:left w:val="nil"/>
              <w:bottom w:val="nil"/>
              <w:right w:val="nil"/>
            </w:tcBorders>
            <w:shd w:val="clear" w:color="auto" w:fill="auto"/>
            <w:noWrap/>
            <w:vAlign w:val="bottom"/>
            <w:hideMark/>
          </w:tcPr>
          <w:p w14:paraId="01AE24F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10.115***</w:t>
            </w:r>
          </w:p>
        </w:tc>
      </w:tr>
      <w:tr w:rsidR="00DB07AE" w:rsidRPr="00DB07AE" w14:paraId="74BB394B" w14:textId="77777777" w:rsidTr="006D18FC">
        <w:trPr>
          <w:gridAfter w:val="3"/>
          <w:wAfter w:w="492" w:type="dxa"/>
          <w:trHeight w:val="201"/>
        </w:trPr>
        <w:tc>
          <w:tcPr>
            <w:tcW w:w="3060" w:type="dxa"/>
            <w:tcBorders>
              <w:top w:val="nil"/>
              <w:left w:val="nil"/>
              <w:bottom w:val="nil"/>
              <w:right w:val="nil"/>
            </w:tcBorders>
            <w:shd w:val="clear" w:color="auto" w:fill="auto"/>
            <w:noWrap/>
            <w:vAlign w:val="bottom"/>
            <w:hideMark/>
          </w:tcPr>
          <w:p w14:paraId="020E2847" w14:textId="77777777" w:rsidR="00DB07AE" w:rsidRPr="00DB07AE" w:rsidRDefault="00DB07AE" w:rsidP="00DB07A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742BE25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(0.068)</w:t>
            </w:r>
          </w:p>
        </w:tc>
        <w:tc>
          <w:tcPr>
            <w:tcW w:w="1500" w:type="dxa"/>
            <w:gridSpan w:val="2"/>
            <w:tcBorders>
              <w:top w:val="nil"/>
              <w:left w:val="nil"/>
              <w:bottom w:val="nil"/>
              <w:right w:val="nil"/>
            </w:tcBorders>
            <w:shd w:val="clear" w:color="auto" w:fill="auto"/>
            <w:noWrap/>
            <w:vAlign w:val="bottom"/>
            <w:hideMark/>
          </w:tcPr>
          <w:p w14:paraId="52970670"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(0.084)</w:t>
            </w:r>
          </w:p>
        </w:tc>
        <w:tc>
          <w:tcPr>
            <w:tcW w:w="1290" w:type="dxa"/>
            <w:gridSpan w:val="2"/>
            <w:tcBorders>
              <w:top w:val="nil"/>
              <w:left w:val="nil"/>
              <w:bottom w:val="nil"/>
              <w:right w:val="nil"/>
            </w:tcBorders>
            <w:shd w:val="clear" w:color="auto" w:fill="auto"/>
            <w:noWrap/>
            <w:vAlign w:val="bottom"/>
            <w:hideMark/>
          </w:tcPr>
          <w:p w14:paraId="06DED79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(0.097)</w:t>
            </w:r>
          </w:p>
        </w:tc>
        <w:tc>
          <w:tcPr>
            <w:tcW w:w="1500" w:type="dxa"/>
            <w:gridSpan w:val="2"/>
            <w:tcBorders>
              <w:top w:val="nil"/>
              <w:left w:val="nil"/>
              <w:bottom w:val="nil"/>
              <w:right w:val="nil"/>
            </w:tcBorders>
            <w:shd w:val="clear" w:color="auto" w:fill="auto"/>
            <w:noWrap/>
            <w:vAlign w:val="bottom"/>
            <w:hideMark/>
          </w:tcPr>
          <w:p w14:paraId="2E00D08F"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(0.175)</w:t>
            </w:r>
          </w:p>
        </w:tc>
        <w:tc>
          <w:tcPr>
            <w:tcW w:w="1380" w:type="dxa"/>
            <w:gridSpan w:val="2"/>
            <w:tcBorders>
              <w:top w:val="nil"/>
              <w:left w:val="nil"/>
              <w:bottom w:val="nil"/>
              <w:right w:val="nil"/>
            </w:tcBorders>
            <w:shd w:val="clear" w:color="auto" w:fill="auto"/>
            <w:noWrap/>
            <w:vAlign w:val="bottom"/>
            <w:hideMark/>
          </w:tcPr>
          <w:p w14:paraId="704DD397"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(1.103)</w:t>
            </w:r>
          </w:p>
        </w:tc>
      </w:tr>
      <w:tr w:rsidR="00DB07AE" w:rsidRPr="00DB07AE" w14:paraId="29220968" w14:textId="77777777" w:rsidTr="006D18FC">
        <w:trPr>
          <w:gridAfter w:val="3"/>
          <w:wAfter w:w="492" w:type="dxa"/>
          <w:trHeight w:val="84"/>
        </w:trPr>
        <w:tc>
          <w:tcPr>
            <w:tcW w:w="3060" w:type="dxa"/>
            <w:tcBorders>
              <w:top w:val="nil"/>
              <w:left w:val="nil"/>
              <w:bottom w:val="nil"/>
              <w:right w:val="nil"/>
            </w:tcBorders>
            <w:shd w:val="clear" w:color="auto" w:fill="auto"/>
            <w:noWrap/>
            <w:vAlign w:val="bottom"/>
            <w:hideMark/>
          </w:tcPr>
          <w:p w14:paraId="4D91F2BF" w14:textId="77777777" w:rsidR="00DB07AE" w:rsidRPr="00DB07AE" w:rsidRDefault="00DB07AE" w:rsidP="00DB07AE">
            <w:pPr>
              <w:spacing w:after="0" w:line="240" w:lineRule="auto"/>
              <w:jc w:val="center"/>
              <w:rPr>
                <w:rFonts w:ascii="Times New Roman" w:eastAsia="Times New Roman" w:hAnsi="Times New Roman" w:cs="Times New Roman"/>
                <w:color w:val="000000"/>
                <w:sz w:val="4"/>
                <w:szCs w:val="4"/>
              </w:rPr>
            </w:pPr>
          </w:p>
        </w:tc>
        <w:tc>
          <w:tcPr>
            <w:tcW w:w="1260" w:type="dxa"/>
            <w:tcBorders>
              <w:top w:val="nil"/>
              <w:left w:val="nil"/>
              <w:bottom w:val="nil"/>
              <w:right w:val="nil"/>
            </w:tcBorders>
            <w:shd w:val="clear" w:color="auto" w:fill="auto"/>
            <w:noWrap/>
            <w:vAlign w:val="bottom"/>
            <w:hideMark/>
          </w:tcPr>
          <w:p w14:paraId="731A7701"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500" w:type="dxa"/>
            <w:gridSpan w:val="2"/>
            <w:tcBorders>
              <w:top w:val="nil"/>
              <w:left w:val="nil"/>
              <w:bottom w:val="nil"/>
              <w:right w:val="nil"/>
            </w:tcBorders>
            <w:shd w:val="clear" w:color="auto" w:fill="auto"/>
            <w:noWrap/>
            <w:vAlign w:val="bottom"/>
            <w:hideMark/>
          </w:tcPr>
          <w:p w14:paraId="59545799"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290" w:type="dxa"/>
            <w:gridSpan w:val="2"/>
            <w:tcBorders>
              <w:top w:val="nil"/>
              <w:left w:val="nil"/>
              <w:bottom w:val="nil"/>
              <w:right w:val="nil"/>
            </w:tcBorders>
            <w:shd w:val="clear" w:color="auto" w:fill="auto"/>
            <w:noWrap/>
            <w:vAlign w:val="bottom"/>
            <w:hideMark/>
          </w:tcPr>
          <w:p w14:paraId="13B17AB3"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500" w:type="dxa"/>
            <w:gridSpan w:val="2"/>
            <w:tcBorders>
              <w:top w:val="nil"/>
              <w:left w:val="nil"/>
              <w:bottom w:val="nil"/>
              <w:right w:val="nil"/>
            </w:tcBorders>
            <w:shd w:val="clear" w:color="auto" w:fill="auto"/>
            <w:noWrap/>
            <w:vAlign w:val="bottom"/>
            <w:hideMark/>
          </w:tcPr>
          <w:p w14:paraId="1ABCF102" w14:textId="77777777" w:rsidR="00DB07AE" w:rsidRPr="00DB07AE" w:rsidRDefault="00DB07AE" w:rsidP="00DB07AE">
            <w:pPr>
              <w:spacing w:after="0" w:line="240" w:lineRule="auto"/>
              <w:rPr>
                <w:rFonts w:ascii="Times New Roman" w:eastAsia="Times New Roman" w:hAnsi="Times New Roman" w:cs="Times New Roman"/>
                <w:sz w:val="20"/>
                <w:szCs w:val="20"/>
              </w:rPr>
            </w:pPr>
          </w:p>
        </w:tc>
        <w:tc>
          <w:tcPr>
            <w:tcW w:w="1380" w:type="dxa"/>
            <w:gridSpan w:val="2"/>
            <w:tcBorders>
              <w:top w:val="nil"/>
              <w:left w:val="nil"/>
              <w:bottom w:val="nil"/>
              <w:right w:val="nil"/>
            </w:tcBorders>
            <w:shd w:val="clear" w:color="auto" w:fill="auto"/>
            <w:noWrap/>
            <w:vAlign w:val="bottom"/>
            <w:hideMark/>
          </w:tcPr>
          <w:p w14:paraId="5D76943E" w14:textId="77777777" w:rsidR="00DB07AE" w:rsidRPr="00DB07AE" w:rsidRDefault="00DB07AE" w:rsidP="00DB07AE">
            <w:pPr>
              <w:spacing w:after="0" w:line="240" w:lineRule="auto"/>
              <w:rPr>
                <w:rFonts w:ascii="Times New Roman" w:eastAsia="Times New Roman" w:hAnsi="Times New Roman" w:cs="Times New Roman"/>
                <w:sz w:val="20"/>
                <w:szCs w:val="20"/>
              </w:rPr>
            </w:pPr>
          </w:p>
        </w:tc>
      </w:tr>
      <w:tr w:rsidR="00DB07AE" w:rsidRPr="00DB07AE" w14:paraId="11EDD320" w14:textId="77777777" w:rsidTr="006D18FC">
        <w:trPr>
          <w:gridAfter w:val="3"/>
          <w:wAfter w:w="492" w:type="dxa"/>
          <w:trHeight w:val="380"/>
        </w:trPr>
        <w:tc>
          <w:tcPr>
            <w:tcW w:w="3060" w:type="dxa"/>
            <w:tcBorders>
              <w:top w:val="nil"/>
              <w:left w:val="nil"/>
              <w:bottom w:val="nil"/>
              <w:right w:val="nil"/>
            </w:tcBorders>
            <w:shd w:val="clear" w:color="auto" w:fill="auto"/>
            <w:noWrap/>
            <w:vAlign w:val="bottom"/>
            <w:hideMark/>
          </w:tcPr>
          <w:p w14:paraId="19CFB06D"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No of observations</w:t>
            </w:r>
          </w:p>
        </w:tc>
        <w:tc>
          <w:tcPr>
            <w:tcW w:w="1260" w:type="dxa"/>
            <w:tcBorders>
              <w:top w:val="nil"/>
              <w:left w:val="nil"/>
              <w:bottom w:val="nil"/>
              <w:right w:val="nil"/>
            </w:tcBorders>
            <w:shd w:val="clear" w:color="auto" w:fill="auto"/>
            <w:noWrap/>
            <w:vAlign w:val="bottom"/>
            <w:hideMark/>
          </w:tcPr>
          <w:p w14:paraId="4FB010AD"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10144</w:t>
            </w:r>
          </w:p>
        </w:tc>
        <w:tc>
          <w:tcPr>
            <w:tcW w:w="1500" w:type="dxa"/>
            <w:gridSpan w:val="2"/>
            <w:tcBorders>
              <w:top w:val="nil"/>
              <w:left w:val="nil"/>
              <w:bottom w:val="nil"/>
              <w:right w:val="nil"/>
            </w:tcBorders>
            <w:shd w:val="clear" w:color="auto" w:fill="auto"/>
            <w:noWrap/>
            <w:vAlign w:val="bottom"/>
            <w:hideMark/>
          </w:tcPr>
          <w:p w14:paraId="307C96D6"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7047</w:t>
            </w:r>
          </w:p>
        </w:tc>
        <w:tc>
          <w:tcPr>
            <w:tcW w:w="1290" w:type="dxa"/>
            <w:gridSpan w:val="2"/>
            <w:tcBorders>
              <w:top w:val="nil"/>
              <w:left w:val="nil"/>
              <w:bottom w:val="nil"/>
              <w:right w:val="nil"/>
            </w:tcBorders>
            <w:shd w:val="clear" w:color="auto" w:fill="auto"/>
            <w:noWrap/>
            <w:vAlign w:val="bottom"/>
            <w:hideMark/>
          </w:tcPr>
          <w:p w14:paraId="36B36F5A"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5018</w:t>
            </w:r>
          </w:p>
        </w:tc>
        <w:tc>
          <w:tcPr>
            <w:tcW w:w="1500" w:type="dxa"/>
            <w:gridSpan w:val="2"/>
            <w:tcBorders>
              <w:top w:val="nil"/>
              <w:left w:val="nil"/>
              <w:bottom w:val="nil"/>
              <w:right w:val="nil"/>
            </w:tcBorders>
            <w:shd w:val="clear" w:color="auto" w:fill="auto"/>
            <w:noWrap/>
            <w:vAlign w:val="bottom"/>
            <w:hideMark/>
          </w:tcPr>
          <w:p w14:paraId="1CC3A0D8"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720</w:t>
            </w:r>
          </w:p>
        </w:tc>
        <w:tc>
          <w:tcPr>
            <w:tcW w:w="1380" w:type="dxa"/>
            <w:gridSpan w:val="2"/>
            <w:tcBorders>
              <w:top w:val="nil"/>
              <w:left w:val="nil"/>
              <w:bottom w:val="nil"/>
              <w:right w:val="nil"/>
            </w:tcBorders>
            <w:shd w:val="clear" w:color="auto" w:fill="auto"/>
            <w:noWrap/>
            <w:vAlign w:val="bottom"/>
            <w:hideMark/>
          </w:tcPr>
          <w:p w14:paraId="17FE4D72"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18</w:t>
            </w:r>
          </w:p>
        </w:tc>
      </w:tr>
      <w:tr w:rsidR="00DB07AE" w:rsidRPr="00DB07AE" w14:paraId="1DFF84AA" w14:textId="77777777" w:rsidTr="006D18FC">
        <w:trPr>
          <w:gridAfter w:val="3"/>
          <w:wAfter w:w="492" w:type="dxa"/>
          <w:trHeight w:val="246"/>
        </w:trPr>
        <w:tc>
          <w:tcPr>
            <w:tcW w:w="3060" w:type="dxa"/>
            <w:tcBorders>
              <w:top w:val="nil"/>
              <w:left w:val="nil"/>
              <w:bottom w:val="single" w:sz="4" w:space="0" w:color="auto"/>
              <w:right w:val="nil"/>
            </w:tcBorders>
            <w:shd w:val="clear" w:color="auto" w:fill="auto"/>
            <w:noWrap/>
            <w:vAlign w:val="bottom"/>
            <w:hideMark/>
          </w:tcPr>
          <w:p w14:paraId="6BC93BC1"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Number of households</w:t>
            </w:r>
          </w:p>
        </w:tc>
        <w:tc>
          <w:tcPr>
            <w:tcW w:w="1260" w:type="dxa"/>
            <w:tcBorders>
              <w:top w:val="nil"/>
              <w:left w:val="nil"/>
              <w:bottom w:val="single" w:sz="4" w:space="0" w:color="auto"/>
              <w:right w:val="nil"/>
            </w:tcBorders>
            <w:shd w:val="clear" w:color="auto" w:fill="auto"/>
            <w:noWrap/>
            <w:vAlign w:val="bottom"/>
            <w:hideMark/>
          </w:tcPr>
          <w:p w14:paraId="22063FBE"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1779</w:t>
            </w:r>
          </w:p>
        </w:tc>
        <w:tc>
          <w:tcPr>
            <w:tcW w:w="1500" w:type="dxa"/>
            <w:gridSpan w:val="2"/>
            <w:tcBorders>
              <w:top w:val="nil"/>
              <w:left w:val="nil"/>
              <w:bottom w:val="single" w:sz="4" w:space="0" w:color="auto"/>
              <w:right w:val="nil"/>
            </w:tcBorders>
            <w:shd w:val="clear" w:color="auto" w:fill="auto"/>
            <w:noWrap/>
            <w:vAlign w:val="bottom"/>
            <w:hideMark/>
          </w:tcPr>
          <w:p w14:paraId="64C833C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1237</w:t>
            </w:r>
          </w:p>
        </w:tc>
        <w:tc>
          <w:tcPr>
            <w:tcW w:w="1290" w:type="dxa"/>
            <w:gridSpan w:val="2"/>
            <w:tcBorders>
              <w:top w:val="nil"/>
              <w:left w:val="nil"/>
              <w:bottom w:val="single" w:sz="4" w:space="0" w:color="auto"/>
              <w:right w:val="nil"/>
            </w:tcBorders>
            <w:shd w:val="clear" w:color="auto" w:fill="auto"/>
            <w:noWrap/>
            <w:vAlign w:val="bottom"/>
            <w:hideMark/>
          </w:tcPr>
          <w:p w14:paraId="6F76B493"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884</w:t>
            </w:r>
          </w:p>
        </w:tc>
        <w:tc>
          <w:tcPr>
            <w:tcW w:w="1500" w:type="dxa"/>
            <w:gridSpan w:val="2"/>
            <w:tcBorders>
              <w:top w:val="nil"/>
              <w:left w:val="nil"/>
              <w:bottom w:val="single" w:sz="4" w:space="0" w:color="auto"/>
              <w:right w:val="nil"/>
            </w:tcBorders>
            <w:shd w:val="clear" w:color="auto" w:fill="auto"/>
            <w:noWrap/>
            <w:vAlign w:val="bottom"/>
            <w:hideMark/>
          </w:tcPr>
          <w:p w14:paraId="37FA6B75"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126</w:t>
            </w:r>
          </w:p>
        </w:tc>
        <w:tc>
          <w:tcPr>
            <w:tcW w:w="1380" w:type="dxa"/>
            <w:gridSpan w:val="2"/>
            <w:tcBorders>
              <w:top w:val="nil"/>
              <w:left w:val="nil"/>
              <w:bottom w:val="single" w:sz="4" w:space="0" w:color="auto"/>
              <w:right w:val="nil"/>
            </w:tcBorders>
            <w:shd w:val="clear" w:color="auto" w:fill="auto"/>
            <w:noWrap/>
            <w:vAlign w:val="bottom"/>
            <w:hideMark/>
          </w:tcPr>
          <w:p w14:paraId="1CF92B51" w14:textId="77777777" w:rsidR="00DB07AE" w:rsidRPr="00DB07AE" w:rsidRDefault="00DB07AE" w:rsidP="00DB07AE">
            <w:pPr>
              <w:spacing w:after="0" w:line="240" w:lineRule="auto"/>
              <w:jc w:val="center"/>
              <w:rPr>
                <w:rFonts w:ascii="Times New Roman" w:eastAsia="Times New Roman" w:hAnsi="Times New Roman" w:cs="Times New Roman"/>
                <w:color w:val="000000"/>
              </w:rPr>
            </w:pPr>
            <w:r w:rsidRPr="00DB07AE">
              <w:rPr>
                <w:rFonts w:ascii="Times New Roman" w:eastAsia="Times New Roman" w:hAnsi="Times New Roman" w:cs="Times New Roman"/>
                <w:color w:val="000000"/>
              </w:rPr>
              <w:t>3</w:t>
            </w:r>
          </w:p>
        </w:tc>
      </w:tr>
      <w:tr w:rsidR="00DB07AE" w:rsidRPr="00DB07AE" w14:paraId="53FC26B4" w14:textId="77777777" w:rsidTr="006D18FC">
        <w:trPr>
          <w:gridAfter w:val="3"/>
          <w:wAfter w:w="492" w:type="dxa"/>
          <w:trHeight w:val="450"/>
        </w:trPr>
        <w:tc>
          <w:tcPr>
            <w:tcW w:w="9990" w:type="dxa"/>
            <w:gridSpan w:val="10"/>
            <w:vMerge w:val="restart"/>
            <w:tcBorders>
              <w:top w:val="single" w:sz="4" w:space="0" w:color="auto"/>
              <w:left w:val="nil"/>
              <w:bottom w:val="nil"/>
              <w:right w:val="nil"/>
            </w:tcBorders>
            <w:shd w:val="clear" w:color="auto" w:fill="auto"/>
            <w:hideMark/>
          </w:tcPr>
          <w:p w14:paraId="6E91371C" w14:textId="77777777" w:rsidR="00DB07AE" w:rsidRPr="00DB07AE" w:rsidRDefault="00DB07AE" w:rsidP="00DB07AE">
            <w:pPr>
              <w:spacing w:after="0" w:line="240" w:lineRule="auto"/>
              <w:rPr>
                <w:rFonts w:ascii="Times New Roman" w:eastAsia="Times New Roman" w:hAnsi="Times New Roman" w:cs="Times New Roman"/>
                <w:color w:val="000000"/>
              </w:rPr>
            </w:pPr>
            <w:r w:rsidRPr="00DB07AE">
              <w:rPr>
                <w:rFonts w:ascii="Times New Roman" w:eastAsia="Times New Roman" w:hAnsi="Times New Roman" w:cs="Times New Roman"/>
                <w:color w:val="000000"/>
              </w:rPr>
              <w:t xml:space="preserve">Note: Columns 1 to 3 of Panel A represent coefficients from linear model with household fixed effects. Columns 4 and 5 represent relative risk ratios from fixed effects multinomial logit model. Panel B represents coefficients from fixed effects ordered logit model. Standard errors are in parentheses. *** indicates significance at 1% level; ** at 5%; * at 10%. </w:t>
            </w:r>
          </w:p>
        </w:tc>
      </w:tr>
      <w:tr w:rsidR="00DB07AE" w:rsidRPr="00DB07AE" w14:paraId="1AB21036" w14:textId="77777777" w:rsidTr="006D18FC">
        <w:trPr>
          <w:gridAfter w:val="2"/>
          <w:wAfter w:w="270" w:type="dxa"/>
          <w:trHeight w:val="380"/>
        </w:trPr>
        <w:tc>
          <w:tcPr>
            <w:tcW w:w="9990" w:type="dxa"/>
            <w:gridSpan w:val="10"/>
            <w:vMerge/>
            <w:tcBorders>
              <w:top w:val="single" w:sz="4" w:space="0" w:color="auto"/>
              <w:left w:val="nil"/>
              <w:bottom w:val="nil"/>
              <w:right w:val="nil"/>
            </w:tcBorders>
            <w:vAlign w:val="center"/>
            <w:hideMark/>
          </w:tcPr>
          <w:p w14:paraId="0B65B936" w14:textId="77777777" w:rsidR="00DB07AE" w:rsidRPr="00DB07AE" w:rsidRDefault="00DB07AE" w:rsidP="00DB07AE">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587EFCB8" w14:textId="77777777" w:rsidR="00DB07AE" w:rsidRPr="00DB07AE" w:rsidRDefault="00DB07AE" w:rsidP="00DB07AE">
            <w:pPr>
              <w:spacing w:after="0" w:line="240" w:lineRule="auto"/>
              <w:rPr>
                <w:rFonts w:ascii="Times New Roman" w:eastAsia="Times New Roman" w:hAnsi="Times New Roman" w:cs="Times New Roman"/>
                <w:color w:val="000000"/>
              </w:rPr>
            </w:pPr>
          </w:p>
        </w:tc>
      </w:tr>
    </w:tbl>
    <w:p w14:paraId="00DA8667" w14:textId="380AD056" w:rsidR="007D743C" w:rsidRDefault="007D743C" w:rsidP="00C87A5E"/>
    <w:tbl>
      <w:tblPr>
        <w:tblW w:w="10482" w:type="dxa"/>
        <w:tblCellMar>
          <w:top w:w="15" w:type="dxa"/>
        </w:tblCellMar>
        <w:tblLook w:val="04A0" w:firstRow="1" w:lastRow="0" w:firstColumn="1" w:lastColumn="0" w:noHBand="0" w:noVBand="1"/>
      </w:tblPr>
      <w:tblGrid>
        <w:gridCol w:w="3060"/>
        <w:gridCol w:w="1440"/>
        <w:gridCol w:w="1440"/>
        <w:gridCol w:w="1440"/>
        <w:gridCol w:w="1440"/>
        <w:gridCol w:w="1440"/>
        <w:gridCol w:w="222"/>
      </w:tblGrid>
      <w:tr w:rsidR="00E235E2" w:rsidRPr="00E235E2" w14:paraId="7C4BC3B5" w14:textId="77777777" w:rsidTr="00E235E2">
        <w:trPr>
          <w:gridAfter w:val="1"/>
          <w:wAfter w:w="222" w:type="dxa"/>
          <w:trHeight w:val="282"/>
        </w:trPr>
        <w:tc>
          <w:tcPr>
            <w:tcW w:w="7380" w:type="dxa"/>
            <w:gridSpan w:val="4"/>
            <w:tcBorders>
              <w:top w:val="nil"/>
              <w:left w:val="nil"/>
              <w:bottom w:val="single" w:sz="4" w:space="0" w:color="auto"/>
              <w:right w:val="nil"/>
            </w:tcBorders>
            <w:shd w:val="clear" w:color="auto" w:fill="auto"/>
            <w:noWrap/>
            <w:vAlign w:val="bottom"/>
            <w:hideMark/>
          </w:tcPr>
          <w:p w14:paraId="10C5DC57"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lastRenderedPageBreak/>
              <w:t>Table 3: Impact of lockdowns on different kinds of coping mechanisms</w:t>
            </w:r>
          </w:p>
        </w:tc>
        <w:tc>
          <w:tcPr>
            <w:tcW w:w="1440" w:type="dxa"/>
            <w:tcBorders>
              <w:top w:val="nil"/>
              <w:left w:val="nil"/>
              <w:bottom w:val="single" w:sz="4" w:space="0" w:color="auto"/>
              <w:right w:val="nil"/>
            </w:tcBorders>
            <w:shd w:val="clear" w:color="auto" w:fill="auto"/>
            <w:noWrap/>
            <w:vAlign w:val="bottom"/>
            <w:hideMark/>
          </w:tcPr>
          <w:p w14:paraId="11A2AE54"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29069340"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r>
      <w:tr w:rsidR="00E235E2" w:rsidRPr="00E235E2" w14:paraId="7A650A52" w14:textId="77777777" w:rsidTr="00E235E2">
        <w:trPr>
          <w:gridAfter w:val="1"/>
          <w:wAfter w:w="222" w:type="dxa"/>
          <w:trHeight w:val="44"/>
        </w:trPr>
        <w:tc>
          <w:tcPr>
            <w:tcW w:w="3060" w:type="dxa"/>
            <w:tcBorders>
              <w:top w:val="nil"/>
              <w:left w:val="nil"/>
              <w:bottom w:val="single" w:sz="4" w:space="0" w:color="auto"/>
              <w:right w:val="nil"/>
            </w:tcBorders>
            <w:shd w:val="clear" w:color="auto" w:fill="auto"/>
            <w:noWrap/>
            <w:vAlign w:val="bottom"/>
            <w:hideMark/>
          </w:tcPr>
          <w:p w14:paraId="019FDF35" w14:textId="77777777" w:rsidR="00E235E2" w:rsidRPr="00E235E2" w:rsidRDefault="00E235E2" w:rsidP="00E235E2">
            <w:pPr>
              <w:spacing w:after="0" w:line="240" w:lineRule="auto"/>
              <w:rPr>
                <w:rFonts w:ascii="Times New Roman" w:eastAsia="Times New Roman" w:hAnsi="Times New Roman" w:cs="Times New Roman"/>
                <w:color w:val="000000"/>
                <w:sz w:val="4"/>
                <w:szCs w:val="4"/>
              </w:rPr>
            </w:pPr>
            <w:r w:rsidRPr="00E235E2">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6D42AFD2" w14:textId="77777777" w:rsidR="00E235E2" w:rsidRPr="00E235E2" w:rsidRDefault="00E235E2" w:rsidP="00E235E2">
            <w:pPr>
              <w:spacing w:after="0" w:line="240" w:lineRule="auto"/>
              <w:rPr>
                <w:rFonts w:ascii="Times New Roman" w:eastAsia="Times New Roman" w:hAnsi="Times New Roman" w:cs="Times New Roman"/>
                <w:color w:val="000000"/>
                <w:sz w:val="4"/>
                <w:szCs w:val="4"/>
              </w:rPr>
            </w:pPr>
            <w:r w:rsidRPr="00E235E2">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325FF4A4" w14:textId="77777777" w:rsidR="00E235E2" w:rsidRPr="00E235E2" w:rsidRDefault="00E235E2" w:rsidP="00E235E2">
            <w:pPr>
              <w:spacing w:after="0" w:line="240" w:lineRule="auto"/>
              <w:rPr>
                <w:rFonts w:ascii="Times New Roman" w:eastAsia="Times New Roman" w:hAnsi="Times New Roman" w:cs="Times New Roman"/>
                <w:color w:val="000000"/>
                <w:sz w:val="4"/>
                <w:szCs w:val="4"/>
              </w:rPr>
            </w:pPr>
            <w:r w:rsidRPr="00E235E2">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2639056E" w14:textId="77777777" w:rsidR="00E235E2" w:rsidRPr="00E235E2" w:rsidRDefault="00E235E2" w:rsidP="00E235E2">
            <w:pPr>
              <w:spacing w:after="0" w:line="240" w:lineRule="auto"/>
              <w:rPr>
                <w:rFonts w:ascii="Times New Roman" w:eastAsia="Times New Roman" w:hAnsi="Times New Roman" w:cs="Times New Roman"/>
                <w:color w:val="000000"/>
                <w:sz w:val="4"/>
                <w:szCs w:val="4"/>
              </w:rPr>
            </w:pPr>
            <w:r w:rsidRPr="00E235E2">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74921C3B" w14:textId="77777777" w:rsidR="00E235E2" w:rsidRPr="00E235E2" w:rsidRDefault="00E235E2" w:rsidP="00E235E2">
            <w:pPr>
              <w:spacing w:after="0" w:line="240" w:lineRule="auto"/>
              <w:rPr>
                <w:rFonts w:ascii="Times New Roman" w:eastAsia="Times New Roman" w:hAnsi="Times New Roman" w:cs="Times New Roman"/>
                <w:color w:val="000000"/>
                <w:sz w:val="4"/>
                <w:szCs w:val="4"/>
              </w:rPr>
            </w:pPr>
            <w:r w:rsidRPr="00E235E2">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24520A62" w14:textId="77777777" w:rsidR="00E235E2" w:rsidRPr="00E235E2" w:rsidRDefault="00E235E2" w:rsidP="00E235E2">
            <w:pPr>
              <w:spacing w:after="0" w:line="240" w:lineRule="auto"/>
              <w:rPr>
                <w:rFonts w:ascii="Times New Roman" w:eastAsia="Times New Roman" w:hAnsi="Times New Roman" w:cs="Times New Roman"/>
                <w:color w:val="000000"/>
                <w:sz w:val="4"/>
                <w:szCs w:val="4"/>
              </w:rPr>
            </w:pPr>
            <w:r w:rsidRPr="00E235E2">
              <w:rPr>
                <w:rFonts w:ascii="Times New Roman" w:eastAsia="Times New Roman" w:hAnsi="Times New Roman" w:cs="Times New Roman"/>
                <w:color w:val="000000"/>
                <w:sz w:val="4"/>
                <w:szCs w:val="4"/>
              </w:rPr>
              <w:t> </w:t>
            </w:r>
          </w:p>
        </w:tc>
      </w:tr>
      <w:tr w:rsidR="00E235E2" w:rsidRPr="00E235E2" w14:paraId="55140CAA" w14:textId="77777777" w:rsidTr="00E235E2">
        <w:trPr>
          <w:gridAfter w:val="1"/>
          <w:wAfter w:w="222" w:type="dxa"/>
          <w:trHeight w:val="282"/>
        </w:trPr>
        <w:tc>
          <w:tcPr>
            <w:tcW w:w="3060" w:type="dxa"/>
            <w:tcBorders>
              <w:top w:val="nil"/>
              <w:left w:val="nil"/>
              <w:bottom w:val="nil"/>
              <w:right w:val="nil"/>
            </w:tcBorders>
            <w:shd w:val="clear" w:color="auto" w:fill="auto"/>
            <w:noWrap/>
            <w:vAlign w:val="bottom"/>
            <w:hideMark/>
          </w:tcPr>
          <w:p w14:paraId="1149D8E3" w14:textId="77777777" w:rsidR="00E235E2" w:rsidRPr="00E235E2" w:rsidRDefault="00E235E2" w:rsidP="00E235E2">
            <w:pPr>
              <w:spacing w:after="0" w:line="240" w:lineRule="auto"/>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591241EC"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2C77E330"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0E5363DC"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302AA3F9"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6EE15202"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r>
      <w:tr w:rsidR="00E235E2" w:rsidRPr="00E235E2" w14:paraId="185AF68C" w14:textId="77777777" w:rsidTr="00E235E2">
        <w:trPr>
          <w:gridAfter w:val="1"/>
          <w:wAfter w:w="222" w:type="dxa"/>
          <w:trHeight w:val="282"/>
        </w:trPr>
        <w:tc>
          <w:tcPr>
            <w:tcW w:w="4500" w:type="dxa"/>
            <w:gridSpan w:val="2"/>
            <w:tcBorders>
              <w:top w:val="nil"/>
              <w:left w:val="nil"/>
              <w:bottom w:val="single" w:sz="4" w:space="0" w:color="auto"/>
              <w:right w:val="nil"/>
            </w:tcBorders>
            <w:shd w:val="clear" w:color="auto" w:fill="auto"/>
            <w:noWrap/>
            <w:vAlign w:val="bottom"/>
            <w:hideMark/>
          </w:tcPr>
          <w:p w14:paraId="7D36ABFF"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Panel A: Impact on outside assistance</w:t>
            </w:r>
          </w:p>
        </w:tc>
        <w:tc>
          <w:tcPr>
            <w:tcW w:w="1440" w:type="dxa"/>
            <w:tcBorders>
              <w:top w:val="nil"/>
              <w:left w:val="nil"/>
              <w:bottom w:val="single" w:sz="4" w:space="0" w:color="auto"/>
              <w:right w:val="nil"/>
            </w:tcBorders>
            <w:shd w:val="clear" w:color="auto" w:fill="auto"/>
            <w:noWrap/>
            <w:vAlign w:val="bottom"/>
            <w:hideMark/>
          </w:tcPr>
          <w:p w14:paraId="35715876"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585B8666"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4A3FE799"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10A4ABAE"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r>
      <w:tr w:rsidR="00E235E2" w:rsidRPr="00E235E2" w14:paraId="7451DF39" w14:textId="77777777" w:rsidTr="00E235E2">
        <w:trPr>
          <w:gridAfter w:val="1"/>
          <w:wAfter w:w="222" w:type="dxa"/>
          <w:trHeight w:val="260"/>
        </w:trPr>
        <w:tc>
          <w:tcPr>
            <w:tcW w:w="3060" w:type="dxa"/>
            <w:tcBorders>
              <w:top w:val="nil"/>
              <w:left w:val="nil"/>
              <w:bottom w:val="nil"/>
              <w:right w:val="nil"/>
            </w:tcBorders>
            <w:shd w:val="clear" w:color="auto" w:fill="auto"/>
            <w:noWrap/>
            <w:vAlign w:val="bottom"/>
            <w:hideMark/>
          </w:tcPr>
          <w:p w14:paraId="74B12582" w14:textId="77777777" w:rsidR="00E235E2" w:rsidRPr="00E235E2" w:rsidRDefault="00E235E2" w:rsidP="00E235E2">
            <w:pPr>
              <w:spacing w:after="0" w:line="240" w:lineRule="auto"/>
              <w:rPr>
                <w:rFonts w:ascii="Times New Roman" w:eastAsia="Times New Roman" w:hAnsi="Times New Roman" w:cs="Times New Roman"/>
                <w:color w:val="000000"/>
              </w:rPr>
            </w:pPr>
          </w:p>
        </w:tc>
        <w:tc>
          <w:tcPr>
            <w:tcW w:w="1440" w:type="dxa"/>
            <w:tcBorders>
              <w:top w:val="nil"/>
              <w:left w:val="nil"/>
              <w:bottom w:val="single" w:sz="4" w:space="0" w:color="auto"/>
              <w:right w:val="nil"/>
            </w:tcBorders>
            <w:shd w:val="clear" w:color="auto" w:fill="auto"/>
            <w:noWrap/>
            <w:vAlign w:val="bottom"/>
            <w:hideMark/>
          </w:tcPr>
          <w:p w14:paraId="4AF8E576"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w:t>
            </w:r>
          </w:p>
        </w:tc>
        <w:tc>
          <w:tcPr>
            <w:tcW w:w="1440" w:type="dxa"/>
            <w:tcBorders>
              <w:top w:val="nil"/>
              <w:left w:val="nil"/>
              <w:bottom w:val="single" w:sz="4" w:space="0" w:color="auto"/>
              <w:right w:val="nil"/>
            </w:tcBorders>
            <w:shd w:val="clear" w:color="auto" w:fill="auto"/>
            <w:noWrap/>
            <w:vAlign w:val="bottom"/>
            <w:hideMark/>
          </w:tcPr>
          <w:p w14:paraId="4987B5C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(2)</w:t>
            </w:r>
          </w:p>
        </w:tc>
        <w:tc>
          <w:tcPr>
            <w:tcW w:w="1440" w:type="dxa"/>
            <w:tcBorders>
              <w:top w:val="nil"/>
              <w:left w:val="nil"/>
              <w:bottom w:val="single" w:sz="4" w:space="0" w:color="auto"/>
              <w:right w:val="nil"/>
            </w:tcBorders>
            <w:shd w:val="clear" w:color="auto" w:fill="auto"/>
            <w:noWrap/>
            <w:vAlign w:val="bottom"/>
            <w:hideMark/>
          </w:tcPr>
          <w:p w14:paraId="7656AD26"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(3)</w:t>
            </w:r>
          </w:p>
        </w:tc>
        <w:tc>
          <w:tcPr>
            <w:tcW w:w="1440" w:type="dxa"/>
            <w:tcBorders>
              <w:top w:val="nil"/>
              <w:left w:val="nil"/>
              <w:bottom w:val="single" w:sz="4" w:space="0" w:color="auto"/>
              <w:right w:val="nil"/>
            </w:tcBorders>
            <w:shd w:val="clear" w:color="auto" w:fill="auto"/>
            <w:noWrap/>
            <w:vAlign w:val="bottom"/>
            <w:hideMark/>
          </w:tcPr>
          <w:p w14:paraId="763D7AA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(4)</w:t>
            </w:r>
          </w:p>
        </w:tc>
        <w:tc>
          <w:tcPr>
            <w:tcW w:w="1440" w:type="dxa"/>
            <w:tcBorders>
              <w:top w:val="nil"/>
              <w:left w:val="nil"/>
              <w:bottom w:val="single" w:sz="4" w:space="0" w:color="auto"/>
              <w:right w:val="nil"/>
            </w:tcBorders>
            <w:shd w:val="clear" w:color="auto" w:fill="auto"/>
            <w:noWrap/>
            <w:vAlign w:val="center"/>
            <w:hideMark/>
          </w:tcPr>
          <w:p w14:paraId="2F97F9A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(5)</w:t>
            </w:r>
          </w:p>
        </w:tc>
      </w:tr>
      <w:tr w:rsidR="00E235E2" w:rsidRPr="00E235E2" w14:paraId="7B8AD7BB" w14:textId="77777777" w:rsidTr="00E235E2">
        <w:trPr>
          <w:gridAfter w:val="1"/>
          <w:wAfter w:w="222" w:type="dxa"/>
          <w:trHeight w:val="1146"/>
        </w:trPr>
        <w:tc>
          <w:tcPr>
            <w:tcW w:w="3060" w:type="dxa"/>
            <w:tcBorders>
              <w:top w:val="nil"/>
              <w:left w:val="nil"/>
              <w:bottom w:val="single" w:sz="4" w:space="0" w:color="auto"/>
              <w:right w:val="nil"/>
            </w:tcBorders>
            <w:shd w:val="clear" w:color="auto" w:fill="auto"/>
            <w:vAlign w:val="center"/>
            <w:hideMark/>
          </w:tcPr>
          <w:p w14:paraId="03ED8034"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Outcome variables:</w:t>
            </w:r>
          </w:p>
        </w:tc>
        <w:tc>
          <w:tcPr>
            <w:tcW w:w="1440" w:type="dxa"/>
            <w:tcBorders>
              <w:top w:val="nil"/>
              <w:left w:val="nil"/>
              <w:bottom w:val="single" w:sz="4" w:space="0" w:color="auto"/>
              <w:right w:val="nil"/>
            </w:tcBorders>
            <w:shd w:val="clear" w:color="auto" w:fill="auto"/>
            <w:vAlign w:val="center"/>
            <w:hideMark/>
          </w:tcPr>
          <w:p w14:paraId="495BECF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Remittance</w:t>
            </w:r>
          </w:p>
        </w:tc>
        <w:tc>
          <w:tcPr>
            <w:tcW w:w="1440" w:type="dxa"/>
            <w:tcBorders>
              <w:top w:val="nil"/>
              <w:left w:val="nil"/>
              <w:bottom w:val="single" w:sz="4" w:space="0" w:color="auto"/>
              <w:right w:val="nil"/>
            </w:tcBorders>
            <w:shd w:val="clear" w:color="auto" w:fill="auto"/>
            <w:vAlign w:val="center"/>
            <w:hideMark/>
          </w:tcPr>
          <w:p w14:paraId="669F4BD2"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Assistance from family within country</w:t>
            </w:r>
          </w:p>
        </w:tc>
        <w:tc>
          <w:tcPr>
            <w:tcW w:w="1440" w:type="dxa"/>
            <w:tcBorders>
              <w:top w:val="nil"/>
              <w:left w:val="nil"/>
              <w:bottom w:val="single" w:sz="4" w:space="0" w:color="auto"/>
              <w:right w:val="nil"/>
            </w:tcBorders>
            <w:shd w:val="clear" w:color="auto" w:fill="auto"/>
            <w:vAlign w:val="center"/>
            <w:hideMark/>
          </w:tcPr>
          <w:p w14:paraId="082CB40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Assistance from non-family individuals</w:t>
            </w:r>
          </w:p>
        </w:tc>
        <w:tc>
          <w:tcPr>
            <w:tcW w:w="1440" w:type="dxa"/>
            <w:tcBorders>
              <w:top w:val="nil"/>
              <w:left w:val="nil"/>
              <w:bottom w:val="single" w:sz="4" w:space="0" w:color="auto"/>
              <w:right w:val="nil"/>
            </w:tcBorders>
            <w:shd w:val="clear" w:color="auto" w:fill="auto"/>
            <w:vAlign w:val="center"/>
            <w:hideMark/>
          </w:tcPr>
          <w:p w14:paraId="3603F465"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 xml:space="preserve">Assistance from NGOs </w:t>
            </w:r>
          </w:p>
        </w:tc>
        <w:tc>
          <w:tcPr>
            <w:tcW w:w="1440" w:type="dxa"/>
            <w:tcBorders>
              <w:top w:val="nil"/>
              <w:left w:val="nil"/>
              <w:bottom w:val="single" w:sz="4" w:space="0" w:color="auto"/>
              <w:right w:val="nil"/>
            </w:tcBorders>
            <w:shd w:val="clear" w:color="auto" w:fill="auto"/>
            <w:vAlign w:val="center"/>
            <w:hideMark/>
          </w:tcPr>
          <w:p w14:paraId="50C39DD5"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Assistance from government</w:t>
            </w:r>
          </w:p>
        </w:tc>
      </w:tr>
      <w:tr w:rsidR="00E235E2" w:rsidRPr="00E235E2" w14:paraId="5969D62E" w14:textId="77777777" w:rsidTr="00E235E2">
        <w:trPr>
          <w:gridAfter w:val="1"/>
          <w:wAfter w:w="222" w:type="dxa"/>
          <w:trHeight w:val="380"/>
        </w:trPr>
        <w:tc>
          <w:tcPr>
            <w:tcW w:w="3060" w:type="dxa"/>
            <w:tcBorders>
              <w:top w:val="nil"/>
              <w:left w:val="nil"/>
              <w:bottom w:val="nil"/>
              <w:right w:val="nil"/>
            </w:tcBorders>
            <w:shd w:val="clear" w:color="auto" w:fill="auto"/>
            <w:noWrap/>
            <w:vAlign w:val="bottom"/>
            <w:hideMark/>
          </w:tcPr>
          <w:p w14:paraId="18831B98"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First lockdown: short run</w:t>
            </w:r>
          </w:p>
        </w:tc>
        <w:tc>
          <w:tcPr>
            <w:tcW w:w="1440" w:type="dxa"/>
            <w:tcBorders>
              <w:top w:val="nil"/>
              <w:left w:val="nil"/>
              <w:bottom w:val="nil"/>
              <w:right w:val="nil"/>
            </w:tcBorders>
            <w:shd w:val="clear" w:color="auto" w:fill="auto"/>
            <w:noWrap/>
            <w:vAlign w:val="bottom"/>
            <w:hideMark/>
          </w:tcPr>
          <w:p w14:paraId="78C65707"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-0.780</w:t>
            </w:r>
          </w:p>
        </w:tc>
        <w:tc>
          <w:tcPr>
            <w:tcW w:w="1440" w:type="dxa"/>
            <w:tcBorders>
              <w:top w:val="nil"/>
              <w:left w:val="nil"/>
              <w:bottom w:val="nil"/>
              <w:right w:val="nil"/>
            </w:tcBorders>
            <w:shd w:val="clear" w:color="auto" w:fill="auto"/>
            <w:noWrap/>
            <w:vAlign w:val="bottom"/>
            <w:hideMark/>
          </w:tcPr>
          <w:p w14:paraId="6C05AC50"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-0.327**</w:t>
            </w:r>
          </w:p>
        </w:tc>
        <w:tc>
          <w:tcPr>
            <w:tcW w:w="1440" w:type="dxa"/>
            <w:tcBorders>
              <w:top w:val="nil"/>
              <w:left w:val="nil"/>
              <w:bottom w:val="nil"/>
              <w:right w:val="nil"/>
            </w:tcBorders>
            <w:shd w:val="clear" w:color="auto" w:fill="auto"/>
            <w:noWrap/>
            <w:vAlign w:val="bottom"/>
            <w:hideMark/>
          </w:tcPr>
          <w:p w14:paraId="30B0742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-1.542***</w:t>
            </w:r>
          </w:p>
        </w:tc>
        <w:tc>
          <w:tcPr>
            <w:tcW w:w="1440" w:type="dxa"/>
            <w:tcBorders>
              <w:top w:val="nil"/>
              <w:left w:val="nil"/>
              <w:bottom w:val="nil"/>
              <w:right w:val="nil"/>
            </w:tcBorders>
            <w:shd w:val="clear" w:color="auto" w:fill="auto"/>
            <w:noWrap/>
            <w:vAlign w:val="bottom"/>
            <w:hideMark/>
          </w:tcPr>
          <w:p w14:paraId="7C65803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-2.568***</w:t>
            </w:r>
          </w:p>
        </w:tc>
        <w:tc>
          <w:tcPr>
            <w:tcW w:w="1440" w:type="dxa"/>
            <w:tcBorders>
              <w:top w:val="nil"/>
              <w:left w:val="nil"/>
              <w:bottom w:val="nil"/>
              <w:right w:val="nil"/>
            </w:tcBorders>
            <w:shd w:val="clear" w:color="auto" w:fill="auto"/>
            <w:noWrap/>
            <w:vAlign w:val="bottom"/>
            <w:hideMark/>
          </w:tcPr>
          <w:p w14:paraId="5CF5B692"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1.153</w:t>
            </w:r>
          </w:p>
        </w:tc>
      </w:tr>
      <w:tr w:rsidR="00E235E2" w:rsidRPr="00E235E2" w14:paraId="44DDD55F" w14:textId="77777777" w:rsidTr="0006602A">
        <w:trPr>
          <w:gridAfter w:val="1"/>
          <w:wAfter w:w="222" w:type="dxa"/>
          <w:trHeight w:val="264"/>
        </w:trPr>
        <w:tc>
          <w:tcPr>
            <w:tcW w:w="3060" w:type="dxa"/>
            <w:tcBorders>
              <w:top w:val="nil"/>
              <w:left w:val="nil"/>
              <w:bottom w:val="nil"/>
              <w:right w:val="nil"/>
            </w:tcBorders>
            <w:shd w:val="clear" w:color="auto" w:fill="auto"/>
            <w:noWrap/>
            <w:vAlign w:val="bottom"/>
            <w:hideMark/>
          </w:tcPr>
          <w:p w14:paraId="4C4A8611"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62060E7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(0.560)</w:t>
            </w:r>
          </w:p>
        </w:tc>
        <w:tc>
          <w:tcPr>
            <w:tcW w:w="1440" w:type="dxa"/>
            <w:tcBorders>
              <w:top w:val="nil"/>
              <w:left w:val="nil"/>
              <w:bottom w:val="nil"/>
              <w:right w:val="nil"/>
            </w:tcBorders>
            <w:shd w:val="clear" w:color="auto" w:fill="auto"/>
            <w:noWrap/>
            <w:vAlign w:val="bottom"/>
            <w:hideMark/>
          </w:tcPr>
          <w:p w14:paraId="1D65F8B3"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(0.157)</w:t>
            </w:r>
          </w:p>
        </w:tc>
        <w:tc>
          <w:tcPr>
            <w:tcW w:w="1440" w:type="dxa"/>
            <w:tcBorders>
              <w:top w:val="nil"/>
              <w:left w:val="nil"/>
              <w:bottom w:val="nil"/>
              <w:right w:val="nil"/>
            </w:tcBorders>
            <w:shd w:val="clear" w:color="auto" w:fill="auto"/>
            <w:noWrap/>
            <w:vAlign w:val="bottom"/>
            <w:hideMark/>
          </w:tcPr>
          <w:p w14:paraId="6C029C1A"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(0.419)</w:t>
            </w:r>
          </w:p>
        </w:tc>
        <w:tc>
          <w:tcPr>
            <w:tcW w:w="1440" w:type="dxa"/>
            <w:tcBorders>
              <w:top w:val="nil"/>
              <w:left w:val="nil"/>
              <w:bottom w:val="nil"/>
              <w:right w:val="nil"/>
            </w:tcBorders>
            <w:shd w:val="clear" w:color="auto" w:fill="auto"/>
            <w:noWrap/>
            <w:vAlign w:val="bottom"/>
            <w:hideMark/>
          </w:tcPr>
          <w:p w14:paraId="3B2B90A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(0.899)</w:t>
            </w:r>
          </w:p>
        </w:tc>
        <w:tc>
          <w:tcPr>
            <w:tcW w:w="1440" w:type="dxa"/>
            <w:tcBorders>
              <w:top w:val="nil"/>
              <w:left w:val="nil"/>
              <w:bottom w:val="nil"/>
              <w:right w:val="nil"/>
            </w:tcBorders>
            <w:shd w:val="clear" w:color="auto" w:fill="auto"/>
            <w:noWrap/>
            <w:vAlign w:val="bottom"/>
            <w:hideMark/>
          </w:tcPr>
          <w:p w14:paraId="115A00D0"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(0.886)</w:t>
            </w:r>
          </w:p>
        </w:tc>
      </w:tr>
      <w:tr w:rsidR="00E235E2" w:rsidRPr="00E235E2" w14:paraId="44116C25" w14:textId="77777777" w:rsidTr="00E235E2">
        <w:trPr>
          <w:gridAfter w:val="1"/>
          <w:wAfter w:w="222" w:type="dxa"/>
          <w:trHeight w:val="380"/>
        </w:trPr>
        <w:tc>
          <w:tcPr>
            <w:tcW w:w="3060" w:type="dxa"/>
            <w:tcBorders>
              <w:top w:val="nil"/>
              <w:left w:val="nil"/>
              <w:bottom w:val="nil"/>
              <w:right w:val="nil"/>
            </w:tcBorders>
            <w:shd w:val="clear" w:color="auto" w:fill="auto"/>
            <w:noWrap/>
            <w:vAlign w:val="bottom"/>
            <w:hideMark/>
          </w:tcPr>
          <w:p w14:paraId="0D4F84FE"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First lockdown: medium run</w:t>
            </w:r>
          </w:p>
        </w:tc>
        <w:tc>
          <w:tcPr>
            <w:tcW w:w="1440" w:type="dxa"/>
            <w:tcBorders>
              <w:top w:val="nil"/>
              <w:left w:val="nil"/>
              <w:bottom w:val="nil"/>
              <w:right w:val="nil"/>
            </w:tcBorders>
            <w:shd w:val="clear" w:color="auto" w:fill="auto"/>
            <w:noWrap/>
            <w:vAlign w:val="bottom"/>
            <w:hideMark/>
          </w:tcPr>
          <w:p w14:paraId="3EADB1D5"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-0.408</w:t>
            </w:r>
          </w:p>
        </w:tc>
        <w:tc>
          <w:tcPr>
            <w:tcW w:w="1440" w:type="dxa"/>
            <w:tcBorders>
              <w:top w:val="nil"/>
              <w:left w:val="nil"/>
              <w:bottom w:val="nil"/>
              <w:right w:val="nil"/>
            </w:tcBorders>
            <w:shd w:val="clear" w:color="auto" w:fill="auto"/>
            <w:noWrap/>
            <w:vAlign w:val="bottom"/>
            <w:hideMark/>
          </w:tcPr>
          <w:p w14:paraId="288BFCA4"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-0.135</w:t>
            </w:r>
          </w:p>
        </w:tc>
        <w:tc>
          <w:tcPr>
            <w:tcW w:w="1440" w:type="dxa"/>
            <w:tcBorders>
              <w:top w:val="nil"/>
              <w:left w:val="nil"/>
              <w:bottom w:val="nil"/>
              <w:right w:val="nil"/>
            </w:tcBorders>
            <w:shd w:val="clear" w:color="auto" w:fill="auto"/>
            <w:noWrap/>
            <w:vAlign w:val="bottom"/>
            <w:hideMark/>
          </w:tcPr>
          <w:p w14:paraId="1D67E544"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-1.314***</w:t>
            </w:r>
          </w:p>
        </w:tc>
        <w:tc>
          <w:tcPr>
            <w:tcW w:w="1440" w:type="dxa"/>
            <w:tcBorders>
              <w:top w:val="nil"/>
              <w:left w:val="nil"/>
              <w:bottom w:val="nil"/>
              <w:right w:val="nil"/>
            </w:tcBorders>
            <w:shd w:val="clear" w:color="auto" w:fill="auto"/>
            <w:noWrap/>
            <w:vAlign w:val="bottom"/>
            <w:hideMark/>
          </w:tcPr>
          <w:p w14:paraId="35D31255"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-0.442</w:t>
            </w:r>
          </w:p>
        </w:tc>
        <w:tc>
          <w:tcPr>
            <w:tcW w:w="1440" w:type="dxa"/>
            <w:tcBorders>
              <w:top w:val="nil"/>
              <w:left w:val="nil"/>
              <w:bottom w:val="nil"/>
              <w:right w:val="nil"/>
            </w:tcBorders>
            <w:shd w:val="clear" w:color="auto" w:fill="auto"/>
            <w:noWrap/>
            <w:vAlign w:val="bottom"/>
            <w:hideMark/>
          </w:tcPr>
          <w:p w14:paraId="7D731C4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0.248</w:t>
            </w:r>
          </w:p>
        </w:tc>
      </w:tr>
      <w:tr w:rsidR="00E235E2" w:rsidRPr="00E235E2" w14:paraId="667FE4BE" w14:textId="77777777" w:rsidTr="00CF498D">
        <w:trPr>
          <w:gridAfter w:val="1"/>
          <w:wAfter w:w="222" w:type="dxa"/>
          <w:trHeight w:val="309"/>
        </w:trPr>
        <w:tc>
          <w:tcPr>
            <w:tcW w:w="3060" w:type="dxa"/>
            <w:tcBorders>
              <w:top w:val="nil"/>
              <w:left w:val="nil"/>
              <w:bottom w:val="nil"/>
              <w:right w:val="nil"/>
            </w:tcBorders>
            <w:shd w:val="clear" w:color="auto" w:fill="auto"/>
            <w:noWrap/>
            <w:vAlign w:val="bottom"/>
            <w:hideMark/>
          </w:tcPr>
          <w:p w14:paraId="6B6EADDE"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1011031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(0.669)</w:t>
            </w:r>
          </w:p>
        </w:tc>
        <w:tc>
          <w:tcPr>
            <w:tcW w:w="1440" w:type="dxa"/>
            <w:tcBorders>
              <w:top w:val="nil"/>
              <w:left w:val="nil"/>
              <w:bottom w:val="nil"/>
              <w:right w:val="nil"/>
            </w:tcBorders>
            <w:shd w:val="clear" w:color="auto" w:fill="auto"/>
            <w:noWrap/>
            <w:vAlign w:val="bottom"/>
            <w:hideMark/>
          </w:tcPr>
          <w:p w14:paraId="77B0D42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(0.154)</w:t>
            </w:r>
          </w:p>
        </w:tc>
        <w:tc>
          <w:tcPr>
            <w:tcW w:w="1440" w:type="dxa"/>
            <w:tcBorders>
              <w:top w:val="nil"/>
              <w:left w:val="nil"/>
              <w:bottom w:val="nil"/>
              <w:right w:val="nil"/>
            </w:tcBorders>
            <w:shd w:val="clear" w:color="auto" w:fill="auto"/>
            <w:noWrap/>
            <w:vAlign w:val="bottom"/>
            <w:hideMark/>
          </w:tcPr>
          <w:p w14:paraId="55C903D0"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(0.380)</w:t>
            </w:r>
          </w:p>
        </w:tc>
        <w:tc>
          <w:tcPr>
            <w:tcW w:w="1440" w:type="dxa"/>
            <w:tcBorders>
              <w:top w:val="nil"/>
              <w:left w:val="nil"/>
              <w:bottom w:val="nil"/>
              <w:right w:val="nil"/>
            </w:tcBorders>
            <w:shd w:val="clear" w:color="auto" w:fill="auto"/>
            <w:noWrap/>
            <w:vAlign w:val="bottom"/>
            <w:hideMark/>
          </w:tcPr>
          <w:p w14:paraId="1BA41C67"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(0.709)</w:t>
            </w:r>
          </w:p>
        </w:tc>
        <w:tc>
          <w:tcPr>
            <w:tcW w:w="1440" w:type="dxa"/>
            <w:tcBorders>
              <w:top w:val="nil"/>
              <w:left w:val="nil"/>
              <w:bottom w:val="nil"/>
              <w:right w:val="nil"/>
            </w:tcBorders>
            <w:shd w:val="clear" w:color="auto" w:fill="auto"/>
            <w:noWrap/>
            <w:vAlign w:val="bottom"/>
            <w:hideMark/>
          </w:tcPr>
          <w:p w14:paraId="01E26D1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(0.635)</w:t>
            </w:r>
          </w:p>
        </w:tc>
      </w:tr>
      <w:tr w:rsidR="00E235E2" w:rsidRPr="00E235E2" w14:paraId="656C973E" w14:textId="77777777" w:rsidTr="00E235E2">
        <w:trPr>
          <w:gridAfter w:val="1"/>
          <w:wAfter w:w="222" w:type="dxa"/>
          <w:trHeight w:val="380"/>
        </w:trPr>
        <w:tc>
          <w:tcPr>
            <w:tcW w:w="3060" w:type="dxa"/>
            <w:tcBorders>
              <w:top w:val="nil"/>
              <w:left w:val="nil"/>
              <w:bottom w:val="nil"/>
              <w:right w:val="nil"/>
            </w:tcBorders>
            <w:shd w:val="clear" w:color="auto" w:fill="auto"/>
            <w:noWrap/>
            <w:vAlign w:val="bottom"/>
            <w:hideMark/>
          </w:tcPr>
          <w:p w14:paraId="5377419D"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Covid-19 cases/100,000</w:t>
            </w:r>
          </w:p>
        </w:tc>
        <w:tc>
          <w:tcPr>
            <w:tcW w:w="1440" w:type="dxa"/>
            <w:tcBorders>
              <w:top w:val="nil"/>
              <w:left w:val="nil"/>
              <w:bottom w:val="nil"/>
              <w:right w:val="nil"/>
            </w:tcBorders>
            <w:shd w:val="clear" w:color="auto" w:fill="auto"/>
            <w:noWrap/>
            <w:vAlign w:val="bottom"/>
            <w:hideMark/>
          </w:tcPr>
          <w:p w14:paraId="211D06C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-0.021</w:t>
            </w:r>
          </w:p>
        </w:tc>
        <w:tc>
          <w:tcPr>
            <w:tcW w:w="1440" w:type="dxa"/>
            <w:tcBorders>
              <w:top w:val="nil"/>
              <w:left w:val="nil"/>
              <w:bottom w:val="nil"/>
              <w:right w:val="nil"/>
            </w:tcBorders>
            <w:shd w:val="clear" w:color="auto" w:fill="auto"/>
            <w:noWrap/>
            <w:vAlign w:val="bottom"/>
            <w:hideMark/>
          </w:tcPr>
          <w:p w14:paraId="719A5CA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0.036*</w:t>
            </w:r>
          </w:p>
        </w:tc>
        <w:tc>
          <w:tcPr>
            <w:tcW w:w="1440" w:type="dxa"/>
            <w:tcBorders>
              <w:top w:val="nil"/>
              <w:left w:val="nil"/>
              <w:bottom w:val="nil"/>
              <w:right w:val="nil"/>
            </w:tcBorders>
            <w:shd w:val="clear" w:color="auto" w:fill="auto"/>
            <w:noWrap/>
            <w:vAlign w:val="bottom"/>
            <w:hideMark/>
          </w:tcPr>
          <w:p w14:paraId="49E17AB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-0.014</w:t>
            </w:r>
          </w:p>
        </w:tc>
        <w:tc>
          <w:tcPr>
            <w:tcW w:w="1440" w:type="dxa"/>
            <w:tcBorders>
              <w:top w:val="nil"/>
              <w:left w:val="nil"/>
              <w:bottom w:val="nil"/>
              <w:right w:val="nil"/>
            </w:tcBorders>
            <w:shd w:val="clear" w:color="auto" w:fill="auto"/>
            <w:noWrap/>
            <w:vAlign w:val="bottom"/>
            <w:hideMark/>
          </w:tcPr>
          <w:p w14:paraId="6A2E791A"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0.015</w:t>
            </w:r>
          </w:p>
        </w:tc>
        <w:tc>
          <w:tcPr>
            <w:tcW w:w="1440" w:type="dxa"/>
            <w:tcBorders>
              <w:top w:val="nil"/>
              <w:left w:val="nil"/>
              <w:bottom w:val="nil"/>
              <w:right w:val="nil"/>
            </w:tcBorders>
            <w:shd w:val="clear" w:color="auto" w:fill="auto"/>
            <w:noWrap/>
            <w:vAlign w:val="bottom"/>
            <w:hideMark/>
          </w:tcPr>
          <w:p w14:paraId="13E8CF7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-0.028</w:t>
            </w:r>
          </w:p>
        </w:tc>
      </w:tr>
      <w:tr w:rsidR="00E235E2" w:rsidRPr="00E235E2" w14:paraId="49E5E0B5" w14:textId="77777777" w:rsidTr="00CF498D">
        <w:trPr>
          <w:gridAfter w:val="1"/>
          <w:wAfter w:w="222" w:type="dxa"/>
          <w:trHeight w:val="309"/>
        </w:trPr>
        <w:tc>
          <w:tcPr>
            <w:tcW w:w="3060" w:type="dxa"/>
            <w:tcBorders>
              <w:top w:val="nil"/>
              <w:left w:val="nil"/>
              <w:bottom w:val="nil"/>
              <w:right w:val="nil"/>
            </w:tcBorders>
            <w:shd w:val="clear" w:color="auto" w:fill="auto"/>
            <w:noWrap/>
            <w:vAlign w:val="bottom"/>
            <w:hideMark/>
          </w:tcPr>
          <w:p w14:paraId="11F32581"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37F282A2"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(0.051)</w:t>
            </w:r>
          </w:p>
        </w:tc>
        <w:tc>
          <w:tcPr>
            <w:tcW w:w="1440" w:type="dxa"/>
            <w:tcBorders>
              <w:top w:val="nil"/>
              <w:left w:val="nil"/>
              <w:bottom w:val="nil"/>
              <w:right w:val="nil"/>
            </w:tcBorders>
            <w:shd w:val="clear" w:color="auto" w:fill="auto"/>
            <w:noWrap/>
            <w:vAlign w:val="bottom"/>
            <w:hideMark/>
          </w:tcPr>
          <w:p w14:paraId="6D8A403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(0.019)</w:t>
            </w:r>
          </w:p>
        </w:tc>
        <w:tc>
          <w:tcPr>
            <w:tcW w:w="1440" w:type="dxa"/>
            <w:tcBorders>
              <w:top w:val="nil"/>
              <w:left w:val="nil"/>
              <w:bottom w:val="nil"/>
              <w:right w:val="nil"/>
            </w:tcBorders>
            <w:shd w:val="clear" w:color="auto" w:fill="auto"/>
            <w:noWrap/>
            <w:vAlign w:val="bottom"/>
            <w:hideMark/>
          </w:tcPr>
          <w:p w14:paraId="6BCF579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(0.040)</w:t>
            </w:r>
          </w:p>
        </w:tc>
        <w:tc>
          <w:tcPr>
            <w:tcW w:w="1440" w:type="dxa"/>
            <w:tcBorders>
              <w:top w:val="nil"/>
              <w:left w:val="nil"/>
              <w:bottom w:val="nil"/>
              <w:right w:val="nil"/>
            </w:tcBorders>
            <w:shd w:val="clear" w:color="auto" w:fill="auto"/>
            <w:noWrap/>
            <w:vAlign w:val="bottom"/>
            <w:hideMark/>
          </w:tcPr>
          <w:p w14:paraId="0C616B85"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(0.150)</w:t>
            </w:r>
          </w:p>
        </w:tc>
        <w:tc>
          <w:tcPr>
            <w:tcW w:w="1440" w:type="dxa"/>
            <w:tcBorders>
              <w:top w:val="nil"/>
              <w:left w:val="nil"/>
              <w:bottom w:val="nil"/>
              <w:right w:val="nil"/>
            </w:tcBorders>
            <w:shd w:val="clear" w:color="auto" w:fill="auto"/>
            <w:noWrap/>
            <w:vAlign w:val="bottom"/>
            <w:hideMark/>
          </w:tcPr>
          <w:p w14:paraId="1066916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(0.069)</w:t>
            </w:r>
          </w:p>
        </w:tc>
      </w:tr>
      <w:tr w:rsidR="00E235E2" w:rsidRPr="00E235E2" w14:paraId="374F535C" w14:textId="77777777" w:rsidTr="00E235E2">
        <w:trPr>
          <w:gridAfter w:val="1"/>
          <w:wAfter w:w="222" w:type="dxa"/>
          <w:trHeight w:val="380"/>
        </w:trPr>
        <w:tc>
          <w:tcPr>
            <w:tcW w:w="3060" w:type="dxa"/>
            <w:tcBorders>
              <w:top w:val="nil"/>
              <w:left w:val="nil"/>
              <w:bottom w:val="nil"/>
              <w:right w:val="nil"/>
            </w:tcBorders>
            <w:shd w:val="clear" w:color="auto" w:fill="auto"/>
            <w:noWrap/>
            <w:vAlign w:val="bottom"/>
            <w:hideMark/>
          </w:tcPr>
          <w:p w14:paraId="12EA5EFE"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Number of household members</w:t>
            </w:r>
          </w:p>
        </w:tc>
        <w:tc>
          <w:tcPr>
            <w:tcW w:w="1440" w:type="dxa"/>
            <w:tcBorders>
              <w:top w:val="nil"/>
              <w:left w:val="nil"/>
              <w:bottom w:val="nil"/>
              <w:right w:val="nil"/>
            </w:tcBorders>
            <w:shd w:val="clear" w:color="auto" w:fill="auto"/>
            <w:noWrap/>
            <w:vAlign w:val="bottom"/>
            <w:hideMark/>
          </w:tcPr>
          <w:p w14:paraId="444AE494"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0.098</w:t>
            </w:r>
          </w:p>
        </w:tc>
        <w:tc>
          <w:tcPr>
            <w:tcW w:w="1440" w:type="dxa"/>
            <w:tcBorders>
              <w:top w:val="nil"/>
              <w:left w:val="nil"/>
              <w:bottom w:val="nil"/>
              <w:right w:val="nil"/>
            </w:tcBorders>
            <w:shd w:val="clear" w:color="auto" w:fill="auto"/>
            <w:noWrap/>
            <w:vAlign w:val="bottom"/>
            <w:hideMark/>
          </w:tcPr>
          <w:p w14:paraId="082FE55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-0.028</w:t>
            </w:r>
          </w:p>
        </w:tc>
        <w:tc>
          <w:tcPr>
            <w:tcW w:w="1440" w:type="dxa"/>
            <w:tcBorders>
              <w:top w:val="nil"/>
              <w:left w:val="nil"/>
              <w:bottom w:val="nil"/>
              <w:right w:val="nil"/>
            </w:tcBorders>
            <w:shd w:val="clear" w:color="auto" w:fill="auto"/>
            <w:noWrap/>
            <w:vAlign w:val="bottom"/>
            <w:hideMark/>
          </w:tcPr>
          <w:p w14:paraId="307E4A2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0.076</w:t>
            </w:r>
          </w:p>
        </w:tc>
        <w:tc>
          <w:tcPr>
            <w:tcW w:w="1440" w:type="dxa"/>
            <w:tcBorders>
              <w:top w:val="nil"/>
              <w:left w:val="nil"/>
              <w:bottom w:val="nil"/>
              <w:right w:val="nil"/>
            </w:tcBorders>
            <w:shd w:val="clear" w:color="auto" w:fill="auto"/>
            <w:noWrap/>
            <w:vAlign w:val="bottom"/>
            <w:hideMark/>
          </w:tcPr>
          <w:p w14:paraId="77F02E5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0.458</w:t>
            </w:r>
          </w:p>
        </w:tc>
        <w:tc>
          <w:tcPr>
            <w:tcW w:w="1440" w:type="dxa"/>
            <w:tcBorders>
              <w:top w:val="nil"/>
              <w:left w:val="nil"/>
              <w:bottom w:val="nil"/>
              <w:right w:val="nil"/>
            </w:tcBorders>
            <w:shd w:val="clear" w:color="auto" w:fill="auto"/>
            <w:noWrap/>
            <w:vAlign w:val="bottom"/>
            <w:hideMark/>
          </w:tcPr>
          <w:p w14:paraId="542F57F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-0.108</w:t>
            </w:r>
          </w:p>
        </w:tc>
      </w:tr>
      <w:tr w:rsidR="00E235E2" w:rsidRPr="00E235E2" w14:paraId="77053E28" w14:textId="77777777" w:rsidTr="00CF498D">
        <w:trPr>
          <w:gridAfter w:val="1"/>
          <w:wAfter w:w="222" w:type="dxa"/>
          <w:trHeight w:val="309"/>
        </w:trPr>
        <w:tc>
          <w:tcPr>
            <w:tcW w:w="3060" w:type="dxa"/>
            <w:tcBorders>
              <w:top w:val="nil"/>
              <w:left w:val="nil"/>
              <w:bottom w:val="nil"/>
              <w:right w:val="nil"/>
            </w:tcBorders>
            <w:shd w:val="clear" w:color="auto" w:fill="auto"/>
            <w:noWrap/>
            <w:vAlign w:val="bottom"/>
            <w:hideMark/>
          </w:tcPr>
          <w:p w14:paraId="793DD114"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538AD23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(0.130)</w:t>
            </w:r>
          </w:p>
        </w:tc>
        <w:tc>
          <w:tcPr>
            <w:tcW w:w="1440" w:type="dxa"/>
            <w:tcBorders>
              <w:top w:val="nil"/>
              <w:left w:val="nil"/>
              <w:bottom w:val="nil"/>
              <w:right w:val="nil"/>
            </w:tcBorders>
            <w:shd w:val="clear" w:color="auto" w:fill="auto"/>
            <w:noWrap/>
            <w:vAlign w:val="bottom"/>
            <w:hideMark/>
          </w:tcPr>
          <w:p w14:paraId="0FB0769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(0.080)</w:t>
            </w:r>
          </w:p>
        </w:tc>
        <w:tc>
          <w:tcPr>
            <w:tcW w:w="1440" w:type="dxa"/>
            <w:tcBorders>
              <w:top w:val="nil"/>
              <w:left w:val="nil"/>
              <w:bottom w:val="nil"/>
              <w:right w:val="nil"/>
            </w:tcBorders>
            <w:shd w:val="clear" w:color="auto" w:fill="auto"/>
            <w:noWrap/>
            <w:vAlign w:val="bottom"/>
            <w:hideMark/>
          </w:tcPr>
          <w:p w14:paraId="7FC2E93A"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(0.242)</w:t>
            </w:r>
          </w:p>
        </w:tc>
        <w:tc>
          <w:tcPr>
            <w:tcW w:w="1440" w:type="dxa"/>
            <w:tcBorders>
              <w:top w:val="nil"/>
              <w:left w:val="nil"/>
              <w:bottom w:val="nil"/>
              <w:right w:val="nil"/>
            </w:tcBorders>
            <w:shd w:val="clear" w:color="auto" w:fill="auto"/>
            <w:noWrap/>
            <w:vAlign w:val="bottom"/>
            <w:hideMark/>
          </w:tcPr>
          <w:p w14:paraId="737A5CD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(0.378)</w:t>
            </w:r>
          </w:p>
        </w:tc>
        <w:tc>
          <w:tcPr>
            <w:tcW w:w="1440" w:type="dxa"/>
            <w:tcBorders>
              <w:top w:val="nil"/>
              <w:left w:val="nil"/>
              <w:bottom w:val="nil"/>
              <w:right w:val="nil"/>
            </w:tcBorders>
            <w:shd w:val="clear" w:color="auto" w:fill="auto"/>
            <w:noWrap/>
            <w:vAlign w:val="bottom"/>
            <w:hideMark/>
          </w:tcPr>
          <w:p w14:paraId="384981C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(0.726)</w:t>
            </w:r>
          </w:p>
        </w:tc>
      </w:tr>
      <w:tr w:rsidR="00E235E2" w:rsidRPr="00E235E2" w14:paraId="69A6B0FC" w14:textId="77777777" w:rsidTr="006346DA">
        <w:trPr>
          <w:gridAfter w:val="1"/>
          <w:wAfter w:w="222" w:type="dxa"/>
          <w:trHeight w:val="75"/>
        </w:trPr>
        <w:tc>
          <w:tcPr>
            <w:tcW w:w="3060" w:type="dxa"/>
            <w:tcBorders>
              <w:top w:val="nil"/>
              <w:left w:val="nil"/>
              <w:bottom w:val="nil"/>
              <w:right w:val="nil"/>
            </w:tcBorders>
            <w:shd w:val="clear" w:color="auto" w:fill="auto"/>
            <w:noWrap/>
            <w:vAlign w:val="bottom"/>
            <w:hideMark/>
          </w:tcPr>
          <w:p w14:paraId="1F2E7693" w14:textId="77777777" w:rsidR="00E235E2" w:rsidRPr="00E235E2" w:rsidRDefault="00E235E2" w:rsidP="00E235E2">
            <w:pPr>
              <w:spacing w:after="0" w:line="240" w:lineRule="auto"/>
              <w:jc w:val="center"/>
              <w:rPr>
                <w:rFonts w:ascii="Times New Roman" w:eastAsia="Times New Roman" w:hAnsi="Times New Roman" w:cs="Times New Roman"/>
                <w:color w:val="000000"/>
                <w:sz w:val="4"/>
                <w:szCs w:val="4"/>
              </w:rPr>
            </w:pPr>
          </w:p>
        </w:tc>
        <w:tc>
          <w:tcPr>
            <w:tcW w:w="1440" w:type="dxa"/>
            <w:tcBorders>
              <w:top w:val="nil"/>
              <w:left w:val="nil"/>
              <w:bottom w:val="nil"/>
              <w:right w:val="nil"/>
            </w:tcBorders>
            <w:shd w:val="clear" w:color="auto" w:fill="auto"/>
            <w:noWrap/>
            <w:vAlign w:val="bottom"/>
            <w:hideMark/>
          </w:tcPr>
          <w:p w14:paraId="5487AA8F"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3A722E3"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DF250BA"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40FEFED"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274106A" w14:textId="77777777" w:rsidR="00E235E2" w:rsidRPr="00E235E2" w:rsidRDefault="00E235E2" w:rsidP="00E235E2">
            <w:pPr>
              <w:spacing w:after="0" w:line="240" w:lineRule="auto"/>
              <w:rPr>
                <w:rFonts w:ascii="Times New Roman" w:eastAsia="Times New Roman" w:hAnsi="Times New Roman" w:cs="Times New Roman"/>
                <w:sz w:val="20"/>
                <w:szCs w:val="20"/>
              </w:rPr>
            </w:pPr>
          </w:p>
        </w:tc>
      </w:tr>
      <w:tr w:rsidR="00E235E2" w:rsidRPr="00E235E2" w14:paraId="385A771B" w14:textId="77777777" w:rsidTr="00CF498D">
        <w:trPr>
          <w:gridAfter w:val="1"/>
          <w:wAfter w:w="222" w:type="dxa"/>
          <w:trHeight w:val="201"/>
        </w:trPr>
        <w:tc>
          <w:tcPr>
            <w:tcW w:w="3060" w:type="dxa"/>
            <w:tcBorders>
              <w:top w:val="nil"/>
              <w:left w:val="nil"/>
              <w:bottom w:val="nil"/>
              <w:right w:val="nil"/>
            </w:tcBorders>
            <w:shd w:val="clear" w:color="auto" w:fill="auto"/>
            <w:noWrap/>
            <w:vAlign w:val="bottom"/>
            <w:hideMark/>
          </w:tcPr>
          <w:p w14:paraId="3AE0A4C4"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No of observations</w:t>
            </w:r>
          </w:p>
        </w:tc>
        <w:tc>
          <w:tcPr>
            <w:tcW w:w="1440" w:type="dxa"/>
            <w:tcBorders>
              <w:top w:val="nil"/>
              <w:left w:val="nil"/>
              <w:bottom w:val="nil"/>
              <w:right w:val="nil"/>
            </w:tcBorders>
            <w:shd w:val="clear" w:color="auto" w:fill="auto"/>
            <w:noWrap/>
            <w:vAlign w:val="bottom"/>
            <w:hideMark/>
          </w:tcPr>
          <w:p w14:paraId="571DB84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357</w:t>
            </w:r>
          </w:p>
        </w:tc>
        <w:tc>
          <w:tcPr>
            <w:tcW w:w="1440" w:type="dxa"/>
            <w:tcBorders>
              <w:top w:val="nil"/>
              <w:left w:val="nil"/>
              <w:bottom w:val="nil"/>
              <w:right w:val="nil"/>
            </w:tcBorders>
            <w:shd w:val="clear" w:color="auto" w:fill="auto"/>
            <w:noWrap/>
            <w:vAlign w:val="bottom"/>
            <w:hideMark/>
          </w:tcPr>
          <w:p w14:paraId="2A33B47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4026</w:t>
            </w:r>
          </w:p>
        </w:tc>
        <w:tc>
          <w:tcPr>
            <w:tcW w:w="1440" w:type="dxa"/>
            <w:tcBorders>
              <w:top w:val="nil"/>
              <w:left w:val="nil"/>
              <w:bottom w:val="nil"/>
              <w:right w:val="nil"/>
            </w:tcBorders>
            <w:shd w:val="clear" w:color="auto" w:fill="auto"/>
            <w:noWrap/>
            <w:vAlign w:val="bottom"/>
            <w:hideMark/>
          </w:tcPr>
          <w:p w14:paraId="1CA015C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702</w:t>
            </w:r>
          </w:p>
        </w:tc>
        <w:tc>
          <w:tcPr>
            <w:tcW w:w="1440" w:type="dxa"/>
            <w:tcBorders>
              <w:top w:val="nil"/>
              <w:left w:val="nil"/>
              <w:bottom w:val="nil"/>
              <w:right w:val="nil"/>
            </w:tcBorders>
            <w:shd w:val="clear" w:color="auto" w:fill="auto"/>
            <w:noWrap/>
            <w:vAlign w:val="bottom"/>
            <w:hideMark/>
          </w:tcPr>
          <w:p w14:paraId="44710CA6"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86</w:t>
            </w:r>
          </w:p>
        </w:tc>
        <w:tc>
          <w:tcPr>
            <w:tcW w:w="1440" w:type="dxa"/>
            <w:tcBorders>
              <w:top w:val="nil"/>
              <w:left w:val="nil"/>
              <w:bottom w:val="nil"/>
              <w:right w:val="nil"/>
            </w:tcBorders>
            <w:shd w:val="clear" w:color="auto" w:fill="auto"/>
            <w:noWrap/>
            <w:vAlign w:val="bottom"/>
            <w:hideMark/>
          </w:tcPr>
          <w:p w14:paraId="3FFF187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156</w:t>
            </w:r>
          </w:p>
        </w:tc>
      </w:tr>
      <w:tr w:rsidR="00E235E2" w:rsidRPr="00E235E2" w14:paraId="01DFAC74" w14:textId="77777777" w:rsidTr="006346DA">
        <w:trPr>
          <w:gridAfter w:val="1"/>
          <w:wAfter w:w="222" w:type="dxa"/>
          <w:trHeight w:val="174"/>
        </w:trPr>
        <w:tc>
          <w:tcPr>
            <w:tcW w:w="3060" w:type="dxa"/>
            <w:tcBorders>
              <w:top w:val="nil"/>
              <w:left w:val="nil"/>
              <w:bottom w:val="single" w:sz="4" w:space="0" w:color="auto"/>
              <w:right w:val="nil"/>
            </w:tcBorders>
            <w:shd w:val="clear" w:color="auto" w:fill="auto"/>
            <w:noWrap/>
            <w:vAlign w:val="bottom"/>
            <w:hideMark/>
          </w:tcPr>
          <w:p w14:paraId="0198138A"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Number of households</w:t>
            </w:r>
          </w:p>
        </w:tc>
        <w:tc>
          <w:tcPr>
            <w:tcW w:w="1440" w:type="dxa"/>
            <w:tcBorders>
              <w:top w:val="nil"/>
              <w:left w:val="nil"/>
              <w:bottom w:val="single" w:sz="4" w:space="0" w:color="auto"/>
              <w:right w:val="nil"/>
            </w:tcBorders>
            <w:shd w:val="clear" w:color="auto" w:fill="auto"/>
            <w:noWrap/>
            <w:vAlign w:val="bottom"/>
            <w:hideMark/>
          </w:tcPr>
          <w:p w14:paraId="4232489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62</w:t>
            </w:r>
          </w:p>
        </w:tc>
        <w:tc>
          <w:tcPr>
            <w:tcW w:w="1440" w:type="dxa"/>
            <w:tcBorders>
              <w:top w:val="nil"/>
              <w:left w:val="nil"/>
              <w:bottom w:val="single" w:sz="4" w:space="0" w:color="auto"/>
              <w:right w:val="nil"/>
            </w:tcBorders>
            <w:shd w:val="clear" w:color="auto" w:fill="auto"/>
            <w:noWrap/>
            <w:vAlign w:val="bottom"/>
            <w:hideMark/>
          </w:tcPr>
          <w:p w14:paraId="1E185A5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704</w:t>
            </w:r>
          </w:p>
        </w:tc>
        <w:tc>
          <w:tcPr>
            <w:tcW w:w="1440" w:type="dxa"/>
            <w:tcBorders>
              <w:top w:val="nil"/>
              <w:left w:val="nil"/>
              <w:bottom w:val="single" w:sz="4" w:space="0" w:color="auto"/>
              <w:right w:val="nil"/>
            </w:tcBorders>
            <w:shd w:val="clear" w:color="auto" w:fill="auto"/>
            <w:noWrap/>
            <w:vAlign w:val="bottom"/>
            <w:hideMark/>
          </w:tcPr>
          <w:p w14:paraId="274EC6D3"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123</w:t>
            </w:r>
          </w:p>
        </w:tc>
        <w:tc>
          <w:tcPr>
            <w:tcW w:w="1440" w:type="dxa"/>
            <w:tcBorders>
              <w:top w:val="nil"/>
              <w:left w:val="nil"/>
              <w:bottom w:val="single" w:sz="4" w:space="0" w:color="auto"/>
              <w:right w:val="nil"/>
            </w:tcBorders>
            <w:shd w:val="clear" w:color="auto" w:fill="auto"/>
            <w:noWrap/>
            <w:vAlign w:val="bottom"/>
            <w:hideMark/>
          </w:tcPr>
          <w:p w14:paraId="142E52D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15</w:t>
            </w:r>
          </w:p>
        </w:tc>
        <w:tc>
          <w:tcPr>
            <w:tcW w:w="1440" w:type="dxa"/>
            <w:tcBorders>
              <w:top w:val="nil"/>
              <w:left w:val="nil"/>
              <w:bottom w:val="single" w:sz="4" w:space="0" w:color="auto"/>
              <w:right w:val="nil"/>
            </w:tcBorders>
            <w:shd w:val="clear" w:color="auto" w:fill="auto"/>
            <w:noWrap/>
            <w:vAlign w:val="bottom"/>
            <w:hideMark/>
          </w:tcPr>
          <w:p w14:paraId="502DA354"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26</w:t>
            </w:r>
          </w:p>
        </w:tc>
      </w:tr>
      <w:tr w:rsidR="00E235E2" w:rsidRPr="00E235E2" w14:paraId="297A31ED" w14:textId="77777777" w:rsidTr="00E235E2">
        <w:trPr>
          <w:gridAfter w:val="1"/>
          <w:wAfter w:w="222" w:type="dxa"/>
          <w:trHeight w:val="252"/>
        </w:trPr>
        <w:tc>
          <w:tcPr>
            <w:tcW w:w="3060" w:type="dxa"/>
            <w:tcBorders>
              <w:top w:val="nil"/>
              <w:left w:val="nil"/>
              <w:bottom w:val="nil"/>
              <w:right w:val="nil"/>
            </w:tcBorders>
            <w:shd w:val="clear" w:color="auto" w:fill="auto"/>
            <w:noWrap/>
            <w:vAlign w:val="bottom"/>
            <w:hideMark/>
          </w:tcPr>
          <w:p w14:paraId="7CE796EF"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5B9642E4"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E90FD2C"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B4D3A62"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CC57A53"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EF288E3" w14:textId="77777777" w:rsidR="00E235E2" w:rsidRPr="00E235E2" w:rsidRDefault="00E235E2" w:rsidP="00E235E2">
            <w:pPr>
              <w:spacing w:after="0" w:line="240" w:lineRule="auto"/>
              <w:rPr>
                <w:rFonts w:ascii="Times New Roman" w:eastAsia="Times New Roman" w:hAnsi="Times New Roman" w:cs="Times New Roman"/>
                <w:sz w:val="20"/>
                <w:szCs w:val="20"/>
              </w:rPr>
            </w:pPr>
          </w:p>
        </w:tc>
      </w:tr>
      <w:tr w:rsidR="00E235E2" w:rsidRPr="00E235E2" w14:paraId="45B253F9" w14:textId="77777777" w:rsidTr="00E235E2">
        <w:trPr>
          <w:gridAfter w:val="1"/>
          <w:wAfter w:w="222" w:type="dxa"/>
          <w:trHeight w:val="380"/>
        </w:trPr>
        <w:tc>
          <w:tcPr>
            <w:tcW w:w="8820" w:type="dxa"/>
            <w:gridSpan w:val="5"/>
            <w:tcBorders>
              <w:top w:val="nil"/>
              <w:left w:val="nil"/>
              <w:bottom w:val="single" w:sz="4" w:space="0" w:color="auto"/>
              <w:right w:val="nil"/>
            </w:tcBorders>
            <w:shd w:val="clear" w:color="auto" w:fill="auto"/>
            <w:noWrap/>
            <w:vAlign w:val="bottom"/>
            <w:hideMark/>
          </w:tcPr>
          <w:p w14:paraId="4FDA132F"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Panel B: Impact on changes in number of household members and movement to urban area</w:t>
            </w:r>
          </w:p>
        </w:tc>
        <w:tc>
          <w:tcPr>
            <w:tcW w:w="1440" w:type="dxa"/>
            <w:tcBorders>
              <w:top w:val="nil"/>
              <w:left w:val="nil"/>
              <w:bottom w:val="nil"/>
              <w:right w:val="nil"/>
            </w:tcBorders>
            <w:shd w:val="clear" w:color="auto" w:fill="auto"/>
            <w:noWrap/>
            <w:vAlign w:val="bottom"/>
            <w:hideMark/>
          </w:tcPr>
          <w:p w14:paraId="7C1ED3DA" w14:textId="77777777" w:rsidR="00E235E2" w:rsidRPr="00E235E2" w:rsidRDefault="00E235E2" w:rsidP="00E235E2">
            <w:pPr>
              <w:spacing w:after="0" w:line="240" w:lineRule="auto"/>
              <w:rPr>
                <w:rFonts w:ascii="Times New Roman" w:eastAsia="Times New Roman" w:hAnsi="Times New Roman" w:cs="Times New Roman"/>
                <w:color w:val="000000"/>
              </w:rPr>
            </w:pPr>
          </w:p>
        </w:tc>
      </w:tr>
      <w:tr w:rsidR="00E235E2" w:rsidRPr="00E235E2" w14:paraId="4A479928" w14:textId="77777777" w:rsidTr="00E235E2">
        <w:trPr>
          <w:gridAfter w:val="1"/>
          <w:wAfter w:w="222" w:type="dxa"/>
          <w:trHeight w:val="281"/>
        </w:trPr>
        <w:tc>
          <w:tcPr>
            <w:tcW w:w="3060" w:type="dxa"/>
            <w:tcBorders>
              <w:top w:val="nil"/>
              <w:left w:val="nil"/>
              <w:bottom w:val="nil"/>
              <w:right w:val="nil"/>
            </w:tcBorders>
            <w:shd w:val="clear" w:color="auto" w:fill="auto"/>
            <w:noWrap/>
            <w:vAlign w:val="bottom"/>
            <w:hideMark/>
          </w:tcPr>
          <w:p w14:paraId="654C4202"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single" w:sz="4" w:space="0" w:color="auto"/>
              <w:right w:val="nil"/>
            </w:tcBorders>
            <w:shd w:val="clear" w:color="auto" w:fill="auto"/>
            <w:noWrap/>
            <w:vAlign w:val="bottom"/>
            <w:hideMark/>
          </w:tcPr>
          <w:p w14:paraId="398D3CAA"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(6)</w:t>
            </w:r>
          </w:p>
        </w:tc>
        <w:tc>
          <w:tcPr>
            <w:tcW w:w="1440" w:type="dxa"/>
            <w:tcBorders>
              <w:top w:val="nil"/>
              <w:left w:val="nil"/>
              <w:bottom w:val="single" w:sz="4" w:space="0" w:color="auto"/>
              <w:right w:val="nil"/>
            </w:tcBorders>
            <w:shd w:val="clear" w:color="auto" w:fill="auto"/>
            <w:noWrap/>
            <w:vAlign w:val="bottom"/>
            <w:hideMark/>
          </w:tcPr>
          <w:p w14:paraId="7A5D1BD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(7)</w:t>
            </w:r>
          </w:p>
        </w:tc>
        <w:tc>
          <w:tcPr>
            <w:tcW w:w="1440" w:type="dxa"/>
            <w:tcBorders>
              <w:top w:val="nil"/>
              <w:left w:val="nil"/>
              <w:bottom w:val="single" w:sz="4" w:space="0" w:color="auto"/>
              <w:right w:val="nil"/>
            </w:tcBorders>
            <w:shd w:val="clear" w:color="auto" w:fill="auto"/>
            <w:noWrap/>
            <w:vAlign w:val="bottom"/>
            <w:hideMark/>
          </w:tcPr>
          <w:p w14:paraId="610248B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(8)</w:t>
            </w:r>
          </w:p>
        </w:tc>
        <w:tc>
          <w:tcPr>
            <w:tcW w:w="1440" w:type="dxa"/>
            <w:tcBorders>
              <w:top w:val="nil"/>
              <w:left w:val="nil"/>
              <w:bottom w:val="single" w:sz="4" w:space="0" w:color="auto"/>
              <w:right w:val="nil"/>
            </w:tcBorders>
            <w:shd w:val="clear" w:color="auto" w:fill="auto"/>
            <w:noWrap/>
            <w:vAlign w:val="bottom"/>
            <w:hideMark/>
          </w:tcPr>
          <w:p w14:paraId="2FACA27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(9)</w:t>
            </w:r>
          </w:p>
        </w:tc>
        <w:tc>
          <w:tcPr>
            <w:tcW w:w="1440" w:type="dxa"/>
            <w:tcBorders>
              <w:top w:val="nil"/>
              <w:left w:val="nil"/>
              <w:bottom w:val="nil"/>
              <w:right w:val="nil"/>
            </w:tcBorders>
            <w:shd w:val="clear" w:color="auto" w:fill="auto"/>
            <w:noWrap/>
            <w:vAlign w:val="bottom"/>
            <w:hideMark/>
          </w:tcPr>
          <w:p w14:paraId="0CE1B774"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116ACD9B" w14:textId="77777777" w:rsidTr="00E235E2">
        <w:trPr>
          <w:gridAfter w:val="1"/>
          <w:wAfter w:w="222" w:type="dxa"/>
          <w:trHeight w:val="984"/>
        </w:trPr>
        <w:tc>
          <w:tcPr>
            <w:tcW w:w="3060" w:type="dxa"/>
            <w:tcBorders>
              <w:top w:val="nil"/>
              <w:left w:val="nil"/>
              <w:bottom w:val="nil"/>
              <w:right w:val="nil"/>
            </w:tcBorders>
            <w:shd w:val="clear" w:color="auto" w:fill="auto"/>
            <w:noWrap/>
            <w:vAlign w:val="bottom"/>
            <w:hideMark/>
          </w:tcPr>
          <w:p w14:paraId="37CB8054"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single" w:sz="4" w:space="0" w:color="auto"/>
              <w:right w:val="nil"/>
            </w:tcBorders>
            <w:shd w:val="clear" w:color="auto" w:fill="auto"/>
            <w:vAlign w:val="center"/>
            <w:hideMark/>
          </w:tcPr>
          <w:p w14:paraId="1506E67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Change in no. of household members</w:t>
            </w:r>
          </w:p>
        </w:tc>
        <w:tc>
          <w:tcPr>
            <w:tcW w:w="1440" w:type="dxa"/>
            <w:tcBorders>
              <w:top w:val="nil"/>
              <w:left w:val="nil"/>
              <w:bottom w:val="single" w:sz="4" w:space="0" w:color="auto"/>
              <w:right w:val="nil"/>
            </w:tcBorders>
            <w:shd w:val="clear" w:color="auto" w:fill="auto"/>
            <w:vAlign w:val="center"/>
            <w:hideMark/>
          </w:tcPr>
          <w:p w14:paraId="44C435C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Change in no. of adult members</w:t>
            </w:r>
          </w:p>
        </w:tc>
        <w:tc>
          <w:tcPr>
            <w:tcW w:w="1440" w:type="dxa"/>
            <w:tcBorders>
              <w:top w:val="nil"/>
              <w:left w:val="nil"/>
              <w:bottom w:val="single" w:sz="4" w:space="0" w:color="auto"/>
              <w:right w:val="nil"/>
            </w:tcBorders>
            <w:shd w:val="clear" w:color="auto" w:fill="auto"/>
            <w:vAlign w:val="center"/>
            <w:hideMark/>
          </w:tcPr>
          <w:p w14:paraId="3650D9C2"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Change in no. of children members</w:t>
            </w:r>
          </w:p>
        </w:tc>
        <w:tc>
          <w:tcPr>
            <w:tcW w:w="1440" w:type="dxa"/>
            <w:tcBorders>
              <w:top w:val="nil"/>
              <w:left w:val="nil"/>
              <w:bottom w:val="single" w:sz="4" w:space="0" w:color="auto"/>
              <w:right w:val="nil"/>
            </w:tcBorders>
            <w:shd w:val="clear" w:color="auto" w:fill="auto"/>
            <w:vAlign w:val="center"/>
            <w:hideMark/>
          </w:tcPr>
          <w:p w14:paraId="56BEAA9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Likelihood of living in urban area</w:t>
            </w:r>
          </w:p>
        </w:tc>
        <w:tc>
          <w:tcPr>
            <w:tcW w:w="1440" w:type="dxa"/>
            <w:tcBorders>
              <w:top w:val="nil"/>
              <w:left w:val="nil"/>
              <w:bottom w:val="nil"/>
              <w:right w:val="nil"/>
            </w:tcBorders>
            <w:shd w:val="clear" w:color="auto" w:fill="auto"/>
            <w:noWrap/>
            <w:vAlign w:val="bottom"/>
            <w:hideMark/>
          </w:tcPr>
          <w:p w14:paraId="6BA41948"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254B2D5C" w14:textId="77777777" w:rsidTr="00E235E2">
        <w:trPr>
          <w:gridAfter w:val="1"/>
          <w:wAfter w:w="222" w:type="dxa"/>
          <w:trHeight w:val="320"/>
        </w:trPr>
        <w:tc>
          <w:tcPr>
            <w:tcW w:w="3060" w:type="dxa"/>
            <w:tcBorders>
              <w:top w:val="nil"/>
              <w:left w:val="nil"/>
              <w:bottom w:val="nil"/>
              <w:right w:val="nil"/>
            </w:tcBorders>
            <w:shd w:val="clear" w:color="auto" w:fill="auto"/>
            <w:noWrap/>
            <w:vAlign w:val="bottom"/>
            <w:hideMark/>
          </w:tcPr>
          <w:p w14:paraId="495E5CE5"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First lockdown: short run</w:t>
            </w:r>
          </w:p>
        </w:tc>
        <w:tc>
          <w:tcPr>
            <w:tcW w:w="1440" w:type="dxa"/>
            <w:tcBorders>
              <w:top w:val="nil"/>
              <w:left w:val="nil"/>
              <w:bottom w:val="nil"/>
              <w:right w:val="nil"/>
            </w:tcBorders>
            <w:shd w:val="clear" w:color="auto" w:fill="auto"/>
            <w:noWrap/>
            <w:vAlign w:val="bottom"/>
            <w:hideMark/>
          </w:tcPr>
          <w:p w14:paraId="441E8FC3"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0.126***</w:t>
            </w:r>
          </w:p>
        </w:tc>
        <w:tc>
          <w:tcPr>
            <w:tcW w:w="1440" w:type="dxa"/>
            <w:tcBorders>
              <w:top w:val="nil"/>
              <w:left w:val="nil"/>
              <w:bottom w:val="nil"/>
              <w:right w:val="nil"/>
            </w:tcBorders>
            <w:shd w:val="clear" w:color="auto" w:fill="auto"/>
            <w:noWrap/>
            <w:vAlign w:val="bottom"/>
            <w:hideMark/>
          </w:tcPr>
          <w:p w14:paraId="637E0C1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0.043***</w:t>
            </w:r>
          </w:p>
        </w:tc>
        <w:tc>
          <w:tcPr>
            <w:tcW w:w="1440" w:type="dxa"/>
            <w:tcBorders>
              <w:top w:val="nil"/>
              <w:left w:val="nil"/>
              <w:bottom w:val="nil"/>
              <w:right w:val="nil"/>
            </w:tcBorders>
            <w:shd w:val="clear" w:color="auto" w:fill="auto"/>
            <w:noWrap/>
            <w:vAlign w:val="bottom"/>
            <w:hideMark/>
          </w:tcPr>
          <w:p w14:paraId="75A3EAC2"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0.083***</w:t>
            </w:r>
          </w:p>
        </w:tc>
        <w:tc>
          <w:tcPr>
            <w:tcW w:w="1440" w:type="dxa"/>
            <w:tcBorders>
              <w:top w:val="nil"/>
              <w:left w:val="nil"/>
              <w:bottom w:val="nil"/>
              <w:right w:val="nil"/>
            </w:tcBorders>
            <w:shd w:val="clear" w:color="auto" w:fill="auto"/>
            <w:noWrap/>
            <w:vAlign w:val="bottom"/>
            <w:hideMark/>
          </w:tcPr>
          <w:p w14:paraId="2C720B17"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2E203983"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6C8A6694" w14:textId="77777777" w:rsidTr="006D18FC">
        <w:trPr>
          <w:gridAfter w:val="1"/>
          <w:wAfter w:w="222" w:type="dxa"/>
          <w:trHeight w:val="246"/>
        </w:trPr>
        <w:tc>
          <w:tcPr>
            <w:tcW w:w="3060" w:type="dxa"/>
            <w:tcBorders>
              <w:top w:val="nil"/>
              <w:left w:val="nil"/>
              <w:bottom w:val="nil"/>
              <w:right w:val="nil"/>
            </w:tcBorders>
            <w:shd w:val="clear" w:color="auto" w:fill="auto"/>
            <w:noWrap/>
            <w:vAlign w:val="bottom"/>
            <w:hideMark/>
          </w:tcPr>
          <w:p w14:paraId="5017E2EF"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F69D3B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(0.028)</w:t>
            </w:r>
          </w:p>
        </w:tc>
        <w:tc>
          <w:tcPr>
            <w:tcW w:w="1440" w:type="dxa"/>
            <w:tcBorders>
              <w:top w:val="nil"/>
              <w:left w:val="nil"/>
              <w:bottom w:val="nil"/>
              <w:right w:val="nil"/>
            </w:tcBorders>
            <w:shd w:val="clear" w:color="auto" w:fill="auto"/>
            <w:noWrap/>
            <w:vAlign w:val="bottom"/>
            <w:hideMark/>
          </w:tcPr>
          <w:p w14:paraId="59EC456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(0.015)</w:t>
            </w:r>
          </w:p>
        </w:tc>
        <w:tc>
          <w:tcPr>
            <w:tcW w:w="1440" w:type="dxa"/>
            <w:tcBorders>
              <w:top w:val="nil"/>
              <w:left w:val="nil"/>
              <w:bottom w:val="nil"/>
              <w:right w:val="nil"/>
            </w:tcBorders>
            <w:shd w:val="clear" w:color="auto" w:fill="auto"/>
            <w:noWrap/>
            <w:vAlign w:val="bottom"/>
            <w:hideMark/>
          </w:tcPr>
          <w:p w14:paraId="58309C5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(0.025)</w:t>
            </w:r>
          </w:p>
        </w:tc>
        <w:tc>
          <w:tcPr>
            <w:tcW w:w="1440" w:type="dxa"/>
            <w:tcBorders>
              <w:top w:val="nil"/>
              <w:left w:val="nil"/>
              <w:bottom w:val="nil"/>
              <w:right w:val="nil"/>
            </w:tcBorders>
            <w:shd w:val="clear" w:color="auto" w:fill="auto"/>
            <w:noWrap/>
            <w:vAlign w:val="bottom"/>
            <w:hideMark/>
          </w:tcPr>
          <w:p w14:paraId="5BEBDBA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02575CA9"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263C227F" w14:textId="77777777" w:rsidTr="00E235E2">
        <w:trPr>
          <w:gridAfter w:val="1"/>
          <w:wAfter w:w="222" w:type="dxa"/>
          <w:trHeight w:val="320"/>
        </w:trPr>
        <w:tc>
          <w:tcPr>
            <w:tcW w:w="3060" w:type="dxa"/>
            <w:tcBorders>
              <w:top w:val="nil"/>
              <w:left w:val="nil"/>
              <w:bottom w:val="nil"/>
              <w:right w:val="nil"/>
            </w:tcBorders>
            <w:shd w:val="clear" w:color="auto" w:fill="auto"/>
            <w:noWrap/>
            <w:vAlign w:val="bottom"/>
            <w:hideMark/>
          </w:tcPr>
          <w:p w14:paraId="148E3BE6"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First lockdown: medium run</w:t>
            </w:r>
          </w:p>
        </w:tc>
        <w:tc>
          <w:tcPr>
            <w:tcW w:w="1440" w:type="dxa"/>
            <w:tcBorders>
              <w:top w:val="nil"/>
              <w:left w:val="nil"/>
              <w:bottom w:val="nil"/>
              <w:right w:val="nil"/>
            </w:tcBorders>
            <w:shd w:val="clear" w:color="auto" w:fill="auto"/>
            <w:noWrap/>
            <w:vAlign w:val="bottom"/>
            <w:hideMark/>
          </w:tcPr>
          <w:p w14:paraId="2F9CA1F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0.021</w:t>
            </w:r>
          </w:p>
        </w:tc>
        <w:tc>
          <w:tcPr>
            <w:tcW w:w="1440" w:type="dxa"/>
            <w:tcBorders>
              <w:top w:val="nil"/>
              <w:left w:val="nil"/>
              <w:bottom w:val="nil"/>
              <w:right w:val="nil"/>
            </w:tcBorders>
            <w:shd w:val="clear" w:color="auto" w:fill="auto"/>
            <w:noWrap/>
            <w:vAlign w:val="bottom"/>
            <w:hideMark/>
          </w:tcPr>
          <w:p w14:paraId="26FEA8D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-0.023**</w:t>
            </w:r>
          </w:p>
        </w:tc>
        <w:tc>
          <w:tcPr>
            <w:tcW w:w="1440" w:type="dxa"/>
            <w:tcBorders>
              <w:top w:val="nil"/>
              <w:left w:val="nil"/>
              <w:bottom w:val="nil"/>
              <w:right w:val="nil"/>
            </w:tcBorders>
            <w:shd w:val="clear" w:color="auto" w:fill="auto"/>
            <w:noWrap/>
            <w:vAlign w:val="bottom"/>
            <w:hideMark/>
          </w:tcPr>
          <w:p w14:paraId="12A13D92"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0.044**</w:t>
            </w:r>
          </w:p>
        </w:tc>
        <w:tc>
          <w:tcPr>
            <w:tcW w:w="1440" w:type="dxa"/>
            <w:tcBorders>
              <w:top w:val="nil"/>
              <w:left w:val="nil"/>
              <w:bottom w:val="nil"/>
              <w:right w:val="nil"/>
            </w:tcBorders>
            <w:shd w:val="clear" w:color="auto" w:fill="auto"/>
            <w:noWrap/>
            <w:vAlign w:val="bottom"/>
            <w:hideMark/>
          </w:tcPr>
          <w:p w14:paraId="4EC3B340"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44C07458"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67D1CFF0" w14:textId="77777777" w:rsidTr="006D18FC">
        <w:trPr>
          <w:gridAfter w:val="1"/>
          <w:wAfter w:w="222" w:type="dxa"/>
          <w:trHeight w:val="183"/>
        </w:trPr>
        <w:tc>
          <w:tcPr>
            <w:tcW w:w="3060" w:type="dxa"/>
            <w:tcBorders>
              <w:top w:val="nil"/>
              <w:left w:val="nil"/>
              <w:bottom w:val="nil"/>
              <w:right w:val="nil"/>
            </w:tcBorders>
            <w:shd w:val="clear" w:color="auto" w:fill="auto"/>
            <w:noWrap/>
            <w:vAlign w:val="bottom"/>
            <w:hideMark/>
          </w:tcPr>
          <w:p w14:paraId="6C042366"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5CEE1E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(0.021)</w:t>
            </w:r>
          </w:p>
        </w:tc>
        <w:tc>
          <w:tcPr>
            <w:tcW w:w="1440" w:type="dxa"/>
            <w:tcBorders>
              <w:top w:val="nil"/>
              <w:left w:val="nil"/>
              <w:bottom w:val="nil"/>
              <w:right w:val="nil"/>
            </w:tcBorders>
            <w:shd w:val="clear" w:color="auto" w:fill="auto"/>
            <w:noWrap/>
            <w:vAlign w:val="bottom"/>
            <w:hideMark/>
          </w:tcPr>
          <w:p w14:paraId="1CBD8A2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(0.010)</w:t>
            </w:r>
          </w:p>
        </w:tc>
        <w:tc>
          <w:tcPr>
            <w:tcW w:w="1440" w:type="dxa"/>
            <w:tcBorders>
              <w:top w:val="nil"/>
              <w:left w:val="nil"/>
              <w:bottom w:val="nil"/>
              <w:right w:val="nil"/>
            </w:tcBorders>
            <w:shd w:val="clear" w:color="auto" w:fill="auto"/>
            <w:noWrap/>
            <w:vAlign w:val="bottom"/>
            <w:hideMark/>
          </w:tcPr>
          <w:p w14:paraId="2E6AB4C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(0.018)</w:t>
            </w:r>
          </w:p>
        </w:tc>
        <w:tc>
          <w:tcPr>
            <w:tcW w:w="1440" w:type="dxa"/>
            <w:tcBorders>
              <w:top w:val="nil"/>
              <w:left w:val="nil"/>
              <w:bottom w:val="nil"/>
              <w:right w:val="nil"/>
            </w:tcBorders>
            <w:shd w:val="clear" w:color="auto" w:fill="auto"/>
            <w:noWrap/>
            <w:vAlign w:val="bottom"/>
            <w:hideMark/>
          </w:tcPr>
          <w:p w14:paraId="4EA69E6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6918646E"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1875DED3" w14:textId="77777777" w:rsidTr="00E235E2">
        <w:trPr>
          <w:gridAfter w:val="1"/>
          <w:wAfter w:w="222" w:type="dxa"/>
          <w:trHeight w:val="320"/>
        </w:trPr>
        <w:tc>
          <w:tcPr>
            <w:tcW w:w="3060" w:type="dxa"/>
            <w:tcBorders>
              <w:top w:val="nil"/>
              <w:left w:val="nil"/>
              <w:bottom w:val="nil"/>
              <w:right w:val="nil"/>
            </w:tcBorders>
            <w:shd w:val="clear" w:color="auto" w:fill="auto"/>
            <w:noWrap/>
            <w:vAlign w:val="bottom"/>
            <w:hideMark/>
          </w:tcPr>
          <w:p w14:paraId="77230D51"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Second lockdown: medium run</w:t>
            </w:r>
          </w:p>
        </w:tc>
        <w:tc>
          <w:tcPr>
            <w:tcW w:w="1440" w:type="dxa"/>
            <w:tcBorders>
              <w:top w:val="nil"/>
              <w:left w:val="nil"/>
              <w:bottom w:val="nil"/>
              <w:right w:val="nil"/>
            </w:tcBorders>
            <w:shd w:val="clear" w:color="auto" w:fill="auto"/>
            <w:noWrap/>
            <w:vAlign w:val="bottom"/>
            <w:hideMark/>
          </w:tcPr>
          <w:p w14:paraId="16C2C22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0.244***</w:t>
            </w:r>
          </w:p>
        </w:tc>
        <w:tc>
          <w:tcPr>
            <w:tcW w:w="1440" w:type="dxa"/>
            <w:tcBorders>
              <w:top w:val="nil"/>
              <w:left w:val="nil"/>
              <w:bottom w:val="nil"/>
              <w:right w:val="nil"/>
            </w:tcBorders>
            <w:shd w:val="clear" w:color="auto" w:fill="auto"/>
            <w:noWrap/>
            <w:vAlign w:val="bottom"/>
            <w:hideMark/>
          </w:tcPr>
          <w:p w14:paraId="48A02BF6"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0.103***</w:t>
            </w:r>
          </w:p>
        </w:tc>
        <w:tc>
          <w:tcPr>
            <w:tcW w:w="1440" w:type="dxa"/>
            <w:tcBorders>
              <w:top w:val="nil"/>
              <w:left w:val="nil"/>
              <w:bottom w:val="nil"/>
              <w:right w:val="nil"/>
            </w:tcBorders>
            <w:shd w:val="clear" w:color="auto" w:fill="auto"/>
            <w:noWrap/>
            <w:vAlign w:val="bottom"/>
            <w:hideMark/>
          </w:tcPr>
          <w:p w14:paraId="43C3609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0.140***</w:t>
            </w:r>
          </w:p>
        </w:tc>
        <w:tc>
          <w:tcPr>
            <w:tcW w:w="1440" w:type="dxa"/>
            <w:tcBorders>
              <w:top w:val="nil"/>
              <w:left w:val="nil"/>
              <w:bottom w:val="nil"/>
              <w:right w:val="nil"/>
            </w:tcBorders>
            <w:shd w:val="clear" w:color="auto" w:fill="auto"/>
            <w:noWrap/>
            <w:vAlign w:val="bottom"/>
            <w:hideMark/>
          </w:tcPr>
          <w:p w14:paraId="395E8EF3"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-0.006</w:t>
            </w:r>
          </w:p>
        </w:tc>
        <w:tc>
          <w:tcPr>
            <w:tcW w:w="1440" w:type="dxa"/>
            <w:tcBorders>
              <w:top w:val="nil"/>
              <w:left w:val="nil"/>
              <w:bottom w:val="nil"/>
              <w:right w:val="nil"/>
            </w:tcBorders>
            <w:shd w:val="clear" w:color="auto" w:fill="auto"/>
            <w:noWrap/>
            <w:vAlign w:val="bottom"/>
            <w:hideMark/>
          </w:tcPr>
          <w:p w14:paraId="7B9EDC49"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7645B851" w14:textId="77777777" w:rsidTr="006D18FC">
        <w:trPr>
          <w:gridAfter w:val="1"/>
          <w:wAfter w:w="222" w:type="dxa"/>
          <w:trHeight w:val="210"/>
        </w:trPr>
        <w:tc>
          <w:tcPr>
            <w:tcW w:w="3060" w:type="dxa"/>
            <w:tcBorders>
              <w:top w:val="nil"/>
              <w:left w:val="nil"/>
              <w:bottom w:val="nil"/>
              <w:right w:val="nil"/>
            </w:tcBorders>
            <w:shd w:val="clear" w:color="auto" w:fill="auto"/>
            <w:noWrap/>
            <w:vAlign w:val="bottom"/>
            <w:hideMark/>
          </w:tcPr>
          <w:p w14:paraId="7CF1F354"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910E3E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(0.039)</w:t>
            </w:r>
          </w:p>
        </w:tc>
        <w:tc>
          <w:tcPr>
            <w:tcW w:w="1440" w:type="dxa"/>
            <w:tcBorders>
              <w:top w:val="nil"/>
              <w:left w:val="nil"/>
              <w:bottom w:val="nil"/>
              <w:right w:val="nil"/>
            </w:tcBorders>
            <w:shd w:val="clear" w:color="auto" w:fill="auto"/>
            <w:noWrap/>
            <w:vAlign w:val="bottom"/>
            <w:hideMark/>
          </w:tcPr>
          <w:p w14:paraId="480542E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(0.021)</w:t>
            </w:r>
          </w:p>
        </w:tc>
        <w:tc>
          <w:tcPr>
            <w:tcW w:w="1440" w:type="dxa"/>
            <w:tcBorders>
              <w:top w:val="nil"/>
              <w:left w:val="nil"/>
              <w:bottom w:val="nil"/>
              <w:right w:val="nil"/>
            </w:tcBorders>
            <w:shd w:val="clear" w:color="auto" w:fill="auto"/>
            <w:noWrap/>
            <w:vAlign w:val="bottom"/>
            <w:hideMark/>
          </w:tcPr>
          <w:p w14:paraId="0CE58F03"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(0.027)</w:t>
            </w:r>
          </w:p>
        </w:tc>
        <w:tc>
          <w:tcPr>
            <w:tcW w:w="1440" w:type="dxa"/>
            <w:tcBorders>
              <w:top w:val="nil"/>
              <w:left w:val="nil"/>
              <w:bottom w:val="nil"/>
              <w:right w:val="nil"/>
            </w:tcBorders>
            <w:shd w:val="clear" w:color="auto" w:fill="auto"/>
            <w:noWrap/>
            <w:vAlign w:val="bottom"/>
            <w:hideMark/>
          </w:tcPr>
          <w:p w14:paraId="5DAC24C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300CCDF3"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4389F4D7" w14:textId="77777777" w:rsidTr="00E235E2">
        <w:trPr>
          <w:gridAfter w:val="1"/>
          <w:wAfter w:w="222" w:type="dxa"/>
          <w:trHeight w:val="320"/>
        </w:trPr>
        <w:tc>
          <w:tcPr>
            <w:tcW w:w="3060" w:type="dxa"/>
            <w:tcBorders>
              <w:top w:val="nil"/>
              <w:left w:val="nil"/>
              <w:bottom w:val="nil"/>
              <w:right w:val="nil"/>
            </w:tcBorders>
            <w:shd w:val="clear" w:color="auto" w:fill="auto"/>
            <w:noWrap/>
            <w:vAlign w:val="bottom"/>
            <w:hideMark/>
          </w:tcPr>
          <w:p w14:paraId="6BBD01D8"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Covid-19 cases/100,000</w:t>
            </w:r>
          </w:p>
        </w:tc>
        <w:tc>
          <w:tcPr>
            <w:tcW w:w="1440" w:type="dxa"/>
            <w:tcBorders>
              <w:top w:val="nil"/>
              <w:left w:val="nil"/>
              <w:bottom w:val="nil"/>
              <w:right w:val="nil"/>
            </w:tcBorders>
            <w:shd w:val="clear" w:color="auto" w:fill="auto"/>
            <w:noWrap/>
            <w:vAlign w:val="bottom"/>
            <w:hideMark/>
          </w:tcPr>
          <w:p w14:paraId="4CFCB693"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0.006***</w:t>
            </w:r>
          </w:p>
        </w:tc>
        <w:tc>
          <w:tcPr>
            <w:tcW w:w="1440" w:type="dxa"/>
            <w:tcBorders>
              <w:top w:val="nil"/>
              <w:left w:val="nil"/>
              <w:bottom w:val="nil"/>
              <w:right w:val="nil"/>
            </w:tcBorders>
            <w:shd w:val="clear" w:color="auto" w:fill="auto"/>
            <w:noWrap/>
            <w:vAlign w:val="bottom"/>
            <w:hideMark/>
          </w:tcPr>
          <w:p w14:paraId="15F51007"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7574A23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16806211"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563ED54E"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15ABF68D" w14:textId="77777777" w:rsidTr="006D18FC">
        <w:trPr>
          <w:gridAfter w:val="1"/>
          <w:wAfter w:w="222" w:type="dxa"/>
          <w:trHeight w:val="237"/>
        </w:trPr>
        <w:tc>
          <w:tcPr>
            <w:tcW w:w="3060" w:type="dxa"/>
            <w:tcBorders>
              <w:top w:val="nil"/>
              <w:left w:val="nil"/>
              <w:bottom w:val="nil"/>
              <w:right w:val="nil"/>
            </w:tcBorders>
            <w:shd w:val="clear" w:color="auto" w:fill="auto"/>
            <w:noWrap/>
            <w:vAlign w:val="bottom"/>
            <w:hideMark/>
          </w:tcPr>
          <w:p w14:paraId="1E82BE57"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8CCC81B"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032565A4"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4CB8F00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6DDD709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63357A91"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053E8F4A" w14:textId="77777777" w:rsidTr="00E235E2">
        <w:trPr>
          <w:gridAfter w:val="1"/>
          <w:wAfter w:w="222" w:type="dxa"/>
          <w:trHeight w:val="320"/>
        </w:trPr>
        <w:tc>
          <w:tcPr>
            <w:tcW w:w="3060" w:type="dxa"/>
            <w:tcBorders>
              <w:top w:val="nil"/>
              <w:left w:val="nil"/>
              <w:bottom w:val="nil"/>
              <w:right w:val="nil"/>
            </w:tcBorders>
            <w:shd w:val="clear" w:color="auto" w:fill="auto"/>
            <w:noWrap/>
            <w:vAlign w:val="bottom"/>
            <w:hideMark/>
          </w:tcPr>
          <w:p w14:paraId="011E4BF4"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Number of household members</w:t>
            </w:r>
          </w:p>
        </w:tc>
        <w:tc>
          <w:tcPr>
            <w:tcW w:w="1440" w:type="dxa"/>
            <w:tcBorders>
              <w:top w:val="nil"/>
              <w:left w:val="nil"/>
              <w:bottom w:val="nil"/>
              <w:right w:val="nil"/>
            </w:tcBorders>
            <w:shd w:val="clear" w:color="auto" w:fill="auto"/>
            <w:noWrap/>
            <w:vAlign w:val="bottom"/>
            <w:hideMark/>
          </w:tcPr>
          <w:p w14:paraId="0254831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-0.658***</w:t>
            </w:r>
          </w:p>
        </w:tc>
        <w:tc>
          <w:tcPr>
            <w:tcW w:w="1440" w:type="dxa"/>
            <w:tcBorders>
              <w:top w:val="nil"/>
              <w:left w:val="nil"/>
              <w:bottom w:val="nil"/>
              <w:right w:val="nil"/>
            </w:tcBorders>
            <w:shd w:val="clear" w:color="auto" w:fill="auto"/>
            <w:noWrap/>
            <w:vAlign w:val="bottom"/>
            <w:hideMark/>
          </w:tcPr>
          <w:p w14:paraId="7F36E791"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-0.253***</w:t>
            </w:r>
          </w:p>
        </w:tc>
        <w:tc>
          <w:tcPr>
            <w:tcW w:w="1440" w:type="dxa"/>
            <w:tcBorders>
              <w:top w:val="nil"/>
              <w:left w:val="nil"/>
              <w:bottom w:val="nil"/>
              <w:right w:val="nil"/>
            </w:tcBorders>
            <w:shd w:val="clear" w:color="auto" w:fill="auto"/>
            <w:noWrap/>
            <w:vAlign w:val="bottom"/>
            <w:hideMark/>
          </w:tcPr>
          <w:p w14:paraId="785EB0E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-0.405***</w:t>
            </w:r>
          </w:p>
        </w:tc>
        <w:tc>
          <w:tcPr>
            <w:tcW w:w="1440" w:type="dxa"/>
            <w:tcBorders>
              <w:top w:val="nil"/>
              <w:left w:val="nil"/>
              <w:bottom w:val="nil"/>
              <w:right w:val="nil"/>
            </w:tcBorders>
            <w:shd w:val="clear" w:color="auto" w:fill="auto"/>
            <w:noWrap/>
            <w:vAlign w:val="bottom"/>
            <w:hideMark/>
          </w:tcPr>
          <w:p w14:paraId="63B6605E"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669BE21E"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6A9895D0" w14:textId="77777777" w:rsidTr="006D18FC">
        <w:trPr>
          <w:gridAfter w:val="1"/>
          <w:wAfter w:w="222" w:type="dxa"/>
          <w:trHeight w:val="174"/>
        </w:trPr>
        <w:tc>
          <w:tcPr>
            <w:tcW w:w="3060" w:type="dxa"/>
            <w:tcBorders>
              <w:top w:val="nil"/>
              <w:left w:val="nil"/>
              <w:bottom w:val="nil"/>
              <w:right w:val="nil"/>
            </w:tcBorders>
            <w:shd w:val="clear" w:color="auto" w:fill="auto"/>
            <w:noWrap/>
            <w:vAlign w:val="bottom"/>
            <w:hideMark/>
          </w:tcPr>
          <w:p w14:paraId="4C0BBD0F"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960C49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(0.010)</w:t>
            </w:r>
          </w:p>
        </w:tc>
        <w:tc>
          <w:tcPr>
            <w:tcW w:w="1440" w:type="dxa"/>
            <w:tcBorders>
              <w:top w:val="nil"/>
              <w:left w:val="nil"/>
              <w:bottom w:val="nil"/>
              <w:right w:val="nil"/>
            </w:tcBorders>
            <w:shd w:val="clear" w:color="auto" w:fill="auto"/>
            <w:noWrap/>
            <w:vAlign w:val="bottom"/>
            <w:hideMark/>
          </w:tcPr>
          <w:p w14:paraId="10637E8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(0.007)</w:t>
            </w:r>
          </w:p>
        </w:tc>
        <w:tc>
          <w:tcPr>
            <w:tcW w:w="1440" w:type="dxa"/>
            <w:tcBorders>
              <w:top w:val="nil"/>
              <w:left w:val="nil"/>
              <w:bottom w:val="nil"/>
              <w:right w:val="nil"/>
            </w:tcBorders>
            <w:shd w:val="clear" w:color="auto" w:fill="auto"/>
            <w:noWrap/>
            <w:vAlign w:val="bottom"/>
            <w:hideMark/>
          </w:tcPr>
          <w:p w14:paraId="53FA8DA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(0.008)</w:t>
            </w:r>
          </w:p>
        </w:tc>
        <w:tc>
          <w:tcPr>
            <w:tcW w:w="1440" w:type="dxa"/>
            <w:tcBorders>
              <w:top w:val="nil"/>
              <w:left w:val="nil"/>
              <w:bottom w:val="nil"/>
              <w:right w:val="nil"/>
            </w:tcBorders>
            <w:shd w:val="clear" w:color="auto" w:fill="auto"/>
            <w:noWrap/>
            <w:vAlign w:val="bottom"/>
            <w:hideMark/>
          </w:tcPr>
          <w:p w14:paraId="4E196D34"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407F3171"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59A6282F" w14:textId="77777777" w:rsidTr="006D18FC">
        <w:trPr>
          <w:gridAfter w:val="1"/>
          <w:wAfter w:w="222" w:type="dxa"/>
          <w:trHeight w:val="84"/>
        </w:trPr>
        <w:tc>
          <w:tcPr>
            <w:tcW w:w="3060" w:type="dxa"/>
            <w:tcBorders>
              <w:top w:val="nil"/>
              <w:left w:val="nil"/>
              <w:bottom w:val="nil"/>
              <w:right w:val="nil"/>
            </w:tcBorders>
            <w:shd w:val="clear" w:color="auto" w:fill="auto"/>
            <w:noWrap/>
            <w:vAlign w:val="bottom"/>
            <w:hideMark/>
          </w:tcPr>
          <w:p w14:paraId="7AB83DA0" w14:textId="77777777" w:rsidR="00E235E2" w:rsidRPr="00E235E2" w:rsidRDefault="00E235E2" w:rsidP="00E235E2">
            <w:pPr>
              <w:spacing w:after="0" w:line="240" w:lineRule="auto"/>
              <w:rPr>
                <w:rFonts w:ascii="Times New Roman" w:eastAsia="Times New Roman" w:hAnsi="Times New Roman" w:cs="Times New Roman"/>
                <w:sz w:val="4"/>
                <w:szCs w:val="4"/>
              </w:rPr>
            </w:pPr>
          </w:p>
        </w:tc>
        <w:tc>
          <w:tcPr>
            <w:tcW w:w="1440" w:type="dxa"/>
            <w:tcBorders>
              <w:top w:val="nil"/>
              <w:left w:val="nil"/>
              <w:bottom w:val="nil"/>
              <w:right w:val="nil"/>
            </w:tcBorders>
            <w:shd w:val="clear" w:color="auto" w:fill="auto"/>
            <w:noWrap/>
            <w:vAlign w:val="bottom"/>
            <w:hideMark/>
          </w:tcPr>
          <w:p w14:paraId="09212701" w14:textId="77777777" w:rsidR="00E235E2" w:rsidRPr="00E235E2" w:rsidRDefault="00E235E2" w:rsidP="00E235E2">
            <w:pPr>
              <w:spacing w:after="0" w:line="240" w:lineRule="auto"/>
              <w:rPr>
                <w:rFonts w:ascii="Times New Roman" w:eastAsia="Times New Roman" w:hAnsi="Times New Roman" w:cs="Times New Roman"/>
                <w:sz w:val="4"/>
                <w:szCs w:val="4"/>
              </w:rPr>
            </w:pPr>
          </w:p>
        </w:tc>
        <w:tc>
          <w:tcPr>
            <w:tcW w:w="1440" w:type="dxa"/>
            <w:tcBorders>
              <w:top w:val="nil"/>
              <w:left w:val="nil"/>
              <w:bottom w:val="nil"/>
              <w:right w:val="nil"/>
            </w:tcBorders>
            <w:shd w:val="clear" w:color="auto" w:fill="auto"/>
            <w:noWrap/>
            <w:vAlign w:val="bottom"/>
            <w:hideMark/>
          </w:tcPr>
          <w:p w14:paraId="57E1F8D9"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3149279"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743E62E" w14:textId="77777777" w:rsidR="00E235E2" w:rsidRPr="00E235E2" w:rsidRDefault="00E235E2" w:rsidP="00E235E2">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2E22B5C" w14:textId="77777777" w:rsidR="00E235E2" w:rsidRPr="00E235E2" w:rsidRDefault="00E235E2" w:rsidP="00E235E2">
            <w:pPr>
              <w:spacing w:after="0" w:line="240" w:lineRule="auto"/>
              <w:rPr>
                <w:rFonts w:ascii="Times New Roman" w:eastAsia="Times New Roman" w:hAnsi="Times New Roman" w:cs="Times New Roman"/>
                <w:sz w:val="20"/>
                <w:szCs w:val="20"/>
              </w:rPr>
            </w:pPr>
          </w:p>
        </w:tc>
      </w:tr>
      <w:tr w:rsidR="00E235E2" w:rsidRPr="00E235E2" w14:paraId="563738A9" w14:textId="77777777" w:rsidTr="00E235E2">
        <w:trPr>
          <w:gridAfter w:val="1"/>
          <w:wAfter w:w="222" w:type="dxa"/>
          <w:trHeight w:val="282"/>
        </w:trPr>
        <w:tc>
          <w:tcPr>
            <w:tcW w:w="3060" w:type="dxa"/>
            <w:tcBorders>
              <w:top w:val="nil"/>
              <w:left w:val="nil"/>
              <w:bottom w:val="nil"/>
              <w:right w:val="nil"/>
            </w:tcBorders>
            <w:shd w:val="clear" w:color="auto" w:fill="auto"/>
            <w:noWrap/>
            <w:vAlign w:val="bottom"/>
            <w:hideMark/>
          </w:tcPr>
          <w:p w14:paraId="56608304"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No of observations</w:t>
            </w:r>
          </w:p>
        </w:tc>
        <w:tc>
          <w:tcPr>
            <w:tcW w:w="1440" w:type="dxa"/>
            <w:tcBorders>
              <w:top w:val="nil"/>
              <w:left w:val="nil"/>
              <w:bottom w:val="nil"/>
              <w:right w:val="nil"/>
            </w:tcBorders>
            <w:shd w:val="clear" w:color="auto" w:fill="auto"/>
            <w:noWrap/>
            <w:vAlign w:val="bottom"/>
            <w:hideMark/>
          </w:tcPr>
          <w:p w14:paraId="4F8F1887"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14,463</w:t>
            </w:r>
          </w:p>
        </w:tc>
        <w:tc>
          <w:tcPr>
            <w:tcW w:w="1440" w:type="dxa"/>
            <w:tcBorders>
              <w:top w:val="nil"/>
              <w:left w:val="nil"/>
              <w:bottom w:val="nil"/>
              <w:right w:val="nil"/>
            </w:tcBorders>
            <w:shd w:val="clear" w:color="auto" w:fill="auto"/>
            <w:noWrap/>
            <w:vAlign w:val="bottom"/>
            <w:hideMark/>
          </w:tcPr>
          <w:p w14:paraId="3FACD859"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14,463</w:t>
            </w:r>
          </w:p>
        </w:tc>
        <w:tc>
          <w:tcPr>
            <w:tcW w:w="1440" w:type="dxa"/>
            <w:tcBorders>
              <w:top w:val="nil"/>
              <w:left w:val="nil"/>
              <w:bottom w:val="nil"/>
              <w:right w:val="nil"/>
            </w:tcBorders>
            <w:shd w:val="clear" w:color="auto" w:fill="auto"/>
            <w:noWrap/>
            <w:vAlign w:val="bottom"/>
            <w:hideMark/>
          </w:tcPr>
          <w:p w14:paraId="64F497FC"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14,463</w:t>
            </w:r>
          </w:p>
        </w:tc>
        <w:tc>
          <w:tcPr>
            <w:tcW w:w="1440" w:type="dxa"/>
            <w:tcBorders>
              <w:top w:val="nil"/>
              <w:left w:val="nil"/>
              <w:bottom w:val="nil"/>
              <w:right w:val="nil"/>
            </w:tcBorders>
            <w:shd w:val="clear" w:color="auto" w:fill="auto"/>
            <w:noWrap/>
            <w:vAlign w:val="bottom"/>
            <w:hideMark/>
          </w:tcPr>
          <w:p w14:paraId="16778D98"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037FBB0B" w14:textId="77777777" w:rsidR="00E235E2" w:rsidRPr="00E235E2" w:rsidRDefault="00E235E2" w:rsidP="00E235E2">
            <w:pPr>
              <w:spacing w:after="0" w:line="240" w:lineRule="auto"/>
              <w:jc w:val="center"/>
              <w:rPr>
                <w:rFonts w:ascii="Times New Roman" w:eastAsia="Times New Roman" w:hAnsi="Times New Roman" w:cs="Times New Roman"/>
                <w:color w:val="000000"/>
              </w:rPr>
            </w:pPr>
          </w:p>
        </w:tc>
      </w:tr>
      <w:tr w:rsidR="00E235E2" w:rsidRPr="00E235E2" w14:paraId="3B6DCF6E" w14:textId="77777777" w:rsidTr="00E235E2">
        <w:trPr>
          <w:gridAfter w:val="1"/>
          <w:wAfter w:w="222" w:type="dxa"/>
          <w:trHeight w:val="282"/>
        </w:trPr>
        <w:tc>
          <w:tcPr>
            <w:tcW w:w="3060" w:type="dxa"/>
            <w:tcBorders>
              <w:top w:val="nil"/>
              <w:left w:val="nil"/>
              <w:bottom w:val="single" w:sz="4" w:space="0" w:color="auto"/>
              <w:right w:val="nil"/>
            </w:tcBorders>
            <w:shd w:val="clear" w:color="auto" w:fill="auto"/>
            <w:noWrap/>
            <w:vAlign w:val="bottom"/>
            <w:hideMark/>
          </w:tcPr>
          <w:p w14:paraId="1F8596EB"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Number of households</w:t>
            </w:r>
          </w:p>
        </w:tc>
        <w:tc>
          <w:tcPr>
            <w:tcW w:w="1440" w:type="dxa"/>
            <w:tcBorders>
              <w:top w:val="nil"/>
              <w:left w:val="nil"/>
              <w:bottom w:val="single" w:sz="4" w:space="0" w:color="auto"/>
              <w:right w:val="nil"/>
            </w:tcBorders>
            <w:shd w:val="clear" w:color="auto" w:fill="auto"/>
            <w:noWrap/>
            <w:vAlign w:val="bottom"/>
            <w:hideMark/>
          </w:tcPr>
          <w:p w14:paraId="62FB81F2"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2,282</w:t>
            </w:r>
          </w:p>
        </w:tc>
        <w:tc>
          <w:tcPr>
            <w:tcW w:w="1440" w:type="dxa"/>
            <w:tcBorders>
              <w:top w:val="nil"/>
              <w:left w:val="nil"/>
              <w:bottom w:val="single" w:sz="4" w:space="0" w:color="auto"/>
              <w:right w:val="nil"/>
            </w:tcBorders>
            <w:shd w:val="clear" w:color="auto" w:fill="auto"/>
            <w:noWrap/>
            <w:vAlign w:val="bottom"/>
            <w:hideMark/>
          </w:tcPr>
          <w:p w14:paraId="65B5132D"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2,282</w:t>
            </w:r>
          </w:p>
        </w:tc>
        <w:tc>
          <w:tcPr>
            <w:tcW w:w="1440" w:type="dxa"/>
            <w:tcBorders>
              <w:top w:val="nil"/>
              <w:left w:val="nil"/>
              <w:bottom w:val="single" w:sz="4" w:space="0" w:color="auto"/>
              <w:right w:val="nil"/>
            </w:tcBorders>
            <w:shd w:val="clear" w:color="auto" w:fill="auto"/>
            <w:noWrap/>
            <w:vAlign w:val="bottom"/>
            <w:hideMark/>
          </w:tcPr>
          <w:p w14:paraId="6EADA59F"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2,282</w:t>
            </w:r>
          </w:p>
        </w:tc>
        <w:tc>
          <w:tcPr>
            <w:tcW w:w="1440" w:type="dxa"/>
            <w:tcBorders>
              <w:top w:val="nil"/>
              <w:left w:val="nil"/>
              <w:bottom w:val="single" w:sz="4" w:space="0" w:color="auto"/>
              <w:right w:val="nil"/>
            </w:tcBorders>
            <w:shd w:val="clear" w:color="auto" w:fill="auto"/>
            <w:noWrap/>
            <w:vAlign w:val="bottom"/>
            <w:hideMark/>
          </w:tcPr>
          <w:p w14:paraId="16B7C3C5" w14:textId="77777777" w:rsidR="00E235E2" w:rsidRPr="00E235E2" w:rsidRDefault="00E235E2" w:rsidP="00E235E2">
            <w:pPr>
              <w:spacing w:after="0" w:line="240" w:lineRule="auto"/>
              <w:jc w:val="center"/>
              <w:rPr>
                <w:rFonts w:ascii="Times New Roman" w:eastAsia="Times New Roman" w:hAnsi="Times New Roman" w:cs="Times New Roman"/>
                <w:color w:val="000000"/>
              </w:rPr>
            </w:pPr>
            <w:r w:rsidRPr="00E235E2">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22DE0B8C"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w:t>
            </w:r>
          </w:p>
        </w:tc>
      </w:tr>
      <w:tr w:rsidR="00E235E2" w:rsidRPr="00E235E2" w14:paraId="783A57A5" w14:textId="77777777" w:rsidTr="00E235E2">
        <w:trPr>
          <w:gridAfter w:val="1"/>
          <w:wAfter w:w="222" w:type="dxa"/>
          <w:trHeight w:val="450"/>
        </w:trPr>
        <w:tc>
          <w:tcPr>
            <w:tcW w:w="10260" w:type="dxa"/>
            <w:gridSpan w:val="6"/>
            <w:vMerge w:val="restart"/>
            <w:tcBorders>
              <w:top w:val="single" w:sz="4" w:space="0" w:color="auto"/>
              <w:left w:val="nil"/>
              <w:bottom w:val="nil"/>
              <w:right w:val="nil"/>
            </w:tcBorders>
            <w:shd w:val="clear" w:color="auto" w:fill="auto"/>
            <w:vAlign w:val="bottom"/>
            <w:hideMark/>
          </w:tcPr>
          <w:p w14:paraId="7EBB7311" w14:textId="77777777" w:rsidR="00E235E2" w:rsidRPr="00E235E2" w:rsidRDefault="00E235E2" w:rsidP="00E235E2">
            <w:pPr>
              <w:spacing w:after="0" w:line="240" w:lineRule="auto"/>
              <w:rPr>
                <w:rFonts w:ascii="Times New Roman" w:eastAsia="Times New Roman" w:hAnsi="Times New Roman" w:cs="Times New Roman"/>
                <w:color w:val="000000"/>
              </w:rPr>
            </w:pPr>
            <w:r w:rsidRPr="00E235E2">
              <w:rPr>
                <w:rFonts w:ascii="Times New Roman" w:eastAsia="Times New Roman" w:hAnsi="Times New Roman" w:cs="Times New Roman"/>
                <w:color w:val="000000"/>
              </w:rPr>
              <w:t xml:space="preserve">Note: Panel A represents coefficients from fixed effects ordered logit model. Panel B represent coefficients from linear model with household fixed effects. Standard errors are in parentheses. *** indicates significance at 1% level; ** at 5%; * at 10%. </w:t>
            </w:r>
          </w:p>
        </w:tc>
      </w:tr>
      <w:tr w:rsidR="00E235E2" w:rsidRPr="00E235E2" w14:paraId="41686000" w14:textId="77777777" w:rsidTr="00E235E2">
        <w:trPr>
          <w:trHeight w:val="282"/>
        </w:trPr>
        <w:tc>
          <w:tcPr>
            <w:tcW w:w="10260" w:type="dxa"/>
            <w:gridSpan w:val="6"/>
            <w:vMerge/>
            <w:tcBorders>
              <w:top w:val="single" w:sz="4" w:space="0" w:color="auto"/>
              <w:left w:val="nil"/>
              <w:bottom w:val="nil"/>
              <w:right w:val="nil"/>
            </w:tcBorders>
            <w:vAlign w:val="center"/>
            <w:hideMark/>
          </w:tcPr>
          <w:p w14:paraId="71415A89" w14:textId="77777777" w:rsidR="00E235E2" w:rsidRPr="00E235E2" w:rsidRDefault="00E235E2" w:rsidP="00E235E2">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733B34E0" w14:textId="77777777" w:rsidR="00E235E2" w:rsidRPr="00E235E2" w:rsidRDefault="00E235E2" w:rsidP="00E235E2">
            <w:pPr>
              <w:spacing w:after="0" w:line="240" w:lineRule="auto"/>
              <w:rPr>
                <w:rFonts w:ascii="Times New Roman" w:eastAsia="Times New Roman" w:hAnsi="Times New Roman" w:cs="Times New Roman"/>
                <w:color w:val="000000"/>
              </w:rPr>
            </w:pPr>
          </w:p>
        </w:tc>
      </w:tr>
    </w:tbl>
    <w:p w14:paraId="635B1393" w14:textId="05657FD1" w:rsidR="000B181C" w:rsidRDefault="000B181C" w:rsidP="00C87A5E"/>
    <w:tbl>
      <w:tblPr>
        <w:tblW w:w="10070" w:type="dxa"/>
        <w:tblLook w:val="04A0" w:firstRow="1" w:lastRow="0" w:firstColumn="1" w:lastColumn="0" w:noHBand="0" w:noVBand="1"/>
      </w:tblPr>
      <w:tblGrid>
        <w:gridCol w:w="2790"/>
        <w:gridCol w:w="1260"/>
        <w:gridCol w:w="1420"/>
        <w:gridCol w:w="1640"/>
        <w:gridCol w:w="1440"/>
        <w:gridCol w:w="1520"/>
      </w:tblGrid>
      <w:tr w:rsidR="00937FDC" w:rsidRPr="00937FDC" w14:paraId="692969FB" w14:textId="77777777" w:rsidTr="008A1D33">
        <w:trPr>
          <w:trHeight w:val="180"/>
        </w:trPr>
        <w:tc>
          <w:tcPr>
            <w:tcW w:w="10070" w:type="dxa"/>
            <w:gridSpan w:val="6"/>
            <w:tcBorders>
              <w:top w:val="nil"/>
              <w:left w:val="nil"/>
              <w:bottom w:val="single" w:sz="4" w:space="0" w:color="auto"/>
              <w:right w:val="nil"/>
            </w:tcBorders>
            <w:shd w:val="clear" w:color="auto" w:fill="auto"/>
            <w:hideMark/>
          </w:tcPr>
          <w:p w14:paraId="53546EBF" w14:textId="2D29C617" w:rsidR="00937FDC" w:rsidRPr="00937FDC" w:rsidRDefault="00937FDC" w:rsidP="008A1D33">
            <w:pPr>
              <w:spacing w:after="0" w:line="240" w:lineRule="auto"/>
              <w:ind w:right="-220"/>
              <w:rPr>
                <w:rFonts w:ascii="Times New Roman" w:eastAsia="Times New Roman" w:hAnsi="Times New Roman" w:cs="Times New Roman"/>
                <w:color w:val="000000"/>
              </w:rPr>
            </w:pPr>
            <w:r w:rsidRPr="00937FDC">
              <w:rPr>
                <w:rFonts w:ascii="Times New Roman" w:eastAsia="Times New Roman" w:hAnsi="Times New Roman" w:cs="Times New Roman"/>
                <w:color w:val="000000"/>
              </w:rPr>
              <w:lastRenderedPageBreak/>
              <w:t xml:space="preserve">Table 4: </w:t>
            </w:r>
            <w:r w:rsidR="00976845">
              <w:rPr>
                <w:rFonts w:ascii="Times New Roman" w:eastAsia="Times New Roman" w:hAnsi="Times New Roman" w:cs="Times New Roman"/>
                <w:color w:val="000000"/>
              </w:rPr>
              <w:t>D</w:t>
            </w:r>
            <w:r w:rsidRPr="00937FDC">
              <w:rPr>
                <w:rFonts w:ascii="Times New Roman" w:eastAsia="Times New Roman" w:hAnsi="Times New Roman" w:cs="Times New Roman"/>
                <w:color w:val="000000"/>
              </w:rPr>
              <w:t>ifferences in effects between agricultural and non-agricultural households on work and food insecurity</w:t>
            </w:r>
          </w:p>
        </w:tc>
      </w:tr>
      <w:tr w:rsidR="00937FDC" w:rsidRPr="00937FDC" w14:paraId="2E4D121F" w14:textId="77777777" w:rsidTr="008A1D33">
        <w:trPr>
          <w:trHeight w:val="44"/>
        </w:trPr>
        <w:tc>
          <w:tcPr>
            <w:tcW w:w="2790" w:type="dxa"/>
            <w:tcBorders>
              <w:top w:val="nil"/>
              <w:left w:val="nil"/>
              <w:bottom w:val="single" w:sz="4" w:space="0" w:color="auto"/>
              <w:right w:val="nil"/>
            </w:tcBorders>
            <w:shd w:val="clear" w:color="auto" w:fill="auto"/>
            <w:noWrap/>
            <w:vAlign w:val="bottom"/>
            <w:hideMark/>
          </w:tcPr>
          <w:p w14:paraId="74D39ECB" w14:textId="77777777" w:rsidR="00937FDC" w:rsidRPr="00937FDC" w:rsidRDefault="00937FDC" w:rsidP="00937FDC">
            <w:pPr>
              <w:spacing w:after="0" w:line="240" w:lineRule="auto"/>
              <w:rPr>
                <w:rFonts w:ascii="Times New Roman" w:eastAsia="Times New Roman" w:hAnsi="Times New Roman" w:cs="Times New Roman"/>
                <w:color w:val="000000"/>
                <w:sz w:val="4"/>
                <w:szCs w:val="4"/>
              </w:rPr>
            </w:pPr>
            <w:r w:rsidRPr="00937FDC">
              <w:rPr>
                <w:rFonts w:ascii="Times New Roman" w:eastAsia="Times New Roman" w:hAnsi="Times New Roman" w:cs="Times New Roman"/>
                <w:color w:val="000000"/>
                <w:sz w:val="4"/>
                <w:szCs w:val="4"/>
              </w:rPr>
              <w:t> </w:t>
            </w:r>
          </w:p>
        </w:tc>
        <w:tc>
          <w:tcPr>
            <w:tcW w:w="1260" w:type="dxa"/>
            <w:tcBorders>
              <w:top w:val="nil"/>
              <w:left w:val="nil"/>
              <w:bottom w:val="single" w:sz="4" w:space="0" w:color="auto"/>
              <w:right w:val="nil"/>
            </w:tcBorders>
            <w:shd w:val="clear" w:color="auto" w:fill="auto"/>
            <w:noWrap/>
            <w:vAlign w:val="bottom"/>
            <w:hideMark/>
          </w:tcPr>
          <w:p w14:paraId="757FBF10" w14:textId="77777777" w:rsidR="00937FDC" w:rsidRPr="00937FDC" w:rsidRDefault="00937FDC" w:rsidP="00937FDC">
            <w:pPr>
              <w:spacing w:after="0" w:line="240" w:lineRule="auto"/>
              <w:rPr>
                <w:rFonts w:ascii="Times New Roman" w:eastAsia="Times New Roman" w:hAnsi="Times New Roman" w:cs="Times New Roman"/>
                <w:color w:val="000000"/>
                <w:sz w:val="4"/>
                <w:szCs w:val="4"/>
              </w:rPr>
            </w:pPr>
            <w:r w:rsidRPr="00937FDC">
              <w:rPr>
                <w:rFonts w:ascii="Times New Roman" w:eastAsia="Times New Roman" w:hAnsi="Times New Roman" w:cs="Times New Roman"/>
                <w:color w:val="000000"/>
                <w:sz w:val="4"/>
                <w:szCs w:val="4"/>
              </w:rPr>
              <w:t> </w:t>
            </w:r>
          </w:p>
        </w:tc>
        <w:tc>
          <w:tcPr>
            <w:tcW w:w="1420" w:type="dxa"/>
            <w:tcBorders>
              <w:top w:val="nil"/>
              <w:left w:val="nil"/>
              <w:bottom w:val="single" w:sz="4" w:space="0" w:color="auto"/>
              <w:right w:val="nil"/>
            </w:tcBorders>
            <w:shd w:val="clear" w:color="auto" w:fill="auto"/>
            <w:noWrap/>
            <w:vAlign w:val="bottom"/>
            <w:hideMark/>
          </w:tcPr>
          <w:p w14:paraId="40D1C99D" w14:textId="77777777" w:rsidR="00937FDC" w:rsidRPr="00937FDC" w:rsidRDefault="00937FDC" w:rsidP="00937FDC">
            <w:pPr>
              <w:spacing w:after="0" w:line="240" w:lineRule="auto"/>
              <w:rPr>
                <w:rFonts w:ascii="Times New Roman" w:eastAsia="Times New Roman" w:hAnsi="Times New Roman" w:cs="Times New Roman"/>
                <w:color w:val="000000"/>
                <w:sz w:val="4"/>
                <w:szCs w:val="4"/>
              </w:rPr>
            </w:pPr>
            <w:r w:rsidRPr="00937FDC">
              <w:rPr>
                <w:rFonts w:ascii="Times New Roman" w:eastAsia="Times New Roman" w:hAnsi="Times New Roman" w:cs="Times New Roman"/>
                <w:color w:val="000000"/>
                <w:sz w:val="4"/>
                <w:szCs w:val="4"/>
              </w:rPr>
              <w:t> </w:t>
            </w:r>
          </w:p>
        </w:tc>
        <w:tc>
          <w:tcPr>
            <w:tcW w:w="1640" w:type="dxa"/>
            <w:tcBorders>
              <w:top w:val="nil"/>
              <w:left w:val="nil"/>
              <w:bottom w:val="single" w:sz="4" w:space="0" w:color="auto"/>
              <w:right w:val="nil"/>
            </w:tcBorders>
            <w:shd w:val="clear" w:color="auto" w:fill="auto"/>
            <w:noWrap/>
            <w:vAlign w:val="bottom"/>
            <w:hideMark/>
          </w:tcPr>
          <w:p w14:paraId="4B306F2A" w14:textId="77777777" w:rsidR="00937FDC" w:rsidRPr="00937FDC" w:rsidRDefault="00937FDC" w:rsidP="00937FDC">
            <w:pPr>
              <w:spacing w:after="0" w:line="240" w:lineRule="auto"/>
              <w:rPr>
                <w:rFonts w:ascii="Times New Roman" w:eastAsia="Times New Roman" w:hAnsi="Times New Roman" w:cs="Times New Roman"/>
                <w:color w:val="000000"/>
                <w:sz w:val="4"/>
                <w:szCs w:val="4"/>
              </w:rPr>
            </w:pPr>
            <w:r w:rsidRPr="00937FDC">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1C258403" w14:textId="77777777" w:rsidR="00937FDC" w:rsidRPr="00937FDC" w:rsidRDefault="00937FDC" w:rsidP="00937FDC">
            <w:pPr>
              <w:spacing w:after="0" w:line="240" w:lineRule="auto"/>
              <w:rPr>
                <w:rFonts w:ascii="Times New Roman" w:eastAsia="Times New Roman" w:hAnsi="Times New Roman" w:cs="Times New Roman"/>
                <w:color w:val="000000"/>
                <w:sz w:val="4"/>
                <w:szCs w:val="4"/>
              </w:rPr>
            </w:pPr>
            <w:r w:rsidRPr="00937FDC">
              <w:rPr>
                <w:rFonts w:ascii="Times New Roman" w:eastAsia="Times New Roman" w:hAnsi="Times New Roman" w:cs="Times New Roman"/>
                <w:color w:val="000000"/>
                <w:sz w:val="4"/>
                <w:szCs w:val="4"/>
              </w:rPr>
              <w:t> </w:t>
            </w:r>
          </w:p>
        </w:tc>
        <w:tc>
          <w:tcPr>
            <w:tcW w:w="1520" w:type="dxa"/>
            <w:tcBorders>
              <w:top w:val="nil"/>
              <w:left w:val="nil"/>
              <w:bottom w:val="single" w:sz="4" w:space="0" w:color="auto"/>
              <w:right w:val="nil"/>
            </w:tcBorders>
            <w:shd w:val="clear" w:color="auto" w:fill="auto"/>
            <w:noWrap/>
            <w:vAlign w:val="bottom"/>
            <w:hideMark/>
          </w:tcPr>
          <w:p w14:paraId="66463430" w14:textId="77777777" w:rsidR="00937FDC" w:rsidRPr="00937FDC" w:rsidRDefault="00937FDC" w:rsidP="00937FDC">
            <w:pPr>
              <w:spacing w:after="0" w:line="240" w:lineRule="auto"/>
              <w:rPr>
                <w:rFonts w:ascii="Times New Roman" w:eastAsia="Times New Roman" w:hAnsi="Times New Roman" w:cs="Times New Roman"/>
                <w:color w:val="000000"/>
                <w:sz w:val="4"/>
                <w:szCs w:val="4"/>
              </w:rPr>
            </w:pPr>
            <w:r w:rsidRPr="00937FDC">
              <w:rPr>
                <w:rFonts w:ascii="Times New Roman" w:eastAsia="Times New Roman" w:hAnsi="Times New Roman" w:cs="Times New Roman"/>
                <w:color w:val="000000"/>
                <w:sz w:val="4"/>
                <w:szCs w:val="4"/>
              </w:rPr>
              <w:t> </w:t>
            </w:r>
          </w:p>
        </w:tc>
      </w:tr>
      <w:tr w:rsidR="00937FDC" w:rsidRPr="00937FDC" w14:paraId="3E0FD079" w14:textId="77777777" w:rsidTr="008A1D33">
        <w:trPr>
          <w:trHeight w:val="114"/>
        </w:trPr>
        <w:tc>
          <w:tcPr>
            <w:tcW w:w="2790" w:type="dxa"/>
            <w:tcBorders>
              <w:top w:val="nil"/>
              <w:left w:val="nil"/>
              <w:bottom w:val="nil"/>
              <w:right w:val="nil"/>
            </w:tcBorders>
            <w:shd w:val="clear" w:color="auto" w:fill="auto"/>
            <w:noWrap/>
            <w:vAlign w:val="bottom"/>
            <w:hideMark/>
          </w:tcPr>
          <w:p w14:paraId="5DBCEC54"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33C32DC8" w14:textId="77777777" w:rsidR="00937FDC" w:rsidRPr="00937FDC" w:rsidRDefault="00937FDC" w:rsidP="00937FDC">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61C00E46" w14:textId="77777777" w:rsidR="00937FDC" w:rsidRPr="00937FDC" w:rsidRDefault="00937FDC" w:rsidP="00937FDC">
            <w:pPr>
              <w:spacing w:after="0" w:line="240" w:lineRule="auto"/>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noWrap/>
            <w:vAlign w:val="bottom"/>
            <w:hideMark/>
          </w:tcPr>
          <w:p w14:paraId="1FF06B3F" w14:textId="77777777" w:rsidR="00937FDC" w:rsidRPr="00937FDC" w:rsidRDefault="00937FDC" w:rsidP="00937FDC">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54F253A" w14:textId="77777777" w:rsidR="00937FDC" w:rsidRPr="00937FDC" w:rsidRDefault="00937FDC" w:rsidP="00937FDC">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28541E01" w14:textId="77777777" w:rsidR="00937FDC" w:rsidRPr="00937FDC" w:rsidRDefault="00937FDC" w:rsidP="00937FDC">
            <w:pPr>
              <w:spacing w:after="0" w:line="240" w:lineRule="auto"/>
              <w:rPr>
                <w:rFonts w:ascii="Times New Roman" w:eastAsia="Times New Roman" w:hAnsi="Times New Roman" w:cs="Times New Roman"/>
                <w:sz w:val="20"/>
                <w:szCs w:val="20"/>
              </w:rPr>
            </w:pPr>
          </w:p>
        </w:tc>
      </w:tr>
      <w:tr w:rsidR="00937FDC" w:rsidRPr="00937FDC" w14:paraId="4629EF36" w14:textId="77777777" w:rsidTr="008A1D33">
        <w:trPr>
          <w:trHeight w:val="198"/>
        </w:trPr>
        <w:tc>
          <w:tcPr>
            <w:tcW w:w="2790" w:type="dxa"/>
            <w:tcBorders>
              <w:top w:val="nil"/>
              <w:left w:val="nil"/>
              <w:bottom w:val="nil"/>
              <w:right w:val="nil"/>
            </w:tcBorders>
            <w:shd w:val="clear" w:color="auto" w:fill="auto"/>
            <w:noWrap/>
            <w:vAlign w:val="center"/>
            <w:hideMark/>
          </w:tcPr>
          <w:p w14:paraId="7FBD9010" w14:textId="77777777" w:rsidR="00937FDC" w:rsidRPr="00937FDC" w:rsidRDefault="00937FDC" w:rsidP="00937FDC">
            <w:pPr>
              <w:spacing w:after="0" w:line="240" w:lineRule="auto"/>
              <w:rPr>
                <w:rFonts w:ascii="Times New Roman" w:eastAsia="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center"/>
            <w:hideMark/>
          </w:tcPr>
          <w:p w14:paraId="264CBB69"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(1)</w:t>
            </w:r>
          </w:p>
        </w:tc>
        <w:tc>
          <w:tcPr>
            <w:tcW w:w="1420" w:type="dxa"/>
            <w:tcBorders>
              <w:top w:val="nil"/>
              <w:left w:val="nil"/>
              <w:bottom w:val="single" w:sz="4" w:space="0" w:color="auto"/>
              <w:right w:val="nil"/>
            </w:tcBorders>
            <w:shd w:val="clear" w:color="auto" w:fill="auto"/>
            <w:noWrap/>
            <w:vAlign w:val="center"/>
            <w:hideMark/>
          </w:tcPr>
          <w:p w14:paraId="68BE7FE3"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(2)</w:t>
            </w:r>
          </w:p>
        </w:tc>
        <w:tc>
          <w:tcPr>
            <w:tcW w:w="1640" w:type="dxa"/>
            <w:tcBorders>
              <w:top w:val="nil"/>
              <w:left w:val="nil"/>
              <w:bottom w:val="single" w:sz="4" w:space="0" w:color="auto"/>
              <w:right w:val="nil"/>
            </w:tcBorders>
            <w:shd w:val="clear" w:color="auto" w:fill="auto"/>
            <w:noWrap/>
            <w:vAlign w:val="center"/>
            <w:hideMark/>
          </w:tcPr>
          <w:p w14:paraId="6F3D1203"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(3)</w:t>
            </w:r>
          </w:p>
        </w:tc>
        <w:tc>
          <w:tcPr>
            <w:tcW w:w="1440" w:type="dxa"/>
            <w:tcBorders>
              <w:top w:val="nil"/>
              <w:left w:val="nil"/>
              <w:bottom w:val="single" w:sz="4" w:space="0" w:color="auto"/>
              <w:right w:val="nil"/>
            </w:tcBorders>
            <w:shd w:val="clear" w:color="auto" w:fill="auto"/>
            <w:noWrap/>
            <w:vAlign w:val="center"/>
            <w:hideMark/>
          </w:tcPr>
          <w:p w14:paraId="14E8E22C"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(4)</w:t>
            </w:r>
          </w:p>
        </w:tc>
        <w:tc>
          <w:tcPr>
            <w:tcW w:w="1520" w:type="dxa"/>
            <w:tcBorders>
              <w:top w:val="nil"/>
              <w:left w:val="nil"/>
              <w:bottom w:val="single" w:sz="4" w:space="0" w:color="auto"/>
              <w:right w:val="nil"/>
            </w:tcBorders>
            <w:shd w:val="clear" w:color="auto" w:fill="auto"/>
            <w:noWrap/>
            <w:vAlign w:val="center"/>
            <w:hideMark/>
          </w:tcPr>
          <w:p w14:paraId="453966CF"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(5)</w:t>
            </w:r>
          </w:p>
        </w:tc>
      </w:tr>
      <w:tr w:rsidR="00937FDC" w:rsidRPr="00937FDC" w14:paraId="2E999C46" w14:textId="77777777" w:rsidTr="008A1D33">
        <w:trPr>
          <w:trHeight w:val="764"/>
        </w:trPr>
        <w:tc>
          <w:tcPr>
            <w:tcW w:w="2790" w:type="dxa"/>
            <w:tcBorders>
              <w:top w:val="nil"/>
              <w:left w:val="nil"/>
              <w:bottom w:val="single" w:sz="4" w:space="0" w:color="auto"/>
              <w:right w:val="nil"/>
            </w:tcBorders>
            <w:shd w:val="clear" w:color="auto" w:fill="auto"/>
            <w:vAlign w:val="center"/>
            <w:hideMark/>
          </w:tcPr>
          <w:p w14:paraId="51CAC68E"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Outcome variables:</w:t>
            </w:r>
          </w:p>
        </w:tc>
        <w:tc>
          <w:tcPr>
            <w:tcW w:w="1260" w:type="dxa"/>
            <w:tcBorders>
              <w:top w:val="nil"/>
              <w:left w:val="nil"/>
              <w:bottom w:val="single" w:sz="4" w:space="0" w:color="auto"/>
              <w:right w:val="nil"/>
            </w:tcBorders>
            <w:shd w:val="clear" w:color="auto" w:fill="auto"/>
            <w:noWrap/>
            <w:vAlign w:val="center"/>
            <w:hideMark/>
          </w:tcPr>
          <w:p w14:paraId="6B300A8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Market work</w:t>
            </w:r>
          </w:p>
        </w:tc>
        <w:tc>
          <w:tcPr>
            <w:tcW w:w="1420" w:type="dxa"/>
            <w:tcBorders>
              <w:top w:val="nil"/>
              <w:left w:val="nil"/>
              <w:bottom w:val="single" w:sz="4" w:space="0" w:color="auto"/>
              <w:right w:val="nil"/>
            </w:tcBorders>
            <w:shd w:val="clear" w:color="auto" w:fill="auto"/>
            <w:vAlign w:val="center"/>
            <w:hideMark/>
          </w:tcPr>
          <w:p w14:paraId="2D11C2A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Any food insecurity</w:t>
            </w:r>
          </w:p>
        </w:tc>
        <w:tc>
          <w:tcPr>
            <w:tcW w:w="1640" w:type="dxa"/>
            <w:tcBorders>
              <w:top w:val="nil"/>
              <w:left w:val="nil"/>
              <w:bottom w:val="single" w:sz="4" w:space="0" w:color="auto"/>
              <w:right w:val="nil"/>
            </w:tcBorders>
            <w:shd w:val="clear" w:color="auto" w:fill="auto"/>
            <w:vAlign w:val="center"/>
            <w:hideMark/>
          </w:tcPr>
          <w:p w14:paraId="1D663FA4" w14:textId="77777777" w:rsidR="00937FDC" w:rsidRPr="00937FDC" w:rsidRDefault="00937FDC" w:rsidP="008A1D33">
            <w:pPr>
              <w:spacing w:after="0" w:line="240" w:lineRule="auto"/>
              <w:ind w:left="-90" w:right="-110"/>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Worry about not having enough food to eat</w:t>
            </w:r>
          </w:p>
        </w:tc>
        <w:tc>
          <w:tcPr>
            <w:tcW w:w="1440" w:type="dxa"/>
            <w:tcBorders>
              <w:top w:val="nil"/>
              <w:left w:val="nil"/>
              <w:bottom w:val="single" w:sz="4" w:space="0" w:color="auto"/>
              <w:right w:val="nil"/>
            </w:tcBorders>
            <w:shd w:val="clear" w:color="auto" w:fill="auto"/>
            <w:vAlign w:val="center"/>
            <w:hideMark/>
          </w:tcPr>
          <w:p w14:paraId="76A4336B" w14:textId="77777777" w:rsidR="00937FDC" w:rsidRPr="00937FDC" w:rsidRDefault="00937FDC" w:rsidP="008A1D33">
            <w:pPr>
              <w:spacing w:after="0" w:line="240" w:lineRule="auto"/>
              <w:ind w:right="-120"/>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Unable to eat healthy and nutritious food</w:t>
            </w:r>
          </w:p>
        </w:tc>
        <w:tc>
          <w:tcPr>
            <w:tcW w:w="1520" w:type="dxa"/>
            <w:tcBorders>
              <w:top w:val="nil"/>
              <w:left w:val="nil"/>
              <w:bottom w:val="single" w:sz="4" w:space="0" w:color="auto"/>
              <w:right w:val="nil"/>
            </w:tcBorders>
            <w:shd w:val="clear" w:color="auto" w:fill="auto"/>
            <w:vAlign w:val="center"/>
            <w:hideMark/>
          </w:tcPr>
          <w:p w14:paraId="14557C9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Had to eat only a few kinds of food</w:t>
            </w:r>
          </w:p>
        </w:tc>
      </w:tr>
      <w:tr w:rsidR="00937FDC" w:rsidRPr="00937FDC" w14:paraId="59BBB1EF" w14:textId="77777777" w:rsidTr="008A1D33">
        <w:trPr>
          <w:trHeight w:val="300"/>
        </w:trPr>
        <w:tc>
          <w:tcPr>
            <w:tcW w:w="2790" w:type="dxa"/>
            <w:tcBorders>
              <w:top w:val="nil"/>
              <w:left w:val="nil"/>
              <w:bottom w:val="nil"/>
              <w:right w:val="nil"/>
            </w:tcBorders>
            <w:shd w:val="clear" w:color="auto" w:fill="auto"/>
            <w:noWrap/>
            <w:vAlign w:val="bottom"/>
            <w:hideMark/>
          </w:tcPr>
          <w:p w14:paraId="560D0717"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First lockdown: short run</w:t>
            </w:r>
          </w:p>
        </w:tc>
        <w:tc>
          <w:tcPr>
            <w:tcW w:w="1260" w:type="dxa"/>
            <w:tcBorders>
              <w:top w:val="nil"/>
              <w:left w:val="nil"/>
              <w:bottom w:val="nil"/>
              <w:right w:val="nil"/>
            </w:tcBorders>
            <w:shd w:val="clear" w:color="auto" w:fill="auto"/>
            <w:noWrap/>
            <w:vAlign w:val="bottom"/>
            <w:hideMark/>
          </w:tcPr>
          <w:p w14:paraId="4CD5D92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-0.312***</w:t>
            </w:r>
          </w:p>
        </w:tc>
        <w:tc>
          <w:tcPr>
            <w:tcW w:w="1420" w:type="dxa"/>
            <w:tcBorders>
              <w:top w:val="nil"/>
              <w:left w:val="nil"/>
              <w:bottom w:val="nil"/>
              <w:right w:val="nil"/>
            </w:tcBorders>
            <w:shd w:val="clear" w:color="auto" w:fill="auto"/>
            <w:noWrap/>
            <w:vAlign w:val="bottom"/>
            <w:hideMark/>
          </w:tcPr>
          <w:p w14:paraId="42F8277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0.338***</w:t>
            </w:r>
          </w:p>
        </w:tc>
        <w:tc>
          <w:tcPr>
            <w:tcW w:w="1640" w:type="dxa"/>
            <w:tcBorders>
              <w:top w:val="nil"/>
              <w:left w:val="nil"/>
              <w:bottom w:val="nil"/>
              <w:right w:val="nil"/>
            </w:tcBorders>
            <w:shd w:val="clear" w:color="auto" w:fill="auto"/>
            <w:noWrap/>
            <w:vAlign w:val="bottom"/>
            <w:hideMark/>
          </w:tcPr>
          <w:p w14:paraId="450F2E4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0.387***</w:t>
            </w:r>
          </w:p>
        </w:tc>
        <w:tc>
          <w:tcPr>
            <w:tcW w:w="1440" w:type="dxa"/>
            <w:tcBorders>
              <w:top w:val="nil"/>
              <w:left w:val="nil"/>
              <w:bottom w:val="nil"/>
              <w:right w:val="nil"/>
            </w:tcBorders>
            <w:shd w:val="clear" w:color="auto" w:fill="auto"/>
            <w:noWrap/>
            <w:vAlign w:val="bottom"/>
            <w:hideMark/>
          </w:tcPr>
          <w:p w14:paraId="726FA4D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0.284***</w:t>
            </w:r>
          </w:p>
        </w:tc>
        <w:tc>
          <w:tcPr>
            <w:tcW w:w="1520" w:type="dxa"/>
            <w:tcBorders>
              <w:top w:val="nil"/>
              <w:left w:val="nil"/>
              <w:bottom w:val="nil"/>
              <w:right w:val="nil"/>
            </w:tcBorders>
            <w:shd w:val="clear" w:color="auto" w:fill="auto"/>
            <w:noWrap/>
            <w:vAlign w:val="bottom"/>
            <w:hideMark/>
          </w:tcPr>
          <w:p w14:paraId="4013FC1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0.259***</w:t>
            </w:r>
          </w:p>
        </w:tc>
      </w:tr>
      <w:tr w:rsidR="00937FDC" w:rsidRPr="00937FDC" w14:paraId="09EC4A0D" w14:textId="77777777" w:rsidTr="008A1D33">
        <w:trPr>
          <w:trHeight w:val="300"/>
        </w:trPr>
        <w:tc>
          <w:tcPr>
            <w:tcW w:w="2790" w:type="dxa"/>
            <w:tcBorders>
              <w:top w:val="nil"/>
              <w:left w:val="nil"/>
              <w:bottom w:val="nil"/>
              <w:right w:val="nil"/>
            </w:tcBorders>
            <w:shd w:val="clear" w:color="auto" w:fill="auto"/>
            <w:noWrap/>
            <w:vAlign w:val="bottom"/>
            <w:hideMark/>
          </w:tcPr>
          <w:p w14:paraId="10A61005" w14:textId="77777777" w:rsidR="00937FDC" w:rsidRPr="00937FDC" w:rsidRDefault="00937FDC" w:rsidP="00937FDC">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4DC13C6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420" w:type="dxa"/>
            <w:tcBorders>
              <w:top w:val="nil"/>
              <w:left w:val="nil"/>
              <w:bottom w:val="nil"/>
              <w:right w:val="nil"/>
            </w:tcBorders>
            <w:shd w:val="clear" w:color="auto" w:fill="auto"/>
            <w:noWrap/>
            <w:vAlign w:val="bottom"/>
            <w:hideMark/>
          </w:tcPr>
          <w:p w14:paraId="0936F1D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640" w:type="dxa"/>
            <w:tcBorders>
              <w:top w:val="nil"/>
              <w:left w:val="nil"/>
              <w:bottom w:val="nil"/>
              <w:right w:val="nil"/>
            </w:tcBorders>
            <w:shd w:val="clear" w:color="auto" w:fill="auto"/>
            <w:noWrap/>
            <w:vAlign w:val="bottom"/>
            <w:hideMark/>
          </w:tcPr>
          <w:p w14:paraId="1BE7B3D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440" w:type="dxa"/>
            <w:tcBorders>
              <w:top w:val="nil"/>
              <w:left w:val="nil"/>
              <w:bottom w:val="nil"/>
              <w:right w:val="nil"/>
            </w:tcBorders>
            <w:shd w:val="clear" w:color="auto" w:fill="auto"/>
            <w:noWrap/>
            <w:vAlign w:val="bottom"/>
            <w:hideMark/>
          </w:tcPr>
          <w:p w14:paraId="22EA516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(0.023)</w:t>
            </w:r>
          </w:p>
        </w:tc>
        <w:tc>
          <w:tcPr>
            <w:tcW w:w="1520" w:type="dxa"/>
            <w:tcBorders>
              <w:top w:val="nil"/>
              <w:left w:val="nil"/>
              <w:bottom w:val="nil"/>
              <w:right w:val="nil"/>
            </w:tcBorders>
            <w:shd w:val="clear" w:color="auto" w:fill="auto"/>
            <w:noWrap/>
            <w:vAlign w:val="bottom"/>
            <w:hideMark/>
          </w:tcPr>
          <w:p w14:paraId="124205F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r>
      <w:tr w:rsidR="00937FDC" w:rsidRPr="00937FDC" w14:paraId="78332CD2" w14:textId="77777777" w:rsidTr="008A1D33">
        <w:trPr>
          <w:trHeight w:val="300"/>
        </w:trPr>
        <w:tc>
          <w:tcPr>
            <w:tcW w:w="2790" w:type="dxa"/>
            <w:tcBorders>
              <w:top w:val="nil"/>
              <w:left w:val="nil"/>
              <w:bottom w:val="nil"/>
              <w:right w:val="nil"/>
            </w:tcBorders>
            <w:shd w:val="clear" w:color="auto" w:fill="auto"/>
            <w:noWrap/>
            <w:vAlign w:val="bottom"/>
            <w:hideMark/>
          </w:tcPr>
          <w:p w14:paraId="48E17C5C"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First lockdown: medium run</w:t>
            </w:r>
          </w:p>
        </w:tc>
        <w:tc>
          <w:tcPr>
            <w:tcW w:w="1260" w:type="dxa"/>
            <w:tcBorders>
              <w:top w:val="nil"/>
              <w:left w:val="nil"/>
              <w:bottom w:val="nil"/>
              <w:right w:val="nil"/>
            </w:tcBorders>
            <w:shd w:val="clear" w:color="auto" w:fill="auto"/>
            <w:noWrap/>
            <w:vAlign w:val="bottom"/>
            <w:hideMark/>
          </w:tcPr>
          <w:p w14:paraId="0D6CB2A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-0.026</w:t>
            </w:r>
          </w:p>
        </w:tc>
        <w:tc>
          <w:tcPr>
            <w:tcW w:w="1420" w:type="dxa"/>
            <w:tcBorders>
              <w:top w:val="nil"/>
              <w:left w:val="nil"/>
              <w:bottom w:val="nil"/>
              <w:right w:val="nil"/>
            </w:tcBorders>
            <w:shd w:val="clear" w:color="auto" w:fill="auto"/>
            <w:noWrap/>
            <w:vAlign w:val="bottom"/>
            <w:hideMark/>
          </w:tcPr>
          <w:p w14:paraId="1E0DC93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0.143***</w:t>
            </w:r>
          </w:p>
        </w:tc>
        <w:tc>
          <w:tcPr>
            <w:tcW w:w="1640" w:type="dxa"/>
            <w:tcBorders>
              <w:top w:val="nil"/>
              <w:left w:val="nil"/>
              <w:bottom w:val="nil"/>
              <w:right w:val="nil"/>
            </w:tcBorders>
            <w:shd w:val="clear" w:color="auto" w:fill="auto"/>
            <w:noWrap/>
            <w:vAlign w:val="bottom"/>
            <w:hideMark/>
          </w:tcPr>
          <w:p w14:paraId="11EC3C9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0.152***</w:t>
            </w:r>
          </w:p>
        </w:tc>
        <w:tc>
          <w:tcPr>
            <w:tcW w:w="1440" w:type="dxa"/>
            <w:tcBorders>
              <w:top w:val="nil"/>
              <w:left w:val="nil"/>
              <w:bottom w:val="nil"/>
              <w:right w:val="nil"/>
            </w:tcBorders>
            <w:shd w:val="clear" w:color="auto" w:fill="auto"/>
            <w:noWrap/>
            <w:vAlign w:val="bottom"/>
            <w:hideMark/>
          </w:tcPr>
          <w:p w14:paraId="2EDC190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0.133***</w:t>
            </w:r>
          </w:p>
        </w:tc>
        <w:tc>
          <w:tcPr>
            <w:tcW w:w="1520" w:type="dxa"/>
            <w:tcBorders>
              <w:top w:val="nil"/>
              <w:left w:val="nil"/>
              <w:bottom w:val="nil"/>
              <w:right w:val="nil"/>
            </w:tcBorders>
            <w:shd w:val="clear" w:color="auto" w:fill="auto"/>
            <w:noWrap/>
            <w:vAlign w:val="bottom"/>
            <w:hideMark/>
          </w:tcPr>
          <w:p w14:paraId="4CB9350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0.103***</w:t>
            </w:r>
          </w:p>
        </w:tc>
      </w:tr>
      <w:tr w:rsidR="00937FDC" w:rsidRPr="00937FDC" w14:paraId="45685D66" w14:textId="77777777" w:rsidTr="008A1D33">
        <w:trPr>
          <w:trHeight w:val="300"/>
        </w:trPr>
        <w:tc>
          <w:tcPr>
            <w:tcW w:w="2790" w:type="dxa"/>
            <w:tcBorders>
              <w:top w:val="nil"/>
              <w:left w:val="nil"/>
              <w:bottom w:val="nil"/>
              <w:right w:val="nil"/>
            </w:tcBorders>
            <w:shd w:val="clear" w:color="auto" w:fill="auto"/>
            <w:noWrap/>
            <w:vAlign w:val="bottom"/>
            <w:hideMark/>
          </w:tcPr>
          <w:p w14:paraId="5E4B5CBD" w14:textId="77777777" w:rsidR="00937FDC" w:rsidRPr="00937FDC" w:rsidRDefault="00937FDC" w:rsidP="00937FDC">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0C31A09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(0.017)</w:t>
            </w:r>
          </w:p>
        </w:tc>
        <w:tc>
          <w:tcPr>
            <w:tcW w:w="1420" w:type="dxa"/>
            <w:tcBorders>
              <w:top w:val="nil"/>
              <w:left w:val="nil"/>
              <w:bottom w:val="nil"/>
              <w:right w:val="nil"/>
            </w:tcBorders>
            <w:shd w:val="clear" w:color="auto" w:fill="auto"/>
            <w:noWrap/>
            <w:vAlign w:val="bottom"/>
            <w:hideMark/>
          </w:tcPr>
          <w:p w14:paraId="66EAAA3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640" w:type="dxa"/>
            <w:tcBorders>
              <w:top w:val="nil"/>
              <w:left w:val="nil"/>
              <w:bottom w:val="nil"/>
              <w:right w:val="nil"/>
            </w:tcBorders>
            <w:shd w:val="clear" w:color="auto" w:fill="auto"/>
            <w:noWrap/>
            <w:vAlign w:val="bottom"/>
            <w:hideMark/>
          </w:tcPr>
          <w:p w14:paraId="5390759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440" w:type="dxa"/>
            <w:tcBorders>
              <w:top w:val="nil"/>
              <w:left w:val="nil"/>
              <w:bottom w:val="nil"/>
              <w:right w:val="nil"/>
            </w:tcBorders>
            <w:shd w:val="clear" w:color="auto" w:fill="auto"/>
            <w:noWrap/>
            <w:vAlign w:val="bottom"/>
            <w:hideMark/>
          </w:tcPr>
          <w:p w14:paraId="67FB0BF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(0.023)</w:t>
            </w:r>
          </w:p>
        </w:tc>
        <w:tc>
          <w:tcPr>
            <w:tcW w:w="1520" w:type="dxa"/>
            <w:tcBorders>
              <w:top w:val="nil"/>
              <w:left w:val="nil"/>
              <w:bottom w:val="nil"/>
              <w:right w:val="nil"/>
            </w:tcBorders>
            <w:shd w:val="clear" w:color="auto" w:fill="auto"/>
            <w:noWrap/>
            <w:vAlign w:val="bottom"/>
            <w:hideMark/>
          </w:tcPr>
          <w:p w14:paraId="25082B0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r>
      <w:tr w:rsidR="00937FDC" w:rsidRPr="00937FDC" w14:paraId="321FC5C1" w14:textId="77777777" w:rsidTr="008A1D33">
        <w:trPr>
          <w:trHeight w:val="300"/>
        </w:trPr>
        <w:tc>
          <w:tcPr>
            <w:tcW w:w="2790" w:type="dxa"/>
            <w:vMerge w:val="restart"/>
            <w:tcBorders>
              <w:top w:val="nil"/>
              <w:left w:val="nil"/>
              <w:bottom w:val="nil"/>
              <w:right w:val="nil"/>
            </w:tcBorders>
            <w:shd w:val="clear" w:color="auto" w:fill="auto"/>
            <w:hideMark/>
          </w:tcPr>
          <w:p w14:paraId="4FD3FD6D"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Second lockdown: medium run</w:t>
            </w:r>
          </w:p>
        </w:tc>
        <w:tc>
          <w:tcPr>
            <w:tcW w:w="1260" w:type="dxa"/>
            <w:tcBorders>
              <w:top w:val="nil"/>
              <w:left w:val="nil"/>
              <w:bottom w:val="nil"/>
              <w:right w:val="nil"/>
            </w:tcBorders>
            <w:shd w:val="clear" w:color="auto" w:fill="auto"/>
            <w:noWrap/>
            <w:vAlign w:val="bottom"/>
            <w:hideMark/>
          </w:tcPr>
          <w:p w14:paraId="12AE239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-0.109***</w:t>
            </w:r>
          </w:p>
        </w:tc>
        <w:tc>
          <w:tcPr>
            <w:tcW w:w="1420" w:type="dxa"/>
            <w:tcBorders>
              <w:top w:val="nil"/>
              <w:left w:val="nil"/>
              <w:bottom w:val="nil"/>
              <w:right w:val="nil"/>
            </w:tcBorders>
            <w:shd w:val="clear" w:color="auto" w:fill="auto"/>
            <w:noWrap/>
            <w:vAlign w:val="bottom"/>
            <w:hideMark/>
          </w:tcPr>
          <w:p w14:paraId="3D989F17"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0.234***</w:t>
            </w:r>
          </w:p>
        </w:tc>
        <w:tc>
          <w:tcPr>
            <w:tcW w:w="1640" w:type="dxa"/>
            <w:tcBorders>
              <w:top w:val="nil"/>
              <w:left w:val="nil"/>
              <w:bottom w:val="nil"/>
              <w:right w:val="nil"/>
            </w:tcBorders>
            <w:shd w:val="clear" w:color="auto" w:fill="auto"/>
            <w:noWrap/>
            <w:vAlign w:val="bottom"/>
            <w:hideMark/>
          </w:tcPr>
          <w:p w14:paraId="231C0E8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0.236***</w:t>
            </w:r>
          </w:p>
        </w:tc>
        <w:tc>
          <w:tcPr>
            <w:tcW w:w="1440" w:type="dxa"/>
            <w:tcBorders>
              <w:top w:val="nil"/>
              <w:left w:val="nil"/>
              <w:bottom w:val="nil"/>
              <w:right w:val="nil"/>
            </w:tcBorders>
            <w:shd w:val="clear" w:color="auto" w:fill="auto"/>
            <w:noWrap/>
            <w:vAlign w:val="bottom"/>
            <w:hideMark/>
          </w:tcPr>
          <w:p w14:paraId="0665E40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0.245***</w:t>
            </w:r>
          </w:p>
        </w:tc>
        <w:tc>
          <w:tcPr>
            <w:tcW w:w="1520" w:type="dxa"/>
            <w:tcBorders>
              <w:top w:val="nil"/>
              <w:left w:val="nil"/>
              <w:bottom w:val="nil"/>
              <w:right w:val="nil"/>
            </w:tcBorders>
            <w:shd w:val="clear" w:color="auto" w:fill="auto"/>
            <w:noWrap/>
            <w:vAlign w:val="bottom"/>
            <w:hideMark/>
          </w:tcPr>
          <w:p w14:paraId="0DE8AC1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0.217***</w:t>
            </w:r>
          </w:p>
        </w:tc>
      </w:tr>
      <w:tr w:rsidR="00937FDC" w:rsidRPr="00937FDC" w14:paraId="4873DB4A" w14:textId="77777777" w:rsidTr="008A1D33">
        <w:trPr>
          <w:trHeight w:val="300"/>
        </w:trPr>
        <w:tc>
          <w:tcPr>
            <w:tcW w:w="2790" w:type="dxa"/>
            <w:vMerge/>
            <w:tcBorders>
              <w:top w:val="nil"/>
              <w:left w:val="nil"/>
              <w:bottom w:val="nil"/>
              <w:right w:val="nil"/>
            </w:tcBorders>
            <w:vAlign w:val="center"/>
            <w:hideMark/>
          </w:tcPr>
          <w:p w14:paraId="07F24233"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73E2642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420" w:type="dxa"/>
            <w:tcBorders>
              <w:top w:val="nil"/>
              <w:left w:val="nil"/>
              <w:bottom w:val="nil"/>
              <w:right w:val="nil"/>
            </w:tcBorders>
            <w:shd w:val="clear" w:color="auto" w:fill="auto"/>
            <w:noWrap/>
            <w:vAlign w:val="bottom"/>
            <w:hideMark/>
          </w:tcPr>
          <w:p w14:paraId="4F2862B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(0.025)</w:t>
            </w:r>
          </w:p>
        </w:tc>
        <w:tc>
          <w:tcPr>
            <w:tcW w:w="1640" w:type="dxa"/>
            <w:tcBorders>
              <w:top w:val="nil"/>
              <w:left w:val="nil"/>
              <w:bottom w:val="nil"/>
              <w:right w:val="nil"/>
            </w:tcBorders>
            <w:shd w:val="clear" w:color="auto" w:fill="auto"/>
            <w:noWrap/>
            <w:vAlign w:val="bottom"/>
            <w:hideMark/>
          </w:tcPr>
          <w:p w14:paraId="5B60C63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(0.025)</w:t>
            </w:r>
          </w:p>
        </w:tc>
        <w:tc>
          <w:tcPr>
            <w:tcW w:w="1440" w:type="dxa"/>
            <w:tcBorders>
              <w:top w:val="nil"/>
              <w:left w:val="nil"/>
              <w:bottom w:val="nil"/>
              <w:right w:val="nil"/>
            </w:tcBorders>
            <w:shd w:val="clear" w:color="auto" w:fill="auto"/>
            <w:noWrap/>
            <w:vAlign w:val="bottom"/>
            <w:hideMark/>
          </w:tcPr>
          <w:p w14:paraId="2AA06EB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(0.025)</w:t>
            </w:r>
          </w:p>
        </w:tc>
        <w:tc>
          <w:tcPr>
            <w:tcW w:w="1520" w:type="dxa"/>
            <w:tcBorders>
              <w:top w:val="nil"/>
              <w:left w:val="nil"/>
              <w:bottom w:val="nil"/>
              <w:right w:val="nil"/>
            </w:tcBorders>
            <w:shd w:val="clear" w:color="auto" w:fill="auto"/>
            <w:noWrap/>
            <w:vAlign w:val="bottom"/>
            <w:hideMark/>
          </w:tcPr>
          <w:p w14:paraId="67C33FC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(0.025)</w:t>
            </w:r>
          </w:p>
        </w:tc>
      </w:tr>
      <w:tr w:rsidR="00937FDC" w:rsidRPr="00937FDC" w14:paraId="72F2D14F" w14:textId="77777777" w:rsidTr="008A1D33">
        <w:trPr>
          <w:trHeight w:val="300"/>
        </w:trPr>
        <w:tc>
          <w:tcPr>
            <w:tcW w:w="2790" w:type="dxa"/>
            <w:tcBorders>
              <w:top w:val="nil"/>
              <w:left w:val="nil"/>
              <w:bottom w:val="nil"/>
              <w:right w:val="nil"/>
            </w:tcBorders>
            <w:shd w:val="clear" w:color="auto" w:fill="auto"/>
            <w:noWrap/>
            <w:vAlign w:val="bottom"/>
            <w:hideMark/>
          </w:tcPr>
          <w:p w14:paraId="1FB07FB9"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w:t>
            </w:r>
          </w:p>
        </w:tc>
        <w:tc>
          <w:tcPr>
            <w:tcW w:w="1260" w:type="dxa"/>
            <w:tcBorders>
              <w:top w:val="nil"/>
              <w:left w:val="nil"/>
              <w:bottom w:val="nil"/>
              <w:right w:val="nil"/>
            </w:tcBorders>
            <w:shd w:val="clear" w:color="auto" w:fill="auto"/>
            <w:noWrap/>
            <w:vAlign w:val="bottom"/>
            <w:hideMark/>
          </w:tcPr>
          <w:p w14:paraId="5120ADE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0.062***</w:t>
            </w:r>
          </w:p>
        </w:tc>
        <w:tc>
          <w:tcPr>
            <w:tcW w:w="1420" w:type="dxa"/>
            <w:tcBorders>
              <w:top w:val="nil"/>
              <w:left w:val="nil"/>
              <w:bottom w:val="nil"/>
              <w:right w:val="nil"/>
            </w:tcBorders>
            <w:shd w:val="clear" w:color="auto" w:fill="auto"/>
            <w:noWrap/>
            <w:vAlign w:val="bottom"/>
            <w:hideMark/>
          </w:tcPr>
          <w:p w14:paraId="6DBB6A2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0.029</w:t>
            </w:r>
          </w:p>
        </w:tc>
        <w:tc>
          <w:tcPr>
            <w:tcW w:w="1640" w:type="dxa"/>
            <w:tcBorders>
              <w:top w:val="nil"/>
              <w:left w:val="nil"/>
              <w:bottom w:val="nil"/>
              <w:right w:val="nil"/>
            </w:tcBorders>
            <w:shd w:val="clear" w:color="auto" w:fill="auto"/>
            <w:noWrap/>
            <w:vAlign w:val="bottom"/>
            <w:hideMark/>
          </w:tcPr>
          <w:p w14:paraId="49E34237"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-0.042*</w:t>
            </w:r>
          </w:p>
        </w:tc>
        <w:tc>
          <w:tcPr>
            <w:tcW w:w="1440" w:type="dxa"/>
            <w:tcBorders>
              <w:top w:val="nil"/>
              <w:left w:val="nil"/>
              <w:bottom w:val="nil"/>
              <w:right w:val="nil"/>
            </w:tcBorders>
            <w:shd w:val="clear" w:color="auto" w:fill="auto"/>
            <w:noWrap/>
            <w:vAlign w:val="bottom"/>
            <w:hideMark/>
          </w:tcPr>
          <w:p w14:paraId="2E7003B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0.043**</w:t>
            </w:r>
          </w:p>
        </w:tc>
        <w:tc>
          <w:tcPr>
            <w:tcW w:w="1520" w:type="dxa"/>
            <w:tcBorders>
              <w:top w:val="nil"/>
              <w:left w:val="nil"/>
              <w:bottom w:val="nil"/>
              <w:right w:val="nil"/>
            </w:tcBorders>
            <w:shd w:val="clear" w:color="auto" w:fill="auto"/>
            <w:noWrap/>
            <w:vAlign w:val="bottom"/>
            <w:hideMark/>
          </w:tcPr>
          <w:p w14:paraId="1A4C0F47"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r>
      <w:tr w:rsidR="00937FDC" w:rsidRPr="00937FDC" w14:paraId="61D0D899" w14:textId="77777777" w:rsidTr="008A1D33">
        <w:trPr>
          <w:trHeight w:val="300"/>
        </w:trPr>
        <w:tc>
          <w:tcPr>
            <w:tcW w:w="2790" w:type="dxa"/>
            <w:tcBorders>
              <w:top w:val="nil"/>
              <w:left w:val="nil"/>
              <w:bottom w:val="nil"/>
              <w:right w:val="nil"/>
            </w:tcBorders>
            <w:shd w:val="clear" w:color="auto" w:fill="auto"/>
            <w:noWrap/>
            <w:vAlign w:val="bottom"/>
            <w:hideMark/>
          </w:tcPr>
          <w:p w14:paraId="6854BE94" w14:textId="77777777" w:rsidR="00937FDC" w:rsidRPr="00937FDC" w:rsidRDefault="00937FDC" w:rsidP="00937FDC">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16202FC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(0.019)</w:t>
            </w:r>
          </w:p>
        </w:tc>
        <w:tc>
          <w:tcPr>
            <w:tcW w:w="1420" w:type="dxa"/>
            <w:tcBorders>
              <w:top w:val="nil"/>
              <w:left w:val="nil"/>
              <w:bottom w:val="nil"/>
              <w:right w:val="nil"/>
            </w:tcBorders>
            <w:shd w:val="clear" w:color="auto" w:fill="auto"/>
            <w:noWrap/>
            <w:vAlign w:val="bottom"/>
            <w:hideMark/>
          </w:tcPr>
          <w:p w14:paraId="6BD58A0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(0.021)</w:t>
            </w:r>
          </w:p>
        </w:tc>
        <w:tc>
          <w:tcPr>
            <w:tcW w:w="1640" w:type="dxa"/>
            <w:tcBorders>
              <w:top w:val="nil"/>
              <w:left w:val="nil"/>
              <w:bottom w:val="nil"/>
              <w:right w:val="nil"/>
            </w:tcBorders>
            <w:shd w:val="clear" w:color="auto" w:fill="auto"/>
            <w:noWrap/>
            <w:vAlign w:val="bottom"/>
            <w:hideMark/>
          </w:tcPr>
          <w:p w14:paraId="7A1C48B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(0.023)</w:t>
            </w:r>
          </w:p>
        </w:tc>
        <w:tc>
          <w:tcPr>
            <w:tcW w:w="1440" w:type="dxa"/>
            <w:tcBorders>
              <w:top w:val="nil"/>
              <w:left w:val="nil"/>
              <w:bottom w:val="nil"/>
              <w:right w:val="nil"/>
            </w:tcBorders>
            <w:shd w:val="clear" w:color="auto" w:fill="auto"/>
            <w:noWrap/>
            <w:vAlign w:val="bottom"/>
            <w:hideMark/>
          </w:tcPr>
          <w:p w14:paraId="2A1E742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520" w:type="dxa"/>
            <w:tcBorders>
              <w:top w:val="nil"/>
              <w:left w:val="nil"/>
              <w:bottom w:val="nil"/>
              <w:right w:val="nil"/>
            </w:tcBorders>
            <w:shd w:val="clear" w:color="auto" w:fill="auto"/>
            <w:noWrap/>
            <w:vAlign w:val="bottom"/>
            <w:hideMark/>
          </w:tcPr>
          <w:p w14:paraId="6D5B477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(0.023)</w:t>
            </w:r>
          </w:p>
        </w:tc>
      </w:tr>
      <w:tr w:rsidR="00937FDC" w:rsidRPr="00937FDC" w14:paraId="162265CD" w14:textId="77777777" w:rsidTr="008A1D33">
        <w:trPr>
          <w:trHeight w:val="300"/>
        </w:trPr>
        <w:tc>
          <w:tcPr>
            <w:tcW w:w="2790" w:type="dxa"/>
            <w:vMerge w:val="restart"/>
            <w:tcBorders>
              <w:top w:val="nil"/>
              <w:left w:val="nil"/>
              <w:bottom w:val="nil"/>
              <w:right w:val="nil"/>
            </w:tcBorders>
            <w:shd w:val="clear" w:color="auto" w:fill="auto"/>
            <w:hideMark/>
          </w:tcPr>
          <w:p w14:paraId="24124CE9"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 x First lockdown: short run</w:t>
            </w:r>
          </w:p>
        </w:tc>
        <w:tc>
          <w:tcPr>
            <w:tcW w:w="1260" w:type="dxa"/>
            <w:tcBorders>
              <w:top w:val="nil"/>
              <w:left w:val="nil"/>
              <w:bottom w:val="nil"/>
              <w:right w:val="nil"/>
            </w:tcBorders>
            <w:shd w:val="clear" w:color="auto" w:fill="auto"/>
            <w:noWrap/>
            <w:vAlign w:val="bottom"/>
            <w:hideMark/>
          </w:tcPr>
          <w:p w14:paraId="6D1D4CA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0.310***</w:t>
            </w:r>
          </w:p>
        </w:tc>
        <w:tc>
          <w:tcPr>
            <w:tcW w:w="1420" w:type="dxa"/>
            <w:tcBorders>
              <w:top w:val="nil"/>
              <w:left w:val="nil"/>
              <w:bottom w:val="nil"/>
              <w:right w:val="nil"/>
            </w:tcBorders>
            <w:shd w:val="clear" w:color="auto" w:fill="auto"/>
            <w:noWrap/>
            <w:vAlign w:val="bottom"/>
            <w:hideMark/>
          </w:tcPr>
          <w:p w14:paraId="181188F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-0.203***</w:t>
            </w:r>
          </w:p>
        </w:tc>
        <w:tc>
          <w:tcPr>
            <w:tcW w:w="1640" w:type="dxa"/>
            <w:tcBorders>
              <w:top w:val="nil"/>
              <w:left w:val="nil"/>
              <w:bottom w:val="nil"/>
              <w:right w:val="nil"/>
            </w:tcBorders>
            <w:shd w:val="clear" w:color="auto" w:fill="auto"/>
            <w:noWrap/>
            <w:vAlign w:val="bottom"/>
            <w:hideMark/>
          </w:tcPr>
          <w:p w14:paraId="73C13D4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-0.183***</w:t>
            </w:r>
          </w:p>
        </w:tc>
        <w:tc>
          <w:tcPr>
            <w:tcW w:w="1440" w:type="dxa"/>
            <w:tcBorders>
              <w:top w:val="nil"/>
              <w:left w:val="nil"/>
              <w:bottom w:val="nil"/>
              <w:right w:val="nil"/>
            </w:tcBorders>
            <w:shd w:val="clear" w:color="auto" w:fill="auto"/>
            <w:noWrap/>
            <w:vAlign w:val="bottom"/>
            <w:hideMark/>
          </w:tcPr>
          <w:p w14:paraId="5758D82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-0.140***</w:t>
            </w:r>
          </w:p>
        </w:tc>
        <w:tc>
          <w:tcPr>
            <w:tcW w:w="1520" w:type="dxa"/>
            <w:tcBorders>
              <w:top w:val="nil"/>
              <w:left w:val="nil"/>
              <w:bottom w:val="nil"/>
              <w:right w:val="nil"/>
            </w:tcBorders>
            <w:shd w:val="clear" w:color="auto" w:fill="auto"/>
            <w:noWrap/>
            <w:vAlign w:val="bottom"/>
            <w:hideMark/>
          </w:tcPr>
          <w:p w14:paraId="0669710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-0.130***</w:t>
            </w:r>
          </w:p>
        </w:tc>
      </w:tr>
      <w:tr w:rsidR="00937FDC" w:rsidRPr="00937FDC" w14:paraId="4254D806" w14:textId="77777777" w:rsidTr="008A1D33">
        <w:trPr>
          <w:trHeight w:val="300"/>
        </w:trPr>
        <w:tc>
          <w:tcPr>
            <w:tcW w:w="2790" w:type="dxa"/>
            <w:vMerge/>
            <w:tcBorders>
              <w:top w:val="nil"/>
              <w:left w:val="nil"/>
              <w:bottom w:val="nil"/>
              <w:right w:val="nil"/>
            </w:tcBorders>
            <w:vAlign w:val="center"/>
            <w:hideMark/>
          </w:tcPr>
          <w:p w14:paraId="40A822CB"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0D4B9DD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(0.026)</w:t>
            </w:r>
          </w:p>
        </w:tc>
        <w:tc>
          <w:tcPr>
            <w:tcW w:w="1420" w:type="dxa"/>
            <w:tcBorders>
              <w:top w:val="nil"/>
              <w:left w:val="nil"/>
              <w:bottom w:val="nil"/>
              <w:right w:val="nil"/>
            </w:tcBorders>
            <w:shd w:val="clear" w:color="auto" w:fill="auto"/>
            <w:noWrap/>
            <w:vAlign w:val="bottom"/>
            <w:hideMark/>
          </w:tcPr>
          <w:p w14:paraId="28F3F22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(0.031)</w:t>
            </w:r>
          </w:p>
        </w:tc>
        <w:tc>
          <w:tcPr>
            <w:tcW w:w="1640" w:type="dxa"/>
            <w:tcBorders>
              <w:top w:val="nil"/>
              <w:left w:val="nil"/>
              <w:bottom w:val="nil"/>
              <w:right w:val="nil"/>
            </w:tcBorders>
            <w:shd w:val="clear" w:color="auto" w:fill="auto"/>
            <w:noWrap/>
            <w:vAlign w:val="bottom"/>
            <w:hideMark/>
          </w:tcPr>
          <w:p w14:paraId="319D142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(0.032)</w:t>
            </w:r>
          </w:p>
        </w:tc>
        <w:tc>
          <w:tcPr>
            <w:tcW w:w="1440" w:type="dxa"/>
            <w:tcBorders>
              <w:top w:val="nil"/>
              <w:left w:val="nil"/>
              <w:bottom w:val="nil"/>
              <w:right w:val="nil"/>
            </w:tcBorders>
            <w:shd w:val="clear" w:color="auto" w:fill="auto"/>
            <w:noWrap/>
            <w:vAlign w:val="bottom"/>
            <w:hideMark/>
          </w:tcPr>
          <w:p w14:paraId="721B54D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(0.031)</w:t>
            </w:r>
          </w:p>
        </w:tc>
        <w:tc>
          <w:tcPr>
            <w:tcW w:w="1520" w:type="dxa"/>
            <w:tcBorders>
              <w:top w:val="nil"/>
              <w:left w:val="nil"/>
              <w:bottom w:val="nil"/>
              <w:right w:val="nil"/>
            </w:tcBorders>
            <w:shd w:val="clear" w:color="auto" w:fill="auto"/>
            <w:noWrap/>
            <w:vAlign w:val="bottom"/>
            <w:hideMark/>
          </w:tcPr>
          <w:p w14:paraId="1D9398A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(0.031)</w:t>
            </w:r>
          </w:p>
        </w:tc>
      </w:tr>
      <w:tr w:rsidR="00937FDC" w:rsidRPr="00937FDC" w14:paraId="41E8D586" w14:textId="77777777" w:rsidTr="008A1D33">
        <w:trPr>
          <w:trHeight w:val="300"/>
        </w:trPr>
        <w:tc>
          <w:tcPr>
            <w:tcW w:w="2790" w:type="dxa"/>
            <w:vMerge w:val="restart"/>
            <w:tcBorders>
              <w:top w:val="nil"/>
              <w:left w:val="nil"/>
              <w:bottom w:val="nil"/>
              <w:right w:val="nil"/>
            </w:tcBorders>
            <w:shd w:val="clear" w:color="auto" w:fill="auto"/>
            <w:hideMark/>
          </w:tcPr>
          <w:p w14:paraId="4BF03A57"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 x First lockdown: medium run</w:t>
            </w:r>
          </w:p>
        </w:tc>
        <w:tc>
          <w:tcPr>
            <w:tcW w:w="1260" w:type="dxa"/>
            <w:tcBorders>
              <w:top w:val="nil"/>
              <w:left w:val="nil"/>
              <w:bottom w:val="nil"/>
              <w:right w:val="nil"/>
            </w:tcBorders>
            <w:shd w:val="clear" w:color="auto" w:fill="auto"/>
            <w:noWrap/>
            <w:vAlign w:val="bottom"/>
            <w:hideMark/>
          </w:tcPr>
          <w:p w14:paraId="59FB057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0.010</w:t>
            </w:r>
          </w:p>
        </w:tc>
        <w:tc>
          <w:tcPr>
            <w:tcW w:w="1420" w:type="dxa"/>
            <w:tcBorders>
              <w:top w:val="nil"/>
              <w:left w:val="nil"/>
              <w:bottom w:val="nil"/>
              <w:right w:val="nil"/>
            </w:tcBorders>
            <w:shd w:val="clear" w:color="auto" w:fill="auto"/>
            <w:noWrap/>
            <w:vAlign w:val="bottom"/>
            <w:hideMark/>
          </w:tcPr>
          <w:p w14:paraId="0E0E0C6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-0.053*</w:t>
            </w:r>
          </w:p>
        </w:tc>
        <w:tc>
          <w:tcPr>
            <w:tcW w:w="1640" w:type="dxa"/>
            <w:tcBorders>
              <w:top w:val="nil"/>
              <w:left w:val="nil"/>
              <w:bottom w:val="nil"/>
              <w:right w:val="nil"/>
            </w:tcBorders>
            <w:shd w:val="clear" w:color="auto" w:fill="auto"/>
            <w:noWrap/>
            <w:vAlign w:val="bottom"/>
            <w:hideMark/>
          </w:tcPr>
          <w:p w14:paraId="4BFEF1F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-0.011</w:t>
            </w:r>
          </w:p>
        </w:tc>
        <w:tc>
          <w:tcPr>
            <w:tcW w:w="1440" w:type="dxa"/>
            <w:tcBorders>
              <w:top w:val="nil"/>
              <w:left w:val="nil"/>
              <w:bottom w:val="nil"/>
              <w:right w:val="nil"/>
            </w:tcBorders>
            <w:shd w:val="clear" w:color="auto" w:fill="auto"/>
            <w:noWrap/>
            <w:vAlign w:val="bottom"/>
            <w:hideMark/>
          </w:tcPr>
          <w:p w14:paraId="0E96223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-0.028</w:t>
            </w:r>
          </w:p>
        </w:tc>
        <w:tc>
          <w:tcPr>
            <w:tcW w:w="1520" w:type="dxa"/>
            <w:tcBorders>
              <w:top w:val="nil"/>
              <w:left w:val="nil"/>
              <w:bottom w:val="nil"/>
              <w:right w:val="nil"/>
            </w:tcBorders>
            <w:shd w:val="clear" w:color="auto" w:fill="auto"/>
            <w:noWrap/>
            <w:vAlign w:val="bottom"/>
            <w:hideMark/>
          </w:tcPr>
          <w:p w14:paraId="30AB97B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-0.084***</w:t>
            </w:r>
          </w:p>
        </w:tc>
      </w:tr>
      <w:tr w:rsidR="00937FDC" w:rsidRPr="00937FDC" w14:paraId="5986BF58" w14:textId="77777777" w:rsidTr="008A1D33">
        <w:trPr>
          <w:trHeight w:val="300"/>
        </w:trPr>
        <w:tc>
          <w:tcPr>
            <w:tcW w:w="2790" w:type="dxa"/>
            <w:vMerge/>
            <w:tcBorders>
              <w:top w:val="nil"/>
              <w:left w:val="nil"/>
              <w:bottom w:val="nil"/>
              <w:right w:val="nil"/>
            </w:tcBorders>
            <w:vAlign w:val="center"/>
            <w:hideMark/>
          </w:tcPr>
          <w:p w14:paraId="1C54416F"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675F0B4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(0.019)</w:t>
            </w:r>
          </w:p>
        </w:tc>
        <w:tc>
          <w:tcPr>
            <w:tcW w:w="1420" w:type="dxa"/>
            <w:tcBorders>
              <w:top w:val="nil"/>
              <w:left w:val="nil"/>
              <w:bottom w:val="nil"/>
              <w:right w:val="nil"/>
            </w:tcBorders>
            <w:shd w:val="clear" w:color="auto" w:fill="auto"/>
            <w:noWrap/>
            <w:vAlign w:val="bottom"/>
            <w:hideMark/>
          </w:tcPr>
          <w:p w14:paraId="444169D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(0.029)</w:t>
            </w:r>
          </w:p>
        </w:tc>
        <w:tc>
          <w:tcPr>
            <w:tcW w:w="1640" w:type="dxa"/>
            <w:tcBorders>
              <w:top w:val="nil"/>
              <w:left w:val="nil"/>
              <w:bottom w:val="nil"/>
              <w:right w:val="nil"/>
            </w:tcBorders>
            <w:shd w:val="clear" w:color="auto" w:fill="auto"/>
            <w:noWrap/>
            <w:vAlign w:val="bottom"/>
            <w:hideMark/>
          </w:tcPr>
          <w:p w14:paraId="1C86CB15"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(0.029)</w:t>
            </w:r>
          </w:p>
        </w:tc>
        <w:tc>
          <w:tcPr>
            <w:tcW w:w="1440" w:type="dxa"/>
            <w:tcBorders>
              <w:top w:val="nil"/>
              <w:left w:val="nil"/>
              <w:bottom w:val="nil"/>
              <w:right w:val="nil"/>
            </w:tcBorders>
            <w:shd w:val="clear" w:color="auto" w:fill="auto"/>
            <w:noWrap/>
            <w:vAlign w:val="bottom"/>
            <w:hideMark/>
          </w:tcPr>
          <w:p w14:paraId="7A2993E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(0.030)</w:t>
            </w:r>
          </w:p>
        </w:tc>
        <w:tc>
          <w:tcPr>
            <w:tcW w:w="1520" w:type="dxa"/>
            <w:tcBorders>
              <w:top w:val="nil"/>
              <w:left w:val="nil"/>
              <w:bottom w:val="nil"/>
              <w:right w:val="nil"/>
            </w:tcBorders>
            <w:shd w:val="clear" w:color="auto" w:fill="auto"/>
            <w:noWrap/>
            <w:vAlign w:val="bottom"/>
            <w:hideMark/>
          </w:tcPr>
          <w:p w14:paraId="281C1CB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(0.029)</w:t>
            </w:r>
          </w:p>
        </w:tc>
      </w:tr>
      <w:tr w:rsidR="00937FDC" w:rsidRPr="00937FDC" w14:paraId="5377AAF9" w14:textId="77777777" w:rsidTr="008A1D33">
        <w:trPr>
          <w:trHeight w:val="300"/>
        </w:trPr>
        <w:tc>
          <w:tcPr>
            <w:tcW w:w="2790" w:type="dxa"/>
            <w:vMerge w:val="restart"/>
            <w:tcBorders>
              <w:top w:val="nil"/>
              <w:left w:val="nil"/>
              <w:bottom w:val="nil"/>
              <w:right w:val="nil"/>
            </w:tcBorders>
            <w:shd w:val="clear" w:color="auto" w:fill="auto"/>
            <w:hideMark/>
          </w:tcPr>
          <w:p w14:paraId="21678084"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 x Second lockdown: medium run</w:t>
            </w:r>
          </w:p>
        </w:tc>
        <w:tc>
          <w:tcPr>
            <w:tcW w:w="1260" w:type="dxa"/>
            <w:tcBorders>
              <w:top w:val="nil"/>
              <w:left w:val="nil"/>
              <w:bottom w:val="nil"/>
              <w:right w:val="nil"/>
            </w:tcBorders>
            <w:shd w:val="clear" w:color="auto" w:fill="auto"/>
            <w:noWrap/>
            <w:vAlign w:val="bottom"/>
            <w:hideMark/>
          </w:tcPr>
          <w:p w14:paraId="1ABA10D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-0.041</w:t>
            </w:r>
          </w:p>
        </w:tc>
        <w:tc>
          <w:tcPr>
            <w:tcW w:w="1420" w:type="dxa"/>
            <w:tcBorders>
              <w:top w:val="nil"/>
              <w:left w:val="nil"/>
              <w:bottom w:val="nil"/>
              <w:right w:val="nil"/>
            </w:tcBorders>
            <w:shd w:val="clear" w:color="auto" w:fill="auto"/>
            <w:noWrap/>
            <w:vAlign w:val="bottom"/>
            <w:hideMark/>
          </w:tcPr>
          <w:p w14:paraId="6F2597A5"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-0.034</w:t>
            </w:r>
          </w:p>
        </w:tc>
        <w:tc>
          <w:tcPr>
            <w:tcW w:w="1640" w:type="dxa"/>
            <w:tcBorders>
              <w:top w:val="nil"/>
              <w:left w:val="nil"/>
              <w:bottom w:val="nil"/>
              <w:right w:val="nil"/>
            </w:tcBorders>
            <w:shd w:val="clear" w:color="auto" w:fill="auto"/>
            <w:noWrap/>
            <w:vAlign w:val="bottom"/>
            <w:hideMark/>
          </w:tcPr>
          <w:p w14:paraId="103778F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0.037</w:t>
            </w:r>
          </w:p>
        </w:tc>
        <w:tc>
          <w:tcPr>
            <w:tcW w:w="1440" w:type="dxa"/>
            <w:tcBorders>
              <w:top w:val="nil"/>
              <w:left w:val="nil"/>
              <w:bottom w:val="nil"/>
              <w:right w:val="nil"/>
            </w:tcBorders>
            <w:shd w:val="clear" w:color="auto" w:fill="auto"/>
            <w:noWrap/>
            <w:vAlign w:val="bottom"/>
            <w:hideMark/>
          </w:tcPr>
          <w:p w14:paraId="3B28AED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-0.025</w:t>
            </w:r>
          </w:p>
        </w:tc>
        <w:tc>
          <w:tcPr>
            <w:tcW w:w="1520" w:type="dxa"/>
            <w:tcBorders>
              <w:top w:val="nil"/>
              <w:left w:val="nil"/>
              <w:bottom w:val="nil"/>
              <w:right w:val="nil"/>
            </w:tcBorders>
            <w:shd w:val="clear" w:color="auto" w:fill="auto"/>
            <w:noWrap/>
            <w:vAlign w:val="bottom"/>
            <w:hideMark/>
          </w:tcPr>
          <w:p w14:paraId="22C750E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-0.008</w:t>
            </w:r>
          </w:p>
        </w:tc>
      </w:tr>
      <w:tr w:rsidR="00937FDC" w:rsidRPr="00937FDC" w14:paraId="576AA82D" w14:textId="77777777" w:rsidTr="008A1D33">
        <w:trPr>
          <w:trHeight w:val="300"/>
        </w:trPr>
        <w:tc>
          <w:tcPr>
            <w:tcW w:w="2790" w:type="dxa"/>
            <w:vMerge/>
            <w:tcBorders>
              <w:top w:val="nil"/>
              <w:left w:val="nil"/>
              <w:bottom w:val="nil"/>
              <w:right w:val="nil"/>
            </w:tcBorders>
            <w:vAlign w:val="center"/>
            <w:hideMark/>
          </w:tcPr>
          <w:p w14:paraId="30E6F25E"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26ECC6C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(0.030)</w:t>
            </w:r>
          </w:p>
        </w:tc>
        <w:tc>
          <w:tcPr>
            <w:tcW w:w="1420" w:type="dxa"/>
            <w:tcBorders>
              <w:top w:val="nil"/>
              <w:left w:val="nil"/>
              <w:bottom w:val="nil"/>
              <w:right w:val="nil"/>
            </w:tcBorders>
            <w:shd w:val="clear" w:color="auto" w:fill="auto"/>
            <w:noWrap/>
            <w:vAlign w:val="bottom"/>
            <w:hideMark/>
          </w:tcPr>
          <w:p w14:paraId="6493B1B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(0.036)</w:t>
            </w:r>
          </w:p>
        </w:tc>
        <w:tc>
          <w:tcPr>
            <w:tcW w:w="1640" w:type="dxa"/>
            <w:tcBorders>
              <w:top w:val="nil"/>
              <w:left w:val="nil"/>
              <w:bottom w:val="nil"/>
              <w:right w:val="nil"/>
            </w:tcBorders>
            <w:shd w:val="clear" w:color="auto" w:fill="auto"/>
            <w:noWrap/>
            <w:vAlign w:val="bottom"/>
            <w:hideMark/>
          </w:tcPr>
          <w:p w14:paraId="1114998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(0.036)</w:t>
            </w:r>
          </w:p>
        </w:tc>
        <w:tc>
          <w:tcPr>
            <w:tcW w:w="1440" w:type="dxa"/>
            <w:tcBorders>
              <w:top w:val="nil"/>
              <w:left w:val="nil"/>
              <w:bottom w:val="nil"/>
              <w:right w:val="nil"/>
            </w:tcBorders>
            <w:shd w:val="clear" w:color="auto" w:fill="auto"/>
            <w:noWrap/>
            <w:vAlign w:val="bottom"/>
            <w:hideMark/>
          </w:tcPr>
          <w:p w14:paraId="5E51F1A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(0.036)</w:t>
            </w:r>
          </w:p>
        </w:tc>
        <w:tc>
          <w:tcPr>
            <w:tcW w:w="1520" w:type="dxa"/>
            <w:tcBorders>
              <w:top w:val="nil"/>
              <w:left w:val="nil"/>
              <w:bottom w:val="nil"/>
              <w:right w:val="nil"/>
            </w:tcBorders>
            <w:shd w:val="clear" w:color="auto" w:fill="auto"/>
            <w:noWrap/>
            <w:vAlign w:val="bottom"/>
            <w:hideMark/>
          </w:tcPr>
          <w:p w14:paraId="08AFB2C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(0.037)</w:t>
            </w:r>
          </w:p>
        </w:tc>
      </w:tr>
      <w:tr w:rsidR="00937FDC" w:rsidRPr="00937FDC" w14:paraId="646BD04C" w14:textId="77777777" w:rsidTr="008A1D33">
        <w:trPr>
          <w:trHeight w:val="240"/>
        </w:trPr>
        <w:tc>
          <w:tcPr>
            <w:tcW w:w="2790" w:type="dxa"/>
            <w:tcBorders>
              <w:top w:val="nil"/>
              <w:left w:val="nil"/>
              <w:bottom w:val="nil"/>
              <w:right w:val="nil"/>
            </w:tcBorders>
            <w:shd w:val="clear" w:color="auto" w:fill="auto"/>
            <w:noWrap/>
            <w:vAlign w:val="bottom"/>
            <w:hideMark/>
          </w:tcPr>
          <w:p w14:paraId="65C48C6D"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No of observations</w:t>
            </w:r>
          </w:p>
        </w:tc>
        <w:tc>
          <w:tcPr>
            <w:tcW w:w="1260" w:type="dxa"/>
            <w:tcBorders>
              <w:top w:val="nil"/>
              <w:left w:val="nil"/>
              <w:bottom w:val="nil"/>
              <w:right w:val="nil"/>
            </w:tcBorders>
            <w:shd w:val="clear" w:color="auto" w:fill="auto"/>
            <w:noWrap/>
            <w:vAlign w:val="bottom"/>
            <w:hideMark/>
          </w:tcPr>
          <w:p w14:paraId="404C2FD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14,462</w:t>
            </w:r>
          </w:p>
        </w:tc>
        <w:tc>
          <w:tcPr>
            <w:tcW w:w="1420" w:type="dxa"/>
            <w:tcBorders>
              <w:top w:val="nil"/>
              <w:left w:val="nil"/>
              <w:bottom w:val="nil"/>
              <w:right w:val="nil"/>
            </w:tcBorders>
            <w:shd w:val="clear" w:color="auto" w:fill="auto"/>
            <w:noWrap/>
            <w:vAlign w:val="bottom"/>
            <w:hideMark/>
          </w:tcPr>
          <w:p w14:paraId="45D49A8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c>
          <w:tcPr>
            <w:tcW w:w="1640" w:type="dxa"/>
            <w:tcBorders>
              <w:top w:val="nil"/>
              <w:left w:val="nil"/>
              <w:bottom w:val="nil"/>
              <w:right w:val="nil"/>
            </w:tcBorders>
            <w:shd w:val="clear" w:color="auto" w:fill="auto"/>
            <w:noWrap/>
            <w:vAlign w:val="bottom"/>
            <w:hideMark/>
          </w:tcPr>
          <w:p w14:paraId="08383EA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70C9375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c>
          <w:tcPr>
            <w:tcW w:w="1520" w:type="dxa"/>
            <w:tcBorders>
              <w:top w:val="nil"/>
              <w:left w:val="nil"/>
              <w:bottom w:val="nil"/>
              <w:right w:val="nil"/>
            </w:tcBorders>
            <w:shd w:val="clear" w:color="auto" w:fill="auto"/>
            <w:noWrap/>
            <w:vAlign w:val="bottom"/>
            <w:hideMark/>
          </w:tcPr>
          <w:p w14:paraId="725C9277"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14,466</w:t>
            </w:r>
          </w:p>
        </w:tc>
      </w:tr>
      <w:tr w:rsidR="00937FDC" w:rsidRPr="00937FDC" w14:paraId="1FF31033" w14:textId="77777777" w:rsidTr="008A1D33">
        <w:trPr>
          <w:trHeight w:val="240"/>
        </w:trPr>
        <w:tc>
          <w:tcPr>
            <w:tcW w:w="2790" w:type="dxa"/>
            <w:tcBorders>
              <w:top w:val="nil"/>
              <w:left w:val="nil"/>
              <w:bottom w:val="single" w:sz="4" w:space="0" w:color="auto"/>
              <w:right w:val="nil"/>
            </w:tcBorders>
            <w:shd w:val="clear" w:color="auto" w:fill="auto"/>
            <w:noWrap/>
            <w:vAlign w:val="bottom"/>
            <w:hideMark/>
          </w:tcPr>
          <w:p w14:paraId="1722D133"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Number of households</w:t>
            </w:r>
          </w:p>
        </w:tc>
        <w:tc>
          <w:tcPr>
            <w:tcW w:w="1260" w:type="dxa"/>
            <w:tcBorders>
              <w:top w:val="nil"/>
              <w:left w:val="nil"/>
              <w:bottom w:val="single" w:sz="4" w:space="0" w:color="auto"/>
              <w:right w:val="nil"/>
            </w:tcBorders>
            <w:shd w:val="clear" w:color="auto" w:fill="auto"/>
            <w:noWrap/>
            <w:vAlign w:val="bottom"/>
            <w:hideMark/>
          </w:tcPr>
          <w:p w14:paraId="2DC03FF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2,282</w:t>
            </w:r>
          </w:p>
        </w:tc>
        <w:tc>
          <w:tcPr>
            <w:tcW w:w="1420" w:type="dxa"/>
            <w:tcBorders>
              <w:top w:val="nil"/>
              <w:left w:val="nil"/>
              <w:bottom w:val="single" w:sz="4" w:space="0" w:color="auto"/>
              <w:right w:val="nil"/>
            </w:tcBorders>
            <w:shd w:val="clear" w:color="auto" w:fill="auto"/>
            <w:noWrap/>
            <w:vAlign w:val="bottom"/>
            <w:hideMark/>
          </w:tcPr>
          <w:p w14:paraId="436371B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c>
          <w:tcPr>
            <w:tcW w:w="1640" w:type="dxa"/>
            <w:tcBorders>
              <w:top w:val="nil"/>
              <w:left w:val="nil"/>
              <w:bottom w:val="single" w:sz="4" w:space="0" w:color="auto"/>
              <w:right w:val="nil"/>
            </w:tcBorders>
            <w:shd w:val="clear" w:color="auto" w:fill="auto"/>
            <w:noWrap/>
            <w:vAlign w:val="bottom"/>
            <w:hideMark/>
          </w:tcPr>
          <w:p w14:paraId="590DC0F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7FB15F0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c>
          <w:tcPr>
            <w:tcW w:w="1520" w:type="dxa"/>
            <w:tcBorders>
              <w:top w:val="nil"/>
              <w:left w:val="nil"/>
              <w:bottom w:val="single" w:sz="4" w:space="0" w:color="auto"/>
              <w:right w:val="nil"/>
            </w:tcBorders>
            <w:shd w:val="clear" w:color="auto" w:fill="auto"/>
            <w:noWrap/>
            <w:vAlign w:val="bottom"/>
            <w:hideMark/>
          </w:tcPr>
          <w:p w14:paraId="5297ADC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r>
      <w:tr w:rsidR="00937FDC" w:rsidRPr="00937FDC" w14:paraId="0490487B" w14:textId="77777777" w:rsidTr="008A1D33">
        <w:trPr>
          <w:trHeight w:val="216"/>
        </w:trPr>
        <w:tc>
          <w:tcPr>
            <w:tcW w:w="2790" w:type="dxa"/>
            <w:tcBorders>
              <w:top w:val="nil"/>
              <w:left w:val="nil"/>
              <w:bottom w:val="nil"/>
              <w:right w:val="nil"/>
            </w:tcBorders>
            <w:shd w:val="clear" w:color="auto" w:fill="auto"/>
            <w:noWrap/>
            <w:vAlign w:val="bottom"/>
            <w:hideMark/>
          </w:tcPr>
          <w:p w14:paraId="4AC14AFF" w14:textId="77777777" w:rsidR="00937FDC" w:rsidRPr="00937FDC" w:rsidRDefault="00937FDC" w:rsidP="00937FDC">
            <w:pPr>
              <w:spacing w:after="0" w:line="240" w:lineRule="auto"/>
              <w:jc w:val="center"/>
              <w:rPr>
                <w:rFonts w:ascii="Times New Roman" w:eastAsia="Times New Roman" w:hAnsi="Times New Roman" w:cs="Times New Roman"/>
                <w:color w:val="000000"/>
                <w:sz w:val="12"/>
                <w:szCs w:val="12"/>
              </w:rPr>
            </w:pPr>
          </w:p>
        </w:tc>
        <w:tc>
          <w:tcPr>
            <w:tcW w:w="1260" w:type="dxa"/>
            <w:tcBorders>
              <w:top w:val="nil"/>
              <w:left w:val="nil"/>
              <w:bottom w:val="nil"/>
              <w:right w:val="nil"/>
            </w:tcBorders>
            <w:shd w:val="clear" w:color="auto" w:fill="auto"/>
            <w:noWrap/>
            <w:vAlign w:val="bottom"/>
            <w:hideMark/>
          </w:tcPr>
          <w:p w14:paraId="7466E3A3" w14:textId="77777777" w:rsidR="00937FDC" w:rsidRPr="00937FDC" w:rsidRDefault="00937FDC" w:rsidP="00937FDC">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14:paraId="2A37DD9A" w14:textId="77777777" w:rsidR="00937FDC" w:rsidRPr="00937FDC" w:rsidRDefault="00937FDC" w:rsidP="00937FDC">
            <w:pPr>
              <w:spacing w:after="0" w:line="240" w:lineRule="auto"/>
              <w:jc w:val="cente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noWrap/>
            <w:vAlign w:val="bottom"/>
            <w:hideMark/>
          </w:tcPr>
          <w:p w14:paraId="3C3D1A50" w14:textId="77777777" w:rsidR="00937FDC" w:rsidRPr="00937FDC" w:rsidRDefault="00937FDC" w:rsidP="00937FDC">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F273FD7" w14:textId="77777777" w:rsidR="00937FDC" w:rsidRPr="00937FDC" w:rsidRDefault="00937FDC" w:rsidP="00937FDC">
            <w:pPr>
              <w:spacing w:after="0" w:line="240" w:lineRule="auto"/>
              <w:jc w:val="center"/>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6FC8C73C" w14:textId="77777777" w:rsidR="00937FDC" w:rsidRPr="00937FDC" w:rsidRDefault="00937FDC" w:rsidP="00937FDC">
            <w:pPr>
              <w:spacing w:after="0" w:line="240" w:lineRule="auto"/>
              <w:rPr>
                <w:rFonts w:ascii="Times New Roman" w:eastAsia="Times New Roman" w:hAnsi="Times New Roman" w:cs="Times New Roman"/>
                <w:sz w:val="20"/>
                <w:szCs w:val="20"/>
              </w:rPr>
            </w:pPr>
          </w:p>
        </w:tc>
      </w:tr>
      <w:tr w:rsidR="00937FDC" w:rsidRPr="00937FDC" w14:paraId="32DF6FF2" w14:textId="77777777" w:rsidTr="008A1D33">
        <w:trPr>
          <w:trHeight w:val="40"/>
        </w:trPr>
        <w:tc>
          <w:tcPr>
            <w:tcW w:w="2790" w:type="dxa"/>
            <w:tcBorders>
              <w:top w:val="nil"/>
              <w:left w:val="nil"/>
              <w:bottom w:val="nil"/>
              <w:right w:val="nil"/>
            </w:tcBorders>
            <w:shd w:val="clear" w:color="auto" w:fill="auto"/>
            <w:noWrap/>
            <w:vAlign w:val="bottom"/>
            <w:hideMark/>
          </w:tcPr>
          <w:p w14:paraId="2E393794" w14:textId="77777777" w:rsidR="00937FDC" w:rsidRPr="00937FDC" w:rsidRDefault="00937FDC" w:rsidP="00937FDC">
            <w:pPr>
              <w:spacing w:after="0" w:line="240" w:lineRule="auto"/>
              <w:rPr>
                <w:rFonts w:ascii="Times New Roman" w:eastAsia="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bottom"/>
            <w:hideMark/>
          </w:tcPr>
          <w:p w14:paraId="6415F8A3"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(6)</w:t>
            </w:r>
          </w:p>
        </w:tc>
        <w:tc>
          <w:tcPr>
            <w:tcW w:w="1420" w:type="dxa"/>
            <w:tcBorders>
              <w:top w:val="nil"/>
              <w:left w:val="nil"/>
              <w:bottom w:val="single" w:sz="4" w:space="0" w:color="auto"/>
              <w:right w:val="nil"/>
            </w:tcBorders>
            <w:shd w:val="clear" w:color="auto" w:fill="auto"/>
            <w:noWrap/>
            <w:vAlign w:val="center"/>
            <w:hideMark/>
          </w:tcPr>
          <w:p w14:paraId="39F0772E"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(7)</w:t>
            </w:r>
          </w:p>
        </w:tc>
        <w:tc>
          <w:tcPr>
            <w:tcW w:w="1640" w:type="dxa"/>
            <w:tcBorders>
              <w:top w:val="nil"/>
              <w:left w:val="nil"/>
              <w:bottom w:val="single" w:sz="4" w:space="0" w:color="auto"/>
              <w:right w:val="nil"/>
            </w:tcBorders>
            <w:shd w:val="clear" w:color="auto" w:fill="auto"/>
            <w:noWrap/>
            <w:vAlign w:val="center"/>
            <w:hideMark/>
          </w:tcPr>
          <w:p w14:paraId="5919041D"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(8)</w:t>
            </w:r>
          </w:p>
        </w:tc>
        <w:tc>
          <w:tcPr>
            <w:tcW w:w="1440" w:type="dxa"/>
            <w:tcBorders>
              <w:top w:val="nil"/>
              <w:left w:val="nil"/>
              <w:bottom w:val="single" w:sz="4" w:space="0" w:color="auto"/>
              <w:right w:val="nil"/>
            </w:tcBorders>
            <w:shd w:val="clear" w:color="auto" w:fill="auto"/>
            <w:noWrap/>
            <w:vAlign w:val="center"/>
            <w:hideMark/>
          </w:tcPr>
          <w:p w14:paraId="2FBFB5A9"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(9)</w:t>
            </w:r>
          </w:p>
        </w:tc>
        <w:tc>
          <w:tcPr>
            <w:tcW w:w="1520" w:type="dxa"/>
            <w:tcBorders>
              <w:top w:val="nil"/>
              <w:left w:val="nil"/>
              <w:bottom w:val="single" w:sz="4" w:space="0" w:color="auto"/>
              <w:right w:val="nil"/>
            </w:tcBorders>
            <w:shd w:val="clear" w:color="auto" w:fill="auto"/>
            <w:noWrap/>
            <w:vAlign w:val="bottom"/>
            <w:hideMark/>
          </w:tcPr>
          <w:p w14:paraId="68A8E82A" w14:textId="77777777" w:rsidR="00937FDC" w:rsidRPr="00937FDC" w:rsidRDefault="00937FDC" w:rsidP="00937FDC">
            <w:pPr>
              <w:spacing w:after="0" w:line="240" w:lineRule="auto"/>
              <w:jc w:val="center"/>
              <w:rPr>
                <w:rFonts w:ascii="Times New Roman" w:eastAsia="Times New Roman" w:hAnsi="Times New Roman" w:cs="Times New Roman"/>
                <w:color w:val="000000"/>
                <w:sz w:val="20"/>
                <w:szCs w:val="20"/>
              </w:rPr>
            </w:pPr>
            <w:r w:rsidRPr="00937FDC">
              <w:rPr>
                <w:rFonts w:ascii="Times New Roman" w:eastAsia="Times New Roman" w:hAnsi="Times New Roman" w:cs="Times New Roman"/>
                <w:color w:val="000000"/>
                <w:sz w:val="20"/>
                <w:szCs w:val="20"/>
              </w:rPr>
              <w:t>(10)</w:t>
            </w:r>
          </w:p>
        </w:tc>
      </w:tr>
      <w:tr w:rsidR="00937FDC" w:rsidRPr="00937FDC" w14:paraId="1FA18CD5" w14:textId="77777777" w:rsidTr="008A1D33">
        <w:trPr>
          <w:trHeight w:val="764"/>
        </w:trPr>
        <w:tc>
          <w:tcPr>
            <w:tcW w:w="2790" w:type="dxa"/>
            <w:tcBorders>
              <w:top w:val="nil"/>
              <w:left w:val="nil"/>
              <w:bottom w:val="single" w:sz="4" w:space="0" w:color="auto"/>
              <w:right w:val="nil"/>
            </w:tcBorders>
            <w:shd w:val="clear" w:color="auto" w:fill="auto"/>
            <w:vAlign w:val="center"/>
            <w:hideMark/>
          </w:tcPr>
          <w:p w14:paraId="40D664D7"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Outcome variables:</w:t>
            </w:r>
          </w:p>
        </w:tc>
        <w:tc>
          <w:tcPr>
            <w:tcW w:w="1260" w:type="dxa"/>
            <w:tcBorders>
              <w:top w:val="nil"/>
              <w:left w:val="nil"/>
              <w:bottom w:val="single" w:sz="4" w:space="0" w:color="auto"/>
              <w:right w:val="nil"/>
            </w:tcBorders>
            <w:shd w:val="clear" w:color="auto" w:fill="auto"/>
            <w:vAlign w:val="center"/>
            <w:hideMark/>
          </w:tcPr>
          <w:p w14:paraId="7BE7625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Had to skip a meal</w:t>
            </w:r>
          </w:p>
        </w:tc>
        <w:tc>
          <w:tcPr>
            <w:tcW w:w="1420" w:type="dxa"/>
            <w:tcBorders>
              <w:top w:val="nil"/>
              <w:left w:val="nil"/>
              <w:bottom w:val="single" w:sz="4" w:space="0" w:color="auto"/>
              <w:right w:val="nil"/>
            </w:tcBorders>
            <w:shd w:val="clear" w:color="auto" w:fill="auto"/>
            <w:vAlign w:val="center"/>
            <w:hideMark/>
          </w:tcPr>
          <w:p w14:paraId="76B4CCC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Ate less than they thought they should</w:t>
            </w:r>
          </w:p>
        </w:tc>
        <w:tc>
          <w:tcPr>
            <w:tcW w:w="1640" w:type="dxa"/>
            <w:tcBorders>
              <w:top w:val="nil"/>
              <w:left w:val="nil"/>
              <w:bottom w:val="single" w:sz="4" w:space="0" w:color="auto"/>
              <w:right w:val="nil"/>
            </w:tcBorders>
            <w:shd w:val="clear" w:color="auto" w:fill="auto"/>
            <w:noWrap/>
            <w:vAlign w:val="center"/>
            <w:hideMark/>
          </w:tcPr>
          <w:p w14:paraId="1121674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Ran out of money</w:t>
            </w:r>
          </w:p>
        </w:tc>
        <w:tc>
          <w:tcPr>
            <w:tcW w:w="1440" w:type="dxa"/>
            <w:tcBorders>
              <w:top w:val="nil"/>
              <w:left w:val="nil"/>
              <w:bottom w:val="single" w:sz="4" w:space="0" w:color="auto"/>
              <w:right w:val="nil"/>
            </w:tcBorders>
            <w:shd w:val="clear" w:color="auto" w:fill="auto"/>
            <w:vAlign w:val="center"/>
            <w:hideMark/>
          </w:tcPr>
          <w:p w14:paraId="4983FF6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Went hungry but did not eat</w:t>
            </w:r>
          </w:p>
        </w:tc>
        <w:tc>
          <w:tcPr>
            <w:tcW w:w="1520" w:type="dxa"/>
            <w:tcBorders>
              <w:top w:val="nil"/>
              <w:left w:val="nil"/>
              <w:bottom w:val="single" w:sz="4" w:space="0" w:color="auto"/>
              <w:right w:val="nil"/>
            </w:tcBorders>
            <w:shd w:val="clear" w:color="auto" w:fill="auto"/>
            <w:vAlign w:val="center"/>
            <w:hideMark/>
          </w:tcPr>
          <w:p w14:paraId="67EA3935"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Went without eating for a whole day</w:t>
            </w:r>
          </w:p>
        </w:tc>
      </w:tr>
      <w:tr w:rsidR="00937FDC" w:rsidRPr="00937FDC" w14:paraId="051FEC62" w14:textId="77777777" w:rsidTr="008A1D33">
        <w:trPr>
          <w:trHeight w:val="300"/>
        </w:trPr>
        <w:tc>
          <w:tcPr>
            <w:tcW w:w="2790" w:type="dxa"/>
            <w:tcBorders>
              <w:top w:val="nil"/>
              <w:left w:val="nil"/>
              <w:bottom w:val="nil"/>
              <w:right w:val="nil"/>
            </w:tcBorders>
            <w:shd w:val="clear" w:color="auto" w:fill="auto"/>
            <w:noWrap/>
            <w:vAlign w:val="bottom"/>
            <w:hideMark/>
          </w:tcPr>
          <w:p w14:paraId="13A49469"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First lockdown: short run</w:t>
            </w:r>
          </w:p>
        </w:tc>
        <w:tc>
          <w:tcPr>
            <w:tcW w:w="1260" w:type="dxa"/>
            <w:tcBorders>
              <w:top w:val="nil"/>
              <w:left w:val="nil"/>
              <w:bottom w:val="nil"/>
              <w:right w:val="nil"/>
            </w:tcBorders>
            <w:shd w:val="clear" w:color="auto" w:fill="auto"/>
            <w:noWrap/>
            <w:vAlign w:val="bottom"/>
            <w:hideMark/>
          </w:tcPr>
          <w:p w14:paraId="2BDE292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0.200***</w:t>
            </w:r>
          </w:p>
        </w:tc>
        <w:tc>
          <w:tcPr>
            <w:tcW w:w="1420" w:type="dxa"/>
            <w:tcBorders>
              <w:top w:val="nil"/>
              <w:left w:val="nil"/>
              <w:bottom w:val="nil"/>
              <w:right w:val="nil"/>
            </w:tcBorders>
            <w:shd w:val="clear" w:color="auto" w:fill="auto"/>
            <w:noWrap/>
            <w:vAlign w:val="bottom"/>
            <w:hideMark/>
          </w:tcPr>
          <w:p w14:paraId="04DCBE8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0.237***</w:t>
            </w:r>
          </w:p>
        </w:tc>
        <w:tc>
          <w:tcPr>
            <w:tcW w:w="1640" w:type="dxa"/>
            <w:tcBorders>
              <w:top w:val="nil"/>
              <w:left w:val="nil"/>
              <w:bottom w:val="nil"/>
              <w:right w:val="nil"/>
            </w:tcBorders>
            <w:shd w:val="clear" w:color="auto" w:fill="auto"/>
            <w:noWrap/>
            <w:vAlign w:val="bottom"/>
            <w:hideMark/>
          </w:tcPr>
          <w:p w14:paraId="23868F0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0.172***</w:t>
            </w:r>
          </w:p>
        </w:tc>
        <w:tc>
          <w:tcPr>
            <w:tcW w:w="1440" w:type="dxa"/>
            <w:tcBorders>
              <w:top w:val="nil"/>
              <w:left w:val="nil"/>
              <w:bottom w:val="nil"/>
              <w:right w:val="nil"/>
            </w:tcBorders>
            <w:shd w:val="clear" w:color="auto" w:fill="auto"/>
            <w:noWrap/>
            <w:vAlign w:val="bottom"/>
            <w:hideMark/>
          </w:tcPr>
          <w:p w14:paraId="7C29995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0.164***</w:t>
            </w:r>
          </w:p>
        </w:tc>
        <w:tc>
          <w:tcPr>
            <w:tcW w:w="1520" w:type="dxa"/>
            <w:tcBorders>
              <w:top w:val="nil"/>
              <w:left w:val="nil"/>
              <w:bottom w:val="nil"/>
              <w:right w:val="nil"/>
            </w:tcBorders>
            <w:shd w:val="clear" w:color="auto" w:fill="auto"/>
            <w:noWrap/>
            <w:vAlign w:val="bottom"/>
            <w:hideMark/>
          </w:tcPr>
          <w:p w14:paraId="62EBA4D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0.077***</w:t>
            </w:r>
          </w:p>
        </w:tc>
      </w:tr>
      <w:tr w:rsidR="00937FDC" w:rsidRPr="00937FDC" w14:paraId="624D6C0C" w14:textId="77777777" w:rsidTr="008A1D33">
        <w:trPr>
          <w:trHeight w:val="300"/>
        </w:trPr>
        <w:tc>
          <w:tcPr>
            <w:tcW w:w="2790" w:type="dxa"/>
            <w:tcBorders>
              <w:top w:val="nil"/>
              <w:left w:val="nil"/>
              <w:bottom w:val="nil"/>
              <w:right w:val="nil"/>
            </w:tcBorders>
            <w:shd w:val="clear" w:color="auto" w:fill="auto"/>
            <w:noWrap/>
            <w:vAlign w:val="bottom"/>
            <w:hideMark/>
          </w:tcPr>
          <w:p w14:paraId="34BC0D05" w14:textId="77777777" w:rsidR="00937FDC" w:rsidRPr="00937FDC" w:rsidRDefault="00937FDC" w:rsidP="00937FDC">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2D4C531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(0.019)</w:t>
            </w:r>
          </w:p>
        </w:tc>
        <w:tc>
          <w:tcPr>
            <w:tcW w:w="1420" w:type="dxa"/>
            <w:tcBorders>
              <w:top w:val="nil"/>
              <w:left w:val="nil"/>
              <w:bottom w:val="nil"/>
              <w:right w:val="nil"/>
            </w:tcBorders>
            <w:shd w:val="clear" w:color="auto" w:fill="auto"/>
            <w:noWrap/>
            <w:vAlign w:val="bottom"/>
            <w:hideMark/>
          </w:tcPr>
          <w:p w14:paraId="641D07E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(0.020)</w:t>
            </w:r>
          </w:p>
        </w:tc>
        <w:tc>
          <w:tcPr>
            <w:tcW w:w="1640" w:type="dxa"/>
            <w:tcBorders>
              <w:top w:val="nil"/>
              <w:left w:val="nil"/>
              <w:bottom w:val="nil"/>
              <w:right w:val="nil"/>
            </w:tcBorders>
            <w:shd w:val="clear" w:color="auto" w:fill="auto"/>
            <w:noWrap/>
            <w:vAlign w:val="bottom"/>
            <w:hideMark/>
          </w:tcPr>
          <w:p w14:paraId="48C5F62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(0.017)</w:t>
            </w:r>
          </w:p>
        </w:tc>
        <w:tc>
          <w:tcPr>
            <w:tcW w:w="1440" w:type="dxa"/>
            <w:tcBorders>
              <w:top w:val="nil"/>
              <w:left w:val="nil"/>
              <w:bottom w:val="nil"/>
              <w:right w:val="nil"/>
            </w:tcBorders>
            <w:shd w:val="clear" w:color="auto" w:fill="auto"/>
            <w:noWrap/>
            <w:vAlign w:val="bottom"/>
            <w:hideMark/>
          </w:tcPr>
          <w:p w14:paraId="6D7FFA1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(0.018)</w:t>
            </w:r>
          </w:p>
        </w:tc>
        <w:tc>
          <w:tcPr>
            <w:tcW w:w="1520" w:type="dxa"/>
            <w:tcBorders>
              <w:top w:val="nil"/>
              <w:left w:val="nil"/>
              <w:bottom w:val="nil"/>
              <w:right w:val="nil"/>
            </w:tcBorders>
            <w:shd w:val="clear" w:color="auto" w:fill="auto"/>
            <w:noWrap/>
            <w:vAlign w:val="bottom"/>
            <w:hideMark/>
          </w:tcPr>
          <w:p w14:paraId="61AA6E1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(0.012)</w:t>
            </w:r>
          </w:p>
        </w:tc>
      </w:tr>
      <w:tr w:rsidR="00937FDC" w:rsidRPr="00937FDC" w14:paraId="1D11CD0B" w14:textId="77777777" w:rsidTr="008A1D33">
        <w:trPr>
          <w:trHeight w:val="300"/>
        </w:trPr>
        <w:tc>
          <w:tcPr>
            <w:tcW w:w="2790" w:type="dxa"/>
            <w:tcBorders>
              <w:top w:val="nil"/>
              <w:left w:val="nil"/>
              <w:bottom w:val="nil"/>
              <w:right w:val="nil"/>
            </w:tcBorders>
            <w:shd w:val="clear" w:color="auto" w:fill="auto"/>
            <w:noWrap/>
            <w:vAlign w:val="bottom"/>
            <w:hideMark/>
          </w:tcPr>
          <w:p w14:paraId="4F36FB73"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First lockdown: medium run</w:t>
            </w:r>
          </w:p>
        </w:tc>
        <w:tc>
          <w:tcPr>
            <w:tcW w:w="1260" w:type="dxa"/>
            <w:tcBorders>
              <w:top w:val="nil"/>
              <w:left w:val="nil"/>
              <w:bottom w:val="nil"/>
              <w:right w:val="nil"/>
            </w:tcBorders>
            <w:shd w:val="clear" w:color="auto" w:fill="auto"/>
            <w:noWrap/>
            <w:vAlign w:val="bottom"/>
            <w:hideMark/>
          </w:tcPr>
          <w:p w14:paraId="0B59449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0.093***</w:t>
            </w:r>
          </w:p>
        </w:tc>
        <w:tc>
          <w:tcPr>
            <w:tcW w:w="1420" w:type="dxa"/>
            <w:tcBorders>
              <w:top w:val="nil"/>
              <w:left w:val="nil"/>
              <w:bottom w:val="nil"/>
              <w:right w:val="nil"/>
            </w:tcBorders>
            <w:shd w:val="clear" w:color="auto" w:fill="auto"/>
            <w:noWrap/>
            <w:vAlign w:val="bottom"/>
            <w:hideMark/>
          </w:tcPr>
          <w:p w14:paraId="7AAA331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0.097***</w:t>
            </w:r>
          </w:p>
        </w:tc>
        <w:tc>
          <w:tcPr>
            <w:tcW w:w="1640" w:type="dxa"/>
            <w:tcBorders>
              <w:top w:val="nil"/>
              <w:left w:val="nil"/>
              <w:bottom w:val="nil"/>
              <w:right w:val="nil"/>
            </w:tcBorders>
            <w:shd w:val="clear" w:color="auto" w:fill="auto"/>
            <w:noWrap/>
            <w:vAlign w:val="bottom"/>
            <w:hideMark/>
          </w:tcPr>
          <w:p w14:paraId="6E7612E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0.061***</w:t>
            </w:r>
          </w:p>
        </w:tc>
        <w:tc>
          <w:tcPr>
            <w:tcW w:w="1440" w:type="dxa"/>
            <w:tcBorders>
              <w:top w:val="nil"/>
              <w:left w:val="nil"/>
              <w:bottom w:val="nil"/>
              <w:right w:val="nil"/>
            </w:tcBorders>
            <w:shd w:val="clear" w:color="auto" w:fill="auto"/>
            <w:noWrap/>
            <w:vAlign w:val="bottom"/>
            <w:hideMark/>
          </w:tcPr>
          <w:p w14:paraId="42C102C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0.067***</w:t>
            </w:r>
          </w:p>
        </w:tc>
        <w:tc>
          <w:tcPr>
            <w:tcW w:w="1520" w:type="dxa"/>
            <w:tcBorders>
              <w:top w:val="nil"/>
              <w:left w:val="nil"/>
              <w:bottom w:val="nil"/>
              <w:right w:val="nil"/>
            </w:tcBorders>
            <w:shd w:val="clear" w:color="auto" w:fill="auto"/>
            <w:noWrap/>
            <w:vAlign w:val="bottom"/>
            <w:hideMark/>
          </w:tcPr>
          <w:p w14:paraId="0193C5A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0.017*</w:t>
            </w:r>
          </w:p>
        </w:tc>
      </w:tr>
      <w:tr w:rsidR="00937FDC" w:rsidRPr="00937FDC" w14:paraId="4F139F50" w14:textId="77777777" w:rsidTr="008A1D33">
        <w:trPr>
          <w:trHeight w:val="300"/>
        </w:trPr>
        <w:tc>
          <w:tcPr>
            <w:tcW w:w="2790" w:type="dxa"/>
            <w:tcBorders>
              <w:top w:val="nil"/>
              <w:left w:val="nil"/>
              <w:bottom w:val="nil"/>
              <w:right w:val="nil"/>
            </w:tcBorders>
            <w:shd w:val="clear" w:color="auto" w:fill="auto"/>
            <w:noWrap/>
            <w:vAlign w:val="bottom"/>
            <w:hideMark/>
          </w:tcPr>
          <w:p w14:paraId="4EF3D5C5" w14:textId="77777777" w:rsidR="00937FDC" w:rsidRPr="00937FDC" w:rsidRDefault="00937FDC" w:rsidP="00937FDC">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7B5CC37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(0.017)</w:t>
            </w:r>
          </w:p>
        </w:tc>
        <w:tc>
          <w:tcPr>
            <w:tcW w:w="1420" w:type="dxa"/>
            <w:tcBorders>
              <w:top w:val="nil"/>
              <w:left w:val="nil"/>
              <w:bottom w:val="nil"/>
              <w:right w:val="nil"/>
            </w:tcBorders>
            <w:shd w:val="clear" w:color="auto" w:fill="auto"/>
            <w:noWrap/>
            <w:vAlign w:val="bottom"/>
            <w:hideMark/>
          </w:tcPr>
          <w:p w14:paraId="30C2922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(0.021)</w:t>
            </w:r>
          </w:p>
        </w:tc>
        <w:tc>
          <w:tcPr>
            <w:tcW w:w="1640" w:type="dxa"/>
            <w:tcBorders>
              <w:top w:val="nil"/>
              <w:left w:val="nil"/>
              <w:bottom w:val="nil"/>
              <w:right w:val="nil"/>
            </w:tcBorders>
            <w:shd w:val="clear" w:color="auto" w:fill="auto"/>
            <w:noWrap/>
            <w:vAlign w:val="bottom"/>
            <w:hideMark/>
          </w:tcPr>
          <w:p w14:paraId="336EB72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(0.015)</w:t>
            </w:r>
          </w:p>
        </w:tc>
        <w:tc>
          <w:tcPr>
            <w:tcW w:w="1440" w:type="dxa"/>
            <w:tcBorders>
              <w:top w:val="nil"/>
              <w:left w:val="nil"/>
              <w:bottom w:val="nil"/>
              <w:right w:val="nil"/>
            </w:tcBorders>
            <w:shd w:val="clear" w:color="auto" w:fill="auto"/>
            <w:noWrap/>
            <w:vAlign w:val="bottom"/>
            <w:hideMark/>
          </w:tcPr>
          <w:p w14:paraId="3975B8E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(0.014)</w:t>
            </w:r>
          </w:p>
        </w:tc>
        <w:tc>
          <w:tcPr>
            <w:tcW w:w="1520" w:type="dxa"/>
            <w:tcBorders>
              <w:top w:val="nil"/>
              <w:left w:val="nil"/>
              <w:bottom w:val="nil"/>
              <w:right w:val="nil"/>
            </w:tcBorders>
            <w:shd w:val="clear" w:color="auto" w:fill="auto"/>
            <w:noWrap/>
            <w:vAlign w:val="bottom"/>
            <w:hideMark/>
          </w:tcPr>
          <w:p w14:paraId="744325F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(0.010)</w:t>
            </w:r>
          </w:p>
        </w:tc>
      </w:tr>
      <w:tr w:rsidR="00937FDC" w:rsidRPr="00937FDC" w14:paraId="75A0BA64" w14:textId="77777777" w:rsidTr="008A1D33">
        <w:trPr>
          <w:trHeight w:val="300"/>
        </w:trPr>
        <w:tc>
          <w:tcPr>
            <w:tcW w:w="2790" w:type="dxa"/>
            <w:vMerge w:val="restart"/>
            <w:tcBorders>
              <w:top w:val="nil"/>
              <w:left w:val="nil"/>
              <w:bottom w:val="nil"/>
              <w:right w:val="nil"/>
            </w:tcBorders>
            <w:shd w:val="clear" w:color="auto" w:fill="auto"/>
            <w:hideMark/>
          </w:tcPr>
          <w:p w14:paraId="3ED39734"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Second lockdown: medium run</w:t>
            </w:r>
          </w:p>
        </w:tc>
        <w:tc>
          <w:tcPr>
            <w:tcW w:w="1260" w:type="dxa"/>
            <w:tcBorders>
              <w:top w:val="nil"/>
              <w:left w:val="nil"/>
              <w:bottom w:val="nil"/>
              <w:right w:val="nil"/>
            </w:tcBorders>
            <w:shd w:val="clear" w:color="auto" w:fill="auto"/>
            <w:noWrap/>
            <w:vAlign w:val="bottom"/>
            <w:hideMark/>
          </w:tcPr>
          <w:p w14:paraId="565C893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0.187***</w:t>
            </w:r>
          </w:p>
        </w:tc>
        <w:tc>
          <w:tcPr>
            <w:tcW w:w="1420" w:type="dxa"/>
            <w:tcBorders>
              <w:top w:val="nil"/>
              <w:left w:val="nil"/>
              <w:bottom w:val="nil"/>
              <w:right w:val="nil"/>
            </w:tcBorders>
            <w:shd w:val="clear" w:color="auto" w:fill="auto"/>
            <w:noWrap/>
            <w:vAlign w:val="bottom"/>
            <w:hideMark/>
          </w:tcPr>
          <w:p w14:paraId="370A0A2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0.250***</w:t>
            </w:r>
          </w:p>
        </w:tc>
        <w:tc>
          <w:tcPr>
            <w:tcW w:w="1640" w:type="dxa"/>
            <w:tcBorders>
              <w:top w:val="nil"/>
              <w:left w:val="nil"/>
              <w:bottom w:val="nil"/>
              <w:right w:val="nil"/>
            </w:tcBorders>
            <w:shd w:val="clear" w:color="auto" w:fill="auto"/>
            <w:noWrap/>
            <w:vAlign w:val="bottom"/>
            <w:hideMark/>
          </w:tcPr>
          <w:p w14:paraId="17356DD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0.120***</w:t>
            </w:r>
          </w:p>
        </w:tc>
        <w:tc>
          <w:tcPr>
            <w:tcW w:w="1440" w:type="dxa"/>
            <w:tcBorders>
              <w:top w:val="nil"/>
              <w:left w:val="nil"/>
              <w:bottom w:val="nil"/>
              <w:right w:val="nil"/>
            </w:tcBorders>
            <w:shd w:val="clear" w:color="auto" w:fill="auto"/>
            <w:noWrap/>
            <w:vAlign w:val="bottom"/>
            <w:hideMark/>
          </w:tcPr>
          <w:p w14:paraId="77C29C0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0.182***</w:t>
            </w:r>
          </w:p>
        </w:tc>
        <w:tc>
          <w:tcPr>
            <w:tcW w:w="1520" w:type="dxa"/>
            <w:tcBorders>
              <w:top w:val="nil"/>
              <w:left w:val="nil"/>
              <w:bottom w:val="nil"/>
              <w:right w:val="nil"/>
            </w:tcBorders>
            <w:shd w:val="clear" w:color="auto" w:fill="auto"/>
            <w:noWrap/>
            <w:vAlign w:val="bottom"/>
            <w:hideMark/>
          </w:tcPr>
          <w:p w14:paraId="7FE7AB3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0.101***</w:t>
            </w:r>
          </w:p>
        </w:tc>
      </w:tr>
      <w:tr w:rsidR="00937FDC" w:rsidRPr="00937FDC" w14:paraId="1F00A2AA" w14:textId="77777777" w:rsidTr="008A1D33">
        <w:trPr>
          <w:trHeight w:val="300"/>
        </w:trPr>
        <w:tc>
          <w:tcPr>
            <w:tcW w:w="2790" w:type="dxa"/>
            <w:vMerge/>
            <w:tcBorders>
              <w:top w:val="nil"/>
              <w:left w:val="nil"/>
              <w:bottom w:val="nil"/>
              <w:right w:val="nil"/>
            </w:tcBorders>
            <w:vAlign w:val="center"/>
            <w:hideMark/>
          </w:tcPr>
          <w:p w14:paraId="321B84F1"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64C7D9B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(0.023)</w:t>
            </w:r>
          </w:p>
        </w:tc>
        <w:tc>
          <w:tcPr>
            <w:tcW w:w="1420" w:type="dxa"/>
            <w:tcBorders>
              <w:top w:val="nil"/>
              <w:left w:val="nil"/>
              <w:bottom w:val="nil"/>
              <w:right w:val="nil"/>
            </w:tcBorders>
            <w:shd w:val="clear" w:color="auto" w:fill="auto"/>
            <w:noWrap/>
            <w:vAlign w:val="bottom"/>
            <w:hideMark/>
          </w:tcPr>
          <w:p w14:paraId="61F7CB85"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(0.027)</w:t>
            </w:r>
          </w:p>
        </w:tc>
        <w:tc>
          <w:tcPr>
            <w:tcW w:w="1640" w:type="dxa"/>
            <w:tcBorders>
              <w:top w:val="nil"/>
              <w:left w:val="nil"/>
              <w:bottom w:val="nil"/>
              <w:right w:val="nil"/>
            </w:tcBorders>
            <w:shd w:val="clear" w:color="auto" w:fill="auto"/>
            <w:noWrap/>
            <w:vAlign w:val="bottom"/>
            <w:hideMark/>
          </w:tcPr>
          <w:p w14:paraId="7A47943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(0.021)</w:t>
            </w:r>
          </w:p>
        </w:tc>
        <w:tc>
          <w:tcPr>
            <w:tcW w:w="1440" w:type="dxa"/>
            <w:tcBorders>
              <w:top w:val="nil"/>
              <w:left w:val="nil"/>
              <w:bottom w:val="nil"/>
              <w:right w:val="nil"/>
            </w:tcBorders>
            <w:shd w:val="clear" w:color="auto" w:fill="auto"/>
            <w:noWrap/>
            <w:vAlign w:val="bottom"/>
            <w:hideMark/>
          </w:tcPr>
          <w:p w14:paraId="270D04B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520" w:type="dxa"/>
            <w:tcBorders>
              <w:top w:val="nil"/>
              <w:left w:val="nil"/>
              <w:bottom w:val="nil"/>
              <w:right w:val="nil"/>
            </w:tcBorders>
            <w:shd w:val="clear" w:color="auto" w:fill="auto"/>
            <w:noWrap/>
            <w:vAlign w:val="bottom"/>
            <w:hideMark/>
          </w:tcPr>
          <w:p w14:paraId="397A2C4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(0.016)</w:t>
            </w:r>
          </w:p>
        </w:tc>
      </w:tr>
      <w:tr w:rsidR="00937FDC" w:rsidRPr="00937FDC" w14:paraId="427AE4F7" w14:textId="77777777" w:rsidTr="008A1D33">
        <w:trPr>
          <w:trHeight w:val="300"/>
        </w:trPr>
        <w:tc>
          <w:tcPr>
            <w:tcW w:w="2790" w:type="dxa"/>
            <w:tcBorders>
              <w:top w:val="nil"/>
              <w:left w:val="nil"/>
              <w:bottom w:val="nil"/>
              <w:right w:val="nil"/>
            </w:tcBorders>
            <w:shd w:val="clear" w:color="auto" w:fill="auto"/>
            <w:noWrap/>
            <w:vAlign w:val="bottom"/>
            <w:hideMark/>
          </w:tcPr>
          <w:p w14:paraId="766D208E"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w:t>
            </w:r>
          </w:p>
        </w:tc>
        <w:tc>
          <w:tcPr>
            <w:tcW w:w="1260" w:type="dxa"/>
            <w:tcBorders>
              <w:top w:val="nil"/>
              <w:left w:val="nil"/>
              <w:bottom w:val="nil"/>
              <w:right w:val="nil"/>
            </w:tcBorders>
            <w:shd w:val="clear" w:color="auto" w:fill="auto"/>
            <w:noWrap/>
            <w:vAlign w:val="bottom"/>
            <w:hideMark/>
          </w:tcPr>
          <w:p w14:paraId="5386EEC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-0.013</w:t>
            </w:r>
          </w:p>
        </w:tc>
        <w:tc>
          <w:tcPr>
            <w:tcW w:w="1420" w:type="dxa"/>
            <w:tcBorders>
              <w:top w:val="nil"/>
              <w:left w:val="nil"/>
              <w:bottom w:val="nil"/>
              <w:right w:val="nil"/>
            </w:tcBorders>
            <w:shd w:val="clear" w:color="auto" w:fill="auto"/>
            <w:noWrap/>
            <w:vAlign w:val="bottom"/>
            <w:hideMark/>
          </w:tcPr>
          <w:p w14:paraId="7A82560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-0.003</w:t>
            </w:r>
          </w:p>
        </w:tc>
        <w:tc>
          <w:tcPr>
            <w:tcW w:w="1640" w:type="dxa"/>
            <w:tcBorders>
              <w:top w:val="nil"/>
              <w:left w:val="nil"/>
              <w:bottom w:val="nil"/>
              <w:right w:val="nil"/>
            </w:tcBorders>
            <w:shd w:val="clear" w:color="auto" w:fill="auto"/>
            <w:noWrap/>
            <w:vAlign w:val="bottom"/>
            <w:hideMark/>
          </w:tcPr>
          <w:p w14:paraId="752B244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131CB58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-0.015</w:t>
            </w:r>
          </w:p>
        </w:tc>
        <w:tc>
          <w:tcPr>
            <w:tcW w:w="1520" w:type="dxa"/>
            <w:tcBorders>
              <w:top w:val="nil"/>
              <w:left w:val="nil"/>
              <w:bottom w:val="nil"/>
              <w:right w:val="nil"/>
            </w:tcBorders>
            <w:shd w:val="clear" w:color="auto" w:fill="auto"/>
            <w:noWrap/>
            <w:vAlign w:val="bottom"/>
            <w:hideMark/>
          </w:tcPr>
          <w:p w14:paraId="4F6DCDB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-0.013</w:t>
            </w:r>
          </w:p>
        </w:tc>
      </w:tr>
      <w:tr w:rsidR="00937FDC" w:rsidRPr="00937FDC" w14:paraId="3FEF62C7" w14:textId="77777777" w:rsidTr="008A1D33">
        <w:trPr>
          <w:trHeight w:val="300"/>
        </w:trPr>
        <w:tc>
          <w:tcPr>
            <w:tcW w:w="2790" w:type="dxa"/>
            <w:tcBorders>
              <w:top w:val="nil"/>
              <w:left w:val="nil"/>
              <w:bottom w:val="nil"/>
              <w:right w:val="nil"/>
            </w:tcBorders>
            <w:shd w:val="clear" w:color="auto" w:fill="auto"/>
            <w:noWrap/>
            <w:vAlign w:val="bottom"/>
            <w:hideMark/>
          </w:tcPr>
          <w:p w14:paraId="7FAEA3A1" w14:textId="77777777" w:rsidR="00937FDC" w:rsidRPr="00937FDC" w:rsidRDefault="00937FDC" w:rsidP="00937FDC">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69C857C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(0.017)</w:t>
            </w:r>
          </w:p>
        </w:tc>
        <w:tc>
          <w:tcPr>
            <w:tcW w:w="1420" w:type="dxa"/>
            <w:tcBorders>
              <w:top w:val="nil"/>
              <w:left w:val="nil"/>
              <w:bottom w:val="nil"/>
              <w:right w:val="nil"/>
            </w:tcBorders>
            <w:shd w:val="clear" w:color="auto" w:fill="auto"/>
            <w:noWrap/>
            <w:vAlign w:val="bottom"/>
            <w:hideMark/>
          </w:tcPr>
          <w:p w14:paraId="45DBD2D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(0.020)</w:t>
            </w:r>
          </w:p>
        </w:tc>
        <w:tc>
          <w:tcPr>
            <w:tcW w:w="1640" w:type="dxa"/>
            <w:tcBorders>
              <w:top w:val="nil"/>
              <w:left w:val="nil"/>
              <w:bottom w:val="nil"/>
              <w:right w:val="nil"/>
            </w:tcBorders>
            <w:shd w:val="clear" w:color="auto" w:fill="auto"/>
            <w:noWrap/>
            <w:vAlign w:val="bottom"/>
            <w:hideMark/>
          </w:tcPr>
          <w:p w14:paraId="1D347DB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(0.017)</w:t>
            </w:r>
          </w:p>
        </w:tc>
        <w:tc>
          <w:tcPr>
            <w:tcW w:w="1440" w:type="dxa"/>
            <w:tcBorders>
              <w:top w:val="nil"/>
              <w:left w:val="nil"/>
              <w:bottom w:val="nil"/>
              <w:right w:val="nil"/>
            </w:tcBorders>
            <w:shd w:val="clear" w:color="auto" w:fill="auto"/>
            <w:noWrap/>
            <w:vAlign w:val="bottom"/>
            <w:hideMark/>
          </w:tcPr>
          <w:p w14:paraId="01C88A4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(0.016)</w:t>
            </w:r>
          </w:p>
        </w:tc>
        <w:tc>
          <w:tcPr>
            <w:tcW w:w="1520" w:type="dxa"/>
            <w:tcBorders>
              <w:top w:val="nil"/>
              <w:left w:val="nil"/>
              <w:bottom w:val="nil"/>
              <w:right w:val="nil"/>
            </w:tcBorders>
            <w:shd w:val="clear" w:color="auto" w:fill="auto"/>
            <w:noWrap/>
            <w:vAlign w:val="bottom"/>
            <w:hideMark/>
          </w:tcPr>
          <w:p w14:paraId="056CF49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(0.011)</w:t>
            </w:r>
          </w:p>
        </w:tc>
      </w:tr>
      <w:tr w:rsidR="00937FDC" w:rsidRPr="00937FDC" w14:paraId="7EE3032B" w14:textId="77777777" w:rsidTr="008A1D33">
        <w:trPr>
          <w:trHeight w:val="300"/>
        </w:trPr>
        <w:tc>
          <w:tcPr>
            <w:tcW w:w="2790" w:type="dxa"/>
            <w:vMerge w:val="restart"/>
            <w:tcBorders>
              <w:top w:val="nil"/>
              <w:left w:val="nil"/>
              <w:bottom w:val="nil"/>
              <w:right w:val="nil"/>
            </w:tcBorders>
            <w:shd w:val="clear" w:color="auto" w:fill="auto"/>
            <w:hideMark/>
          </w:tcPr>
          <w:p w14:paraId="5DAD3FAD"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 x First lockdown: short run</w:t>
            </w:r>
          </w:p>
        </w:tc>
        <w:tc>
          <w:tcPr>
            <w:tcW w:w="1260" w:type="dxa"/>
            <w:tcBorders>
              <w:top w:val="nil"/>
              <w:left w:val="nil"/>
              <w:bottom w:val="nil"/>
              <w:right w:val="nil"/>
            </w:tcBorders>
            <w:shd w:val="clear" w:color="auto" w:fill="auto"/>
            <w:noWrap/>
            <w:vAlign w:val="bottom"/>
            <w:hideMark/>
          </w:tcPr>
          <w:p w14:paraId="5A70C72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-0.020</w:t>
            </w:r>
          </w:p>
        </w:tc>
        <w:tc>
          <w:tcPr>
            <w:tcW w:w="1420" w:type="dxa"/>
            <w:tcBorders>
              <w:top w:val="nil"/>
              <w:left w:val="nil"/>
              <w:bottom w:val="nil"/>
              <w:right w:val="nil"/>
            </w:tcBorders>
            <w:shd w:val="clear" w:color="auto" w:fill="auto"/>
            <w:noWrap/>
            <w:vAlign w:val="bottom"/>
            <w:hideMark/>
          </w:tcPr>
          <w:p w14:paraId="339443C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-0.072**</w:t>
            </w:r>
          </w:p>
        </w:tc>
        <w:tc>
          <w:tcPr>
            <w:tcW w:w="1640" w:type="dxa"/>
            <w:tcBorders>
              <w:top w:val="nil"/>
              <w:left w:val="nil"/>
              <w:bottom w:val="nil"/>
              <w:right w:val="nil"/>
            </w:tcBorders>
            <w:shd w:val="clear" w:color="auto" w:fill="auto"/>
            <w:noWrap/>
            <w:vAlign w:val="bottom"/>
            <w:hideMark/>
          </w:tcPr>
          <w:p w14:paraId="59F94717"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-0.072***</w:t>
            </w:r>
          </w:p>
        </w:tc>
        <w:tc>
          <w:tcPr>
            <w:tcW w:w="1440" w:type="dxa"/>
            <w:tcBorders>
              <w:top w:val="nil"/>
              <w:left w:val="nil"/>
              <w:bottom w:val="nil"/>
              <w:right w:val="nil"/>
            </w:tcBorders>
            <w:shd w:val="clear" w:color="auto" w:fill="auto"/>
            <w:noWrap/>
            <w:vAlign w:val="bottom"/>
            <w:hideMark/>
          </w:tcPr>
          <w:p w14:paraId="4B292BB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-0.035</w:t>
            </w:r>
          </w:p>
        </w:tc>
        <w:tc>
          <w:tcPr>
            <w:tcW w:w="1520" w:type="dxa"/>
            <w:tcBorders>
              <w:top w:val="nil"/>
              <w:left w:val="nil"/>
              <w:bottom w:val="nil"/>
              <w:right w:val="nil"/>
            </w:tcBorders>
            <w:shd w:val="clear" w:color="auto" w:fill="auto"/>
            <w:noWrap/>
            <w:vAlign w:val="bottom"/>
            <w:hideMark/>
          </w:tcPr>
          <w:p w14:paraId="057F476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-0.037**</w:t>
            </w:r>
          </w:p>
        </w:tc>
      </w:tr>
      <w:tr w:rsidR="00937FDC" w:rsidRPr="00937FDC" w14:paraId="3FA7B82A" w14:textId="77777777" w:rsidTr="008A1D33">
        <w:trPr>
          <w:trHeight w:val="300"/>
        </w:trPr>
        <w:tc>
          <w:tcPr>
            <w:tcW w:w="2790" w:type="dxa"/>
            <w:vMerge/>
            <w:tcBorders>
              <w:top w:val="nil"/>
              <w:left w:val="nil"/>
              <w:bottom w:val="nil"/>
              <w:right w:val="nil"/>
            </w:tcBorders>
            <w:vAlign w:val="center"/>
            <w:hideMark/>
          </w:tcPr>
          <w:p w14:paraId="65FD9722"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4C9BDFC6"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(0.027)</w:t>
            </w:r>
          </w:p>
        </w:tc>
        <w:tc>
          <w:tcPr>
            <w:tcW w:w="1420" w:type="dxa"/>
            <w:tcBorders>
              <w:top w:val="nil"/>
              <w:left w:val="nil"/>
              <w:bottom w:val="nil"/>
              <w:right w:val="nil"/>
            </w:tcBorders>
            <w:shd w:val="clear" w:color="auto" w:fill="auto"/>
            <w:noWrap/>
            <w:vAlign w:val="bottom"/>
            <w:hideMark/>
          </w:tcPr>
          <w:p w14:paraId="12E48267"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(0.029)</w:t>
            </w:r>
          </w:p>
        </w:tc>
        <w:tc>
          <w:tcPr>
            <w:tcW w:w="1640" w:type="dxa"/>
            <w:tcBorders>
              <w:top w:val="nil"/>
              <w:left w:val="nil"/>
              <w:bottom w:val="nil"/>
              <w:right w:val="nil"/>
            </w:tcBorders>
            <w:shd w:val="clear" w:color="auto" w:fill="auto"/>
            <w:noWrap/>
            <w:vAlign w:val="bottom"/>
            <w:hideMark/>
          </w:tcPr>
          <w:p w14:paraId="636B6A3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(0.023)</w:t>
            </w:r>
          </w:p>
        </w:tc>
        <w:tc>
          <w:tcPr>
            <w:tcW w:w="1440" w:type="dxa"/>
            <w:tcBorders>
              <w:top w:val="nil"/>
              <w:left w:val="nil"/>
              <w:bottom w:val="nil"/>
              <w:right w:val="nil"/>
            </w:tcBorders>
            <w:shd w:val="clear" w:color="auto" w:fill="auto"/>
            <w:noWrap/>
            <w:vAlign w:val="bottom"/>
            <w:hideMark/>
          </w:tcPr>
          <w:p w14:paraId="2AD737D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(0.025)</w:t>
            </w:r>
          </w:p>
        </w:tc>
        <w:tc>
          <w:tcPr>
            <w:tcW w:w="1520" w:type="dxa"/>
            <w:tcBorders>
              <w:top w:val="nil"/>
              <w:left w:val="nil"/>
              <w:bottom w:val="nil"/>
              <w:right w:val="nil"/>
            </w:tcBorders>
            <w:shd w:val="clear" w:color="auto" w:fill="auto"/>
            <w:noWrap/>
            <w:vAlign w:val="bottom"/>
            <w:hideMark/>
          </w:tcPr>
          <w:p w14:paraId="1D862E37"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(0.017)</w:t>
            </w:r>
          </w:p>
        </w:tc>
      </w:tr>
      <w:tr w:rsidR="00937FDC" w:rsidRPr="00937FDC" w14:paraId="06155A84" w14:textId="77777777" w:rsidTr="008A1D33">
        <w:trPr>
          <w:trHeight w:val="300"/>
        </w:trPr>
        <w:tc>
          <w:tcPr>
            <w:tcW w:w="2790" w:type="dxa"/>
            <w:vMerge w:val="restart"/>
            <w:tcBorders>
              <w:top w:val="nil"/>
              <w:left w:val="nil"/>
              <w:bottom w:val="nil"/>
              <w:right w:val="nil"/>
            </w:tcBorders>
            <w:shd w:val="clear" w:color="auto" w:fill="auto"/>
            <w:hideMark/>
          </w:tcPr>
          <w:p w14:paraId="20510857"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 x First lockdown: medium run</w:t>
            </w:r>
          </w:p>
        </w:tc>
        <w:tc>
          <w:tcPr>
            <w:tcW w:w="1260" w:type="dxa"/>
            <w:tcBorders>
              <w:top w:val="nil"/>
              <w:left w:val="nil"/>
              <w:bottom w:val="nil"/>
              <w:right w:val="nil"/>
            </w:tcBorders>
            <w:shd w:val="clear" w:color="auto" w:fill="auto"/>
            <w:noWrap/>
            <w:vAlign w:val="bottom"/>
            <w:hideMark/>
          </w:tcPr>
          <w:p w14:paraId="5FB9A65A"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0.011</w:t>
            </w:r>
          </w:p>
        </w:tc>
        <w:tc>
          <w:tcPr>
            <w:tcW w:w="1420" w:type="dxa"/>
            <w:tcBorders>
              <w:top w:val="nil"/>
              <w:left w:val="nil"/>
              <w:bottom w:val="nil"/>
              <w:right w:val="nil"/>
            </w:tcBorders>
            <w:shd w:val="clear" w:color="auto" w:fill="auto"/>
            <w:noWrap/>
            <w:vAlign w:val="bottom"/>
            <w:hideMark/>
          </w:tcPr>
          <w:p w14:paraId="702FC619"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-0.012</w:t>
            </w:r>
          </w:p>
        </w:tc>
        <w:tc>
          <w:tcPr>
            <w:tcW w:w="1640" w:type="dxa"/>
            <w:tcBorders>
              <w:top w:val="nil"/>
              <w:left w:val="nil"/>
              <w:bottom w:val="nil"/>
              <w:right w:val="nil"/>
            </w:tcBorders>
            <w:shd w:val="clear" w:color="auto" w:fill="auto"/>
            <w:noWrap/>
            <w:vAlign w:val="bottom"/>
            <w:hideMark/>
          </w:tcPr>
          <w:p w14:paraId="73CFB380"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0226309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0.021</w:t>
            </w:r>
          </w:p>
        </w:tc>
        <w:tc>
          <w:tcPr>
            <w:tcW w:w="1520" w:type="dxa"/>
            <w:tcBorders>
              <w:top w:val="nil"/>
              <w:left w:val="nil"/>
              <w:bottom w:val="nil"/>
              <w:right w:val="nil"/>
            </w:tcBorders>
            <w:shd w:val="clear" w:color="auto" w:fill="auto"/>
            <w:noWrap/>
            <w:vAlign w:val="bottom"/>
            <w:hideMark/>
          </w:tcPr>
          <w:p w14:paraId="0E2394E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0.015</w:t>
            </w:r>
          </w:p>
        </w:tc>
      </w:tr>
      <w:tr w:rsidR="00937FDC" w:rsidRPr="00937FDC" w14:paraId="4A2F9A1A" w14:textId="77777777" w:rsidTr="008A1D33">
        <w:trPr>
          <w:trHeight w:val="300"/>
        </w:trPr>
        <w:tc>
          <w:tcPr>
            <w:tcW w:w="2790" w:type="dxa"/>
            <w:vMerge/>
            <w:tcBorders>
              <w:top w:val="nil"/>
              <w:left w:val="nil"/>
              <w:bottom w:val="nil"/>
              <w:right w:val="nil"/>
            </w:tcBorders>
            <w:vAlign w:val="center"/>
            <w:hideMark/>
          </w:tcPr>
          <w:p w14:paraId="7C3E1B38"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75A7260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(0.025)</w:t>
            </w:r>
          </w:p>
        </w:tc>
        <w:tc>
          <w:tcPr>
            <w:tcW w:w="1420" w:type="dxa"/>
            <w:tcBorders>
              <w:top w:val="nil"/>
              <w:left w:val="nil"/>
              <w:bottom w:val="nil"/>
              <w:right w:val="nil"/>
            </w:tcBorders>
            <w:shd w:val="clear" w:color="auto" w:fill="auto"/>
            <w:noWrap/>
            <w:vAlign w:val="bottom"/>
            <w:hideMark/>
          </w:tcPr>
          <w:p w14:paraId="286BEAE3"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(0.028)</w:t>
            </w:r>
          </w:p>
        </w:tc>
        <w:tc>
          <w:tcPr>
            <w:tcW w:w="1640" w:type="dxa"/>
            <w:tcBorders>
              <w:top w:val="nil"/>
              <w:left w:val="nil"/>
              <w:bottom w:val="nil"/>
              <w:right w:val="nil"/>
            </w:tcBorders>
            <w:shd w:val="clear" w:color="auto" w:fill="auto"/>
            <w:noWrap/>
            <w:vAlign w:val="bottom"/>
            <w:hideMark/>
          </w:tcPr>
          <w:p w14:paraId="4F1ECD6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(0.020)</w:t>
            </w:r>
          </w:p>
        </w:tc>
        <w:tc>
          <w:tcPr>
            <w:tcW w:w="1440" w:type="dxa"/>
            <w:tcBorders>
              <w:top w:val="nil"/>
              <w:left w:val="nil"/>
              <w:bottom w:val="nil"/>
              <w:right w:val="nil"/>
            </w:tcBorders>
            <w:shd w:val="clear" w:color="auto" w:fill="auto"/>
            <w:noWrap/>
            <w:vAlign w:val="bottom"/>
            <w:hideMark/>
          </w:tcPr>
          <w:p w14:paraId="6BBB829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c>
          <w:tcPr>
            <w:tcW w:w="1520" w:type="dxa"/>
            <w:tcBorders>
              <w:top w:val="nil"/>
              <w:left w:val="nil"/>
              <w:bottom w:val="nil"/>
              <w:right w:val="nil"/>
            </w:tcBorders>
            <w:shd w:val="clear" w:color="auto" w:fill="auto"/>
            <w:noWrap/>
            <w:vAlign w:val="bottom"/>
            <w:hideMark/>
          </w:tcPr>
          <w:p w14:paraId="138E03A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(0.016)</w:t>
            </w:r>
          </w:p>
        </w:tc>
      </w:tr>
      <w:tr w:rsidR="00937FDC" w:rsidRPr="00937FDC" w14:paraId="440B6447" w14:textId="77777777" w:rsidTr="008A1D33">
        <w:trPr>
          <w:trHeight w:val="300"/>
        </w:trPr>
        <w:tc>
          <w:tcPr>
            <w:tcW w:w="2790" w:type="dxa"/>
            <w:vMerge w:val="restart"/>
            <w:tcBorders>
              <w:top w:val="nil"/>
              <w:left w:val="nil"/>
              <w:bottom w:val="nil"/>
              <w:right w:val="nil"/>
            </w:tcBorders>
            <w:shd w:val="clear" w:color="auto" w:fill="auto"/>
            <w:hideMark/>
          </w:tcPr>
          <w:p w14:paraId="1F37AF43"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Ag household x Second lockdown: medium run</w:t>
            </w:r>
          </w:p>
        </w:tc>
        <w:tc>
          <w:tcPr>
            <w:tcW w:w="1260" w:type="dxa"/>
            <w:tcBorders>
              <w:top w:val="nil"/>
              <w:left w:val="nil"/>
              <w:bottom w:val="nil"/>
              <w:right w:val="nil"/>
            </w:tcBorders>
            <w:shd w:val="clear" w:color="auto" w:fill="auto"/>
            <w:noWrap/>
            <w:vAlign w:val="bottom"/>
            <w:hideMark/>
          </w:tcPr>
          <w:p w14:paraId="364B72A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0.030</w:t>
            </w:r>
          </w:p>
        </w:tc>
        <w:tc>
          <w:tcPr>
            <w:tcW w:w="1420" w:type="dxa"/>
            <w:tcBorders>
              <w:top w:val="nil"/>
              <w:left w:val="nil"/>
              <w:bottom w:val="nil"/>
              <w:right w:val="nil"/>
            </w:tcBorders>
            <w:shd w:val="clear" w:color="auto" w:fill="auto"/>
            <w:noWrap/>
            <w:vAlign w:val="bottom"/>
            <w:hideMark/>
          </w:tcPr>
          <w:p w14:paraId="077B7925"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0.029</w:t>
            </w:r>
          </w:p>
        </w:tc>
        <w:tc>
          <w:tcPr>
            <w:tcW w:w="1640" w:type="dxa"/>
            <w:tcBorders>
              <w:top w:val="nil"/>
              <w:left w:val="nil"/>
              <w:bottom w:val="nil"/>
              <w:right w:val="nil"/>
            </w:tcBorders>
            <w:shd w:val="clear" w:color="auto" w:fill="auto"/>
            <w:noWrap/>
            <w:vAlign w:val="bottom"/>
            <w:hideMark/>
          </w:tcPr>
          <w:p w14:paraId="26E3448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0.014</w:t>
            </w:r>
          </w:p>
        </w:tc>
        <w:tc>
          <w:tcPr>
            <w:tcW w:w="1440" w:type="dxa"/>
            <w:tcBorders>
              <w:top w:val="nil"/>
              <w:left w:val="nil"/>
              <w:bottom w:val="nil"/>
              <w:right w:val="nil"/>
            </w:tcBorders>
            <w:shd w:val="clear" w:color="auto" w:fill="auto"/>
            <w:noWrap/>
            <w:vAlign w:val="bottom"/>
            <w:hideMark/>
          </w:tcPr>
          <w:p w14:paraId="77C9B35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-0.020</w:t>
            </w:r>
          </w:p>
        </w:tc>
        <w:tc>
          <w:tcPr>
            <w:tcW w:w="1520" w:type="dxa"/>
            <w:tcBorders>
              <w:top w:val="nil"/>
              <w:left w:val="nil"/>
              <w:bottom w:val="nil"/>
              <w:right w:val="nil"/>
            </w:tcBorders>
            <w:shd w:val="clear" w:color="auto" w:fill="auto"/>
            <w:noWrap/>
            <w:vAlign w:val="bottom"/>
            <w:hideMark/>
          </w:tcPr>
          <w:p w14:paraId="0FF1A31E"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-0.005</w:t>
            </w:r>
          </w:p>
        </w:tc>
      </w:tr>
      <w:tr w:rsidR="00937FDC" w:rsidRPr="00937FDC" w14:paraId="143A8384" w14:textId="77777777" w:rsidTr="008A1D33">
        <w:trPr>
          <w:trHeight w:val="300"/>
        </w:trPr>
        <w:tc>
          <w:tcPr>
            <w:tcW w:w="2790" w:type="dxa"/>
            <w:vMerge/>
            <w:tcBorders>
              <w:top w:val="nil"/>
              <w:left w:val="nil"/>
              <w:bottom w:val="nil"/>
              <w:right w:val="nil"/>
            </w:tcBorders>
            <w:vAlign w:val="center"/>
            <w:hideMark/>
          </w:tcPr>
          <w:p w14:paraId="0412E258" w14:textId="77777777" w:rsidR="00937FDC" w:rsidRPr="00937FDC" w:rsidRDefault="00937FDC" w:rsidP="00937FDC">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638208A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(0.033)</w:t>
            </w:r>
          </w:p>
        </w:tc>
        <w:tc>
          <w:tcPr>
            <w:tcW w:w="1420" w:type="dxa"/>
            <w:tcBorders>
              <w:top w:val="nil"/>
              <w:left w:val="nil"/>
              <w:bottom w:val="nil"/>
              <w:right w:val="nil"/>
            </w:tcBorders>
            <w:shd w:val="clear" w:color="auto" w:fill="auto"/>
            <w:noWrap/>
            <w:vAlign w:val="bottom"/>
            <w:hideMark/>
          </w:tcPr>
          <w:p w14:paraId="0E93FCB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(0.037)</w:t>
            </w:r>
          </w:p>
        </w:tc>
        <w:tc>
          <w:tcPr>
            <w:tcW w:w="1640" w:type="dxa"/>
            <w:tcBorders>
              <w:top w:val="nil"/>
              <w:left w:val="nil"/>
              <w:bottom w:val="nil"/>
              <w:right w:val="nil"/>
            </w:tcBorders>
            <w:shd w:val="clear" w:color="auto" w:fill="auto"/>
            <w:noWrap/>
            <w:vAlign w:val="bottom"/>
            <w:hideMark/>
          </w:tcPr>
          <w:p w14:paraId="5E51C0F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(0.029)</w:t>
            </w:r>
          </w:p>
        </w:tc>
        <w:tc>
          <w:tcPr>
            <w:tcW w:w="1440" w:type="dxa"/>
            <w:tcBorders>
              <w:top w:val="nil"/>
              <w:left w:val="nil"/>
              <w:bottom w:val="nil"/>
              <w:right w:val="nil"/>
            </w:tcBorders>
            <w:shd w:val="clear" w:color="auto" w:fill="auto"/>
            <w:noWrap/>
            <w:vAlign w:val="bottom"/>
            <w:hideMark/>
          </w:tcPr>
          <w:p w14:paraId="01653D3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(0.030)</w:t>
            </w:r>
          </w:p>
        </w:tc>
        <w:tc>
          <w:tcPr>
            <w:tcW w:w="1520" w:type="dxa"/>
            <w:tcBorders>
              <w:top w:val="nil"/>
              <w:left w:val="nil"/>
              <w:bottom w:val="nil"/>
              <w:right w:val="nil"/>
            </w:tcBorders>
            <w:shd w:val="clear" w:color="auto" w:fill="auto"/>
            <w:noWrap/>
            <w:vAlign w:val="bottom"/>
            <w:hideMark/>
          </w:tcPr>
          <w:p w14:paraId="23EB481F"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(0.022)</w:t>
            </w:r>
          </w:p>
        </w:tc>
      </w:tr>
      <w:tr w:rsidR="00937FDC" w:rsidRPr="00937FDC" w14:paraId="5D28AE03" w14:textId="77777777" w:rsidTr="008A1D33">
        <w:trPr>
          <w:trHeight w:val="240"/>
        </w:trPr>
        <w:tc>
          <w:tcPr>
            <w:tcW w:w="2790" w:type="dxa"/>
            <w:tcBorders>
              <w:top w:val="nil"/>
              <w:left w:val="nil"/>
              <w:bottom w:val="nil"/>
              <w:right w:val="nil"/>
            </w:tcBorders>
            <w:shd w:val="clear" w:color="auto" w:fill="auto"/>
            <w:noWrap/>
            <w:vAlign w:val="bottom"/>
            <w:hideMark/>
          </w:tcPr>
          <w:p w14:paraId="0EB8F798"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No of observations</w:t>
            </w:r>
          </w:p>
        </w:tc>
        <w:tc>
          <w:tcPr>
            <w:tcW w:w="1260" w:type="dxa"/>
            <w:tcBorders>
              <w:top w:val="nil"/>
              <w:left w:val="nil"/>
              <w:bottom w:val="nil"/>
              <w:right w:val="nil"/>
            </w:tcBorders>
            <w:shd w:val="clear" w:color="auto" w:fill="auto"/>
            <w:noWrap/>
            <w:vAlign w:val="bottom"/>
            <w:hideMark/>
          </w:tcPr>
          <w:p w14:paraId="68FF418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c>
          <w:tcPr>
            <w:tcW w:w="1420" w:type="dxa"/>
            <w:tcBorders>
              <w:top w:val="nil"/>
              <w:left w:val="nil"/>
              <w:bottom w:val="nil"/>
              <w:right w:val="nil"/>
            </w:tcBorders>
            <w:shd w:val="clear" w:color="auto" w:fill="auto"/>
            <w:noWrap/>
            <w:vAlign w:val="bottom"/>
            <w:hideMark/>
          </w:tcPr>
          <w:p w14:paraId="2381EAE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c>
          <w:tcPr>
            <w:tcW w:w="1640" w:type="dxa"/>
            <w:tcBorders>
              <w:top w:val="nil"/>
              <w:left w:val="nil"/>
              <w:bottom w:val="nil"/>
              <w:right w:val="nil"/>
            </w:tcBorders>
            <w:shd w:val="clear" w:color="auto" w:fill="auto"/>
            <w:noWrap/>
            <w:vAlign w:val="bottom"/>
            <w:hideMark/>
          </w:tcPr>
          <w:p w14:paraId="4A1D7A5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67EBD81D"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c>
          <w:tcPr>
            <w:tcW w:w="1520" w:type="dxa"/>
            <w:tcBorders>
              <w:top w:val="nil"/>
              <w:left w:val="nil"/>
              <w:bottom w:val="nil"/>
              <w:right w:val="nil"/>
            </w:tcBorders>
            <w:shd w:val="clear" w:color="auto" w:fill="auto"/>
            <w:noWrap/>
            <w:vAlign w:val="bottom"/>
            <w:hideMark/>
          </w:tcPr>
          <w:p w14:paraId="5DCEAF51"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14,467</w:t>
            </w:r>
          </w:p>
        </w:tc>
      </w:tr>
      <w:tr w:rsidR="00937FDC" w:rsidRPr="00937FDC" w14:paraId="7D59D831" w14:textId="77777777" w:rsidTr="008A1D33">
        <w:trPr>
          <w:trHeight w:val="240"/>
        </w:trPr>
        <w:tc>
          <w:tcPr>
            <w:tcW w:w="2790" w:type="dxa"/>
            <w:tcBorders>
              <w:top w:val="nil"/>
              <w:left w:val="nil"/>
              <w:bottom w:val="nil"/>
              <w:right w:val="nil"/>
            </w:tcBorders>
            <w:shd w:val="clear" w:color="auto" w:fill="auto"/>
            <w:noWrap/>
            <w:vAlign w:val="bottom"/>
            <w:hideMark/>
          </w:tcPr>
          <w:p w14:paraId="7CA87F07"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Number of households</w:t>
            </w:r>
          </w:p>
        </w:tc>
        <w:tc>
          <w:tcPr>
            <w:tcW w:w="1260" w:type="dxa"/>
            <w:tcBorders>
              <w:top w:val="nil"/>
              <w:left w:val="nil"/>
              <w:bottom w:val="nil"/>
              <w:right w:val="nil"/>
            </w:tcBorders>
            <w:shd w:val="clear" w:color="auto" w:fill="auto"/>
            <w:noWrap/>
            <w:vAlign w:val="bottom"/>
            <w:hideMark/>
          </w:tcPr>
          <w:p w14:paraId="671E3CDB"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c>
          <w:tcPr>
            <w:tcW w:w="1420" w:type="dxa"/>
            <w:tcBorders>
              <w:top w:val="nil"/>
              <w:left w:val="nil"/>
              <w:bottom w:val="nil"/>
              <w:right w:val="nil"/>
            </w:tcBorders>
            <w:shd w:val="clear" w:color="auto" w:fill="auto"/>
            <w:noWrap/>
            <w:vAlign w:val="bottom"/>
            <w:hideMark/>
          </w:tcPr>
          <w:p w14:paraId="0E118D94"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c>
          <w:tcPr>
            <w:tcW w:w="1640" w:type="dxa"/>
            <w:tcBorders>
              <w:top w:val="nil"/>
              <w:left w:val="nil"/>
              <w:bottom w:val="nil"/>
              <w:right w:val="nil"/>
            </w:tcBorders>
            <w:shd w:val="clear" w:color="auto" w:fill="auto"/>
            <w:noWrap/>
            <w:vAlign w:val="bottom"/>
            <w:hideMark/>
          </w:tcPr>
          <w:p w14:paraId="52712F72"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c>
          <w:tcPr>
            <w:tcW w:w="1440" w:type="dxa"/>
            <w:tcBorders>
              <w:top w:val="nil"/>
              <w:left w:val="nil"/>
              <w:bottom w:val="nil"/>
              <w:right w:val="nil"/>
            </w:tcBorders>
            <w:shd w:val="clear" w:color="auto" w:fill="auto"/>
            <w:noWrap/>
            <w:vAlign w:val="bottom"/>
            <w:hideMark/>
          </w:tcPr>
          <w:p w14:paraId="5B360998"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c>
          <w:tcPr>
            <w:tcW w:w="1520" w:type="dxa"/>
            <w:tcBorders>
              <w:top w:val="nil"/>
              <w:left w:val="nil"/>
              <w:bottom w:val="nil"/>
              <w:right w:val="nil"/>
            </w:tcBorders>
            <w:shd w:val="clear" w:color="auto" w:fill="auto"/>
            <w:noWrap/>
            <w:vAlign w:val="bottom"/>
            <w:hideMark/>
          </w:tcPr>
          <w:p w14:paraId="431AFC9C" w14:textId="77777777" w:rsidR="00937FDC" w:rsidRPr="00937FDC" w:rsidRDefault="00937FDC" w:rsidP="00937FDC">
            <w:pPr>
              <w:spacing w:after="0" w:line="240" w:lineRule="auto"/>
              <w:jc w:val="center"/>
              <w:rPr>
                <w:rFonts w:ascii="Times New Roman" w:eastAsia="Times New Roman" w:hAnsi="Times New Roman" w:cs="Times New Roman"/>
                <w:color w:val="000000"/>
              </w:rPr>
            </w:pPr>
            <w:r w:rsidRPr="00937FDC">
              <w:rPr>
                <w:rFonts w:ascii="Times New Roman" w:eastAsia="Times New Roman" w:hAnsi="Times New Roman" w:cs="Times New Roman"/>
                <w:color w:val="000000"/>
              </w:rPr>
              <w:t>2,283</w:t>
            </w:r>
          </w:p>
        </w:tc>
      </w:tr>
      <w:tr w:rsidR="00937FDC" w:rsidRPr="00937FDC" w14:paraId="5C86BF13" w14:textId="77777777" w:rsidTr="008A1D33">
        <w:trPr>
          <w:trHeight w:val="380"/>
        </w:trPr>
        <w:tc>
          <w:tcPr>
            <w:tcW w:w="10070" w:type="dxa"/>
            <w:gridSpan w:val="6"/>
            <w:tcBorders>
              <w:top w:val="single" w:sz="4" w:space="0" w:color="auto"/>
              <w:left w:val="nil"/>
              <w:bottom w:val="nil"/>
              <w:right w:val="nil"/>
            </w:tcBorders>
            <w:shd w:val="clear" w:color="auto" w:fill="auto"/>
            <w:hideMark/>
          </w:tcPr>
          <w:p w14:paraId="7AC7C2BD" w14:textId="77777777" w:rsidR="00937FDC" w:rsidRPr="00937FDC" w:rsidRDefault="00937FDC" w:rsidP="00937FDC">
            <w:pPr>
              <w:spacing w:after="0" w:line="240" w:lineRule="auto"/>
              <w:rPr>
                <w:rFonts w:ascii="Times New Roman" w:eastAsia="Times New Roman" w:hAnsi="Times New Roman" w:cs="Times New Roman"/>
                <w:color w:val="000000"/>
              </w:rPr>
            </w:pPr>
            <w:r w:rsidRPr="00937FDC">
              <w:rPr>
                <w:rFonts w:ascii="Times New Roman" w:eastAsia="Times New Roman" w:hAnsi="Times New Roman" w:cs="Times New Roman"/>
                <w:color w:val="000000"/>
              </w:rPr>
              <w:t xml:space="preserve">Note: Linear Model with household fixed effects. Standard errors are in parentheses. *** indicates significance at 1% level; ** at 5%; * at 10%. </w:t>
            </w:r>
          </w:p>
        </w:tc>
      </w:tr>
    </w:tbl>
    <w:p w14:paraId="745BEB79" w14:textId="3B9DB0C5" w:rsidR="006A0842" w:rsidRDefault="006A0842" w:rsidP="00C87A5E"/>
    <w:p w14:paraId="3D564B78" w14:textId="77777777" w:rsidR="00120493" w:rsidRDefault="006A0842" w:rsidP="00FC1B97">
      <w:pPr>
        <w:spacing w:after="40"/>
        <w:rPr>
          <w:rFonts w:ascii="Times New Roman" w:hAnsi="Times New Roman" w:cs="Times New Roman"/>
          <w:b/>
          <w:bCs/>
          <w:sz w:val="24"/>
          <w:szCs w:val="24"/>
        </w:rPr>
      </w:pPr>
      <w:r w:rsidRPr="00120493">
        <w:rPr>
          <w:rFonts w:ascii="Times New Roman" w:hAnsi="Times New Roman" w:cs="Times New Roman"/>
          <w:b/>
          <w:bCs/>
          <w:sz w:val="24"/>
          <w:szCs w:val="24"/>
        </w:rPr>
        <w:lastRenderedPageBreak/>
        <w:t>Appendix</w:t>
      </w:r>
    </w:p>
    <w:tbl>
      <w:tblPr>
        <w:tblW w:w="10440" w:type="dxa"/>
        <w:tblLook w:val="04A0" w:firstRow="1" w:lastRow="0" w:firstColumn="1" w:lastColumn="0" w:noHBand="0" w:noVBand="1"/>
      </w:tblPr>
      <w:tblGrid>
        <w:gridCol w:w="4230"/>
        <w:gridCol w:w="990"/>
        <w:gridCol w:w="1200"/>
        <w:gridCol w:w="1200"/>
        <w:gridCol w:w="1380"/>
        <w:gridCol w:w="1440"/>
      </w:tblGrid>
      <w:tr w:rsidR="006012B3" w:rsidRPr="006012B3" w14:paraId="58100FF4" w14:textId="77777777" w:rsidTr="005707AA">
        <w:trPr>
          <w:trHeight w:val="288"/>
        </w:trPr>
        <w:tc>
          <w:tcPr>
            <w:tcW w:w="4230" w:type="dxa"/>
            <w:tcBorders>
              <w:top w:val="nil"/>
              <w:left w:val="nil"/>
              <w:bottom w:val="single" w:sz="4" w:space="0" w:color="auto"/>
              <w:right w:val="nil"/>
            </w:tcBorders>
            <w:shd w:val="clear" w:color="auto" w:fill="auto"/>
            <w:noWrap/>
            <w:vAlign w:val="bottom"/>
            <w:hideMark/>
          </w:tcPr>
          <w:p w14:paraId="12817F09" w14:textId="77777777" w:rsidR="006012B3" w:rsidRPr="006012B3" w:rsidRDefault="006012B3" w:rsidP="006012B3">
            <w:pPr>
              <w:spacing w:after="0" w:line="240" w:lineRule="auto"/>
              <w:ind w:left="-110" w:right="-460"/>
              <w:rPr>
                <w:rFonts w:ascii="Times New Roman" w:eastAsia="Times New Roman" w:hAnsi="Times New Roman" w:cs="Times New Roman"/>
                <w:color w:val="000000"/>
              </w:rPr>
            </w:pPr>
            <w:r w:rsidRPr="006012B3">
              <w:rPr>
                <w:rFonts w:ascii="Times New Roman" w:eastAsia="Times New Roman" w:hAnsi="Times New Roman" w:cs="Times New Roman"/>
                <w:color w:val="000000"/>
              </w:rPr>
              <w:t>Table A1: Summary statistics of key variables</w:t>
            </w:r>
          </w:p>
        </w:tc>
        <w:tc>
          <w:tcPr>
            <w:tcW w:w="990" w:type="dxa"/>
            <w:tcBorders>
              <w:top w:val="nil"/>
              <w:left w:val="nil"/>
              <w:bottom w:val="single" w:sz="4" w:space="0" w:color="auto"/>
              <w:right w:val="nil"/>
            </w:tcBorders>
            <w:shd w:val="clear" w:color="auto" w:fill="auto"/>
            <w:noWrap/>
            <w:vAlign w:val="bottom"/>
            <w:hideMark/>
          </w:tcPr>
          <w:p w14:paraId="0CF325EF"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 </w:t>
            </w:r>
          </w:p>
        </w:tc>
        <w:tc>
          <w:tcPr>
            <w:tcW w:w="1200" w:type="dxa"/>
            <w:tcBorders>
              <w:top w:val="nil"/>
              <w:left w:val="nil"/>
              <w:bottom w:val="single" w:sz="4" w:space="0" w:color="auto"/>
              <w:right w:val="nil"/>
            </w:tcBorders>
            <w:shd w:val="clear" w:color="auto" w:fill="auto"/>
            <w:noWrap/>
            <w:vAlign w:val="bottom"/>
            <w:hideMark/>
          </w:tcPr>
          <w:p w14:paraId="6702F500"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 </w:t>
            </w:r>
          </w:p>
        </w:tc>
        <w:tc>
          <w:tcPr>
            <w:tcW w:w="1200" w:type="dxa"/>
            <w:tcBorders>
              <w:top w:val="nil"/>
              <w:left w:val="nil"/>
              <w:bottom w:val="single" w:sz="4" w:space="0" w:color="auto"/>
              <w:right w:val="nil"/>
            </w:tcBorders>
            <w:shd w:val="clear" w:color="auto" w:fill="auto"/>
            <w:noWrap/>
            <w:vAlign w:val="bottom"/>
            <w:hideMark/>
          </w:tcPr>
          <w:p w14:paraId="777DDD29"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 </w:t>
            </w:r>
          </w:p>
        </w:tc>
        <w:tc>
          <w:tcPr>
            <w:tcW w:w="1380" w:type="dxa"/>
            <w:tcBorders>
              <w:top w:val="nil"/>
              <w:left w:val="nil"/>
              <w:bottom w:val="single" w:sz="4" w:space="0" w:color="auto"/>
              <w:right w:val="nil"/>
            </w:tcBorders>
            <w:shd w:val="clear" w:color="auto" w:fill="auto"/>
            <w:noWrap/>
            <w:vAlign w:val="bottom"/>
            <w:hideMark/>
          </w:tcPr>
          <w:p w14:paraId="329A57C5"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6625ED5E"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 </w:t>
            </w:r>
          </w:p>
        </w:tc>
      </w:tr>
      <w:tr w:rsidR="006012B3" w:rsidRPr="006012B3" w14:paraId="5B7A7DBF" w14:textId="77777777" w:rsidTr="005707AA">
        <w:trPr>
          <w:trHeight w:val="41"/>
        </w:trPr>
        <w:tc>
          <w:tcPr>
            <w:tcW w:w="4230" w:type="dxa"/>
            <w:tcBorders>
              <w:top w:val="nil"/>
              <w:left w:val="nil"/>
              <w:bottom w:val="single" w:sz="4" w:space="0" w:color="auto"/>
              <w:right w:val="nil"/>
            </w:tcBorders>
            <w:shd w:val="clear" w:color="auto" w:fill="auto"/>
            <w:noWrap/>
            <w:vAlign w:val="bottom"/>
            <w:hideMark/>
          </w:tcPr>
          <w:p w14:paraId="7B40F78D" w14:textId="77777777" w:rsidR="006012B3" w:rsidRPr="006012B3" w:rsidRDefault="006012B3" w:rsidP="006012B3">
            <w:pPr>
              <w:spacing w:after="0" w:line="240" w:lineRule="auto"/>
              <w:rPr>
                <w:rFonts w:ascii="Times New Roman" w:eastAsia="Times New Roman" w:hAnsi="Times New Roman" w:cs="Times New Roman"/>
                <w:color w:val="000000"/>
                <w:sz w:val="4"/>
                <w:szCs w:val="4"/>
              </w:rPr>
            </w:pPr>
            <w:r w:rsidRPr="006012B3">
              <w:rPr>
                <w:rFonts w:ascii="Times New Roman" w:eastAsia="Times New Roman" w:hAnsi="Times New Roman" w:cs="Times New Roman"/>
                <w:color w:val="000000"/>
                <w:sz w:val="4"/>
                <w:szCs w:val="4"/>
              </w:rPr>
              <w:t> </w:t>
            </w:r>
          </w:p>
        </w:tc>
        <w:tc>
          <w:tcPr>
            <w:tcW w:w="990" w:type="dxa"/>
            <w:tcBorders>
              <w:top w:val="nil"/>
              <w:left w:val="nil"/>
              <w:bottom w:val="single" w:sz="4" w:space="0" w:color="auto"/>
              <w:right w:val="nil"/>
            </w:tcBorders>
            <w:shd w:val="clear" w:color="auto" w:fill="auto"/>
            <w:noWrap/>
            <w:vAlign w:val="bottom"/>
            <w:hideMark/>
          </w:tcPr>
          <w:p w14:paraId="0665DC5B" w14:textId="77777777" w:rsidR="006012B3" w:rsidRPr="006012B3" w:rsidRDefault="006012B3" w:rsidP="006012B3">
            <w:pPr>
              <w:spacing w:after="0" w:line="240" w:lineRule="auto"/>
              <w:rPr>
                <w:rFonts w:ascii="Times New Roman" w:eastAsia="Times New Roman" w:hAnsi="Times New Roman" w:cs="Times New Roman"/>
                <w:color w:val="000000"/>
                <w:sz w:val="4"/>
                <w:szCs w:val="4"/>
              </w:rPr>
            </w:pPr>
            <w:r w:rsidRPr="006012B3">
              <w:rPr>
                <w:rFonts w:ascii="Times New Roman" w:eastAsia="Times New Roman" w:hAnsi="Times New Roman" w:cs="Times New Roman"/>
                <w:color w:val="000000"/>
                <w:sz w:val="4"/>
                <w:szCs w:val="4"/>
              </w:rPr>
              <w:t> </w:t>
            </w:r>
          </w:p>
        </w:tc>
        <w:tc>
          <w:tcPr>
            <w:tcW w:w="1200" w:type="dxa"/>
            <w:tcBorders>
              <w:top w:val="nil"/>
              <w:left w:val="nil"/>
              <w:bottom w:val="single" w:sz="4" w:space="0" w:color="auto"/>
              <w:right w:val="nil"/>
            </w:tcBorders>
            <w:shd w:val="clear" w:color="auto" w:fill="auto"/>
            <w:noWrap/>
            <w:vAlign w:val="bottom"/>
            <w:hideMark/>
          </w:tcPr>
          <w:p w14:paraId="0CC3338D" w14:textId="77777777" w:rsidR="006012B3" w:rsidRPr="006012B3" w:rsidRDefault="006012B3" w:rsidP="006012B3">
            <w:pPr>
              <w:spacing w:after="0" w:line="240" w:lineRule="auto"/>
              <w:rPr>
                <w:rFonts w:ascii="Times New Roman" w:eastAsia="Times New Roman" w:hAnsi="Times New Roman" w:cs="Times New Roman"/>
                <w:color w:val="000000"/>
                <w:sz w:val="4"/>
                <w:szCs w:val="4"/>
              </w:rPr>
            </w:pPr>
            <w:r w:rsidRPr="006012B3">
              <w:rPr>
                <w:rFonts w:ascii="Times New Roman" w:eastAsia="Times New Roman" w:hAnsi="Times New Roman" w:cs="Times New Roman"/>
                <w:color w:val="000000"/>
                <w:sz w:val="4"/>
                <w:szCs w:val="4"/>
              </w:rPr>
              <w:t> </w:t>
            </w:r>
          </w:p>
        </w:tc>
        <w:tc>
          <w:tcPr>
            <w:tcW w:w="1200" w:type="dxa"/>
            <w:tcBorders>
              <w:top w:val="nil"/>
              <w:left w:val="nil"/>
              <w:bottom w:val="single" w:sz="4" w:space="0" w:color="auto"/>
              <w:right w:val="nil"/>
            </w:tcBorders>
            <w:shd w:val="clear" w:color="auto" w:fill="auto"/>
            <w:noWrap/>
            <w:vAlign w:val="bottom"/>
            <w:hideMark/>
          </w:tcPr>
          <w:p w14:paraId="379D6D4F" w14:textId="77777777" w:rsidR="006012B3" w:rsidRPr="006012B3" w:rsidRDefault="006012B3" w:rsidP="006012B3">
            <w:pPr>
              <w:spacing w:after="0" w:line="240" w:lineRule="auto"/>
              <w:rPr>
                <w:rFonts w:ascii="Times New Roman" w:eastAsia="Times New Roman" w:hAnsi="Times New Roman" w:cs="Times New Roman"/>
                <w:color w:val="000000"/>
                <w:sz w:val="4"/>
                <w:szCs w:val="4"/>
              </w:rPr>
            </w:pPr>
            <w:r w:rsidRPr="006012B3">
              <w:rPr>
                <w:rFonts w:ascii="Times New Roman" w:eastAsia="Times New Roman" w:hAnsi="Times New Roman" w:cs="Times New Roman"/>
                <w:color w:val="000000"/>
                <w:sz w:val="4"/>
                <w:szCs w:val="4"/>
              </w:rPr>
              <w:t> </w:t>
            </w:r>
          </w:p>
        </w:tc>
        <w:tc>
          <w:tcPr>
            <w:tcW w:w="1380" w:type="dxa"/>
            <w:tcBorders>
              <w:top w:val="nil"/>
              <w:left w:val="nil"/>
              <w:bottom w:val="single" w:sz="4" w:space="0" w:color="auto"/>
              <w:right w:val="nil"/>
            </w:tcBorders>
            <w:shd w:val="clear" w:color="auto" w:fill="auto"/>
            <w:noWrap/>
            <w:vAlign w:val="bottom"/>
            <w:hideMark/>
          </w:tcPr>
          <w:p w14:paraId="2D77354F" w14:textId="77777777" w:rsidR="006012B3" w:rsidRPr="006012B3" w:rsidRDefault="006012B3" w:rsidP="006012B3">
            <w:pPr>
              <w:spacing w:after="0" w:line="240" w:lineRule="auto"/>
              <w:rPr>
                <w:rFonts w:ascii="Times New Roman" w:eastAsia="Times New Roman" w:hAnsi="Times New Roman" w:cs="Times New Roman"/>
                <w:color w:val="000000"/>
                <w:sz w:val="4"/>
                <w:szCs w:val="4"/>
              </w:rPr>
            </w:pPr>
            <w:r w:rsidRPr="006012B3">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5144E7B9" w14:textId="77777777" w:rsidR="006012B3" w:rsidRPr="006012B3" w:rsidRDefault="006012B3" w:rsidP="006012B3">
            <w:pPr>
              <w:spacing w:after="0" w:line="240" w:lineRule="auto"/>
              <w:rPr>
                <w:rFonts w:ascii="Times New Roman" w:eastAsia="Times New Roman" w:hAnsi="Times New Roman" w:cs="Times New Roman"/>
                <w:color w:val="000000"/>
                <w:sz w:val="4"/>
                <w:szCs w:val="4"/>
              </w:rPr>
            </w:pPr>
            <w:r w:rsidRPr="006012B3">
              <w:rPr>
                <w:rFonts w:ascii="Times New Roman" w:eastAsia="Times New Roman" w:hAnsi="Times New Roman" w:cs="Times New Roman"/>
                <w:color w:val="000000"/>
                <w:sz w:val="4"/>
                <w:szCs w:val="4"/>
              </w:rPr>
              <w:t> </w:t>
            </w:r>
          </w:p>
        </w:tc>
      </w:tr>
      <w:tr w:rsidR="006012B3" w:rsidRPr="006012B3" w14:paraId="6DA384B2" w14:textId="77777777" w:rsidTr="005707AA">
        <w:trPr>
          <w:trHeight w:val="108"/>
        </w:trPr>
        <w:tc>
          <w:tcPr>
            <w:tcW w:w="4230" w:type="dxa"/>
            <w:tcBorders>
              <w:top w:val="nil"/>
              <w:left w:val="nil"/>
              <w:bottom w:val="nil"/>
              <w:right w:val="nil"/>
            </w:tcBorders>
            <w:shd w:val="clear" w:color="auto" w:fill="auto"/>
            <w:noWrap/>
            <w:vAlign w:val="bottom"/>
            <w:hideMark/>
          </w:tcPr>
          <w:p w14:paraId="0536E48D" w14:textId="77777777" w:rsidR="006012B3" w:rsidRPr="006012B3" w:rsidRDefault="006012B3" w:rsidP="006012B3">
            <w:pPr>
              <w:spacing w:after="0" w:line="240" w:lineRule="auto"/>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hideMark/>
          </w:tcPr>
          <w:p w14:paraId="25EAB8BC"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38BDD106"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6508AD04"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18E26A7E"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411C16CD" w14:textId="77777777" w:rsidR="006012B3" w:rsidRPr="006012B3" w:rsidRDefault="006012B3" w:rsidP="006012B3">
            <w:pPr>
              <w:spacing w:after="0" w:line="240" w:lineRule="auto"/>
              <w:rPr>
                <w:rFonts w:ascii="Times New Roman" w:eastAsia="Times New Roman" w:hAnsi="Times New Roman" w:cs="Times New Roman"/>
                <w:sz w:val="20"/>
                <w:szCs w:val="20"/>
              </w:rPr>
            </w:pPr>
          </w:p>
        </w:tc>
      </w:tr>
      <w:tr w:rsidR="006012B3" w:rsidRPr="006012B3" w14:paraId="0E12ADB0" w14:textId="77777777" w:rsidTr="005707AA">
        <w:trPr>
          <w:trHeight w:val="294"/>
        </w:trPr>
        <w:tc>
          <w:tcPr>
            <w:tcW w:w="4230" w:type="dxa"/>
            <w:tcBorders>
              <w:top w:val="nil"/>
              <w:left w:val="nil"/>
              <w:bottom w:val="nil"/>
              <w:right w:val="nil"/>
            </w:tcBorders>
            <w:shd w:val="clear" w:color="auto" w:fill="auto"/>
            <w:noWrap/>
            <w:vAlign w:val="bottom"/>
            <w:hideMark/>
          </w:tcPr>
          <w:p w14:paraId="352692C8"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990" w:type="dxa"/>
            <w:tcBorders>
              <w:top w:val="nil"/>
              <w:left w:val="nil"/>
              <w:bottom w:val="single" w:sz="4" w:space="0" w:color="auto"/>
              <w:right w:val="nil"/>
            </w:tcBorders>
            <w:shd w:val="clear" w:color="auto" w:fill="auto"/>
            <w:noWrap/>
            <w:vAlign w:val="center"/>
            <w:hideMark/>
          </w:tcPr>
          <w:p w14:paraId="23D9CEB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w:t>
            </w:r>
          </w:p>
        </w:tc>
        <w:tc>
          <w:tcPr>
            <w:tcW w:w="1200" w:type="dxa"/>
            <w:tcBorders>
              <w:top w:val="nil"/>
              <w:left w:val="nil"/>
              <w:bottom w:val="single" w:sz="4" w:space="0" w:color="auto"/>
              <w:right w:val="nil"/>
            </w:tcBorders>
            <w:shd w:val="clear" w:color="auto" w:fill="auto"/>
            <w:noWrap/>
            <w:vAlign w:val="center"/>
            <w:hideMark/>
          </w:tcPr>
          <w:p w14:paraId="75DBDD9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w:t>
            </w:r>
          </w:p>
        </w:tc>
        <w:tc>
          <w:tcPr>
            <w:tcW w:w="1200" w:type="dxa"/>
            <w:tcBorders>
              <w:top w:val="nil"/>
              <w:left w:val="nil"/>
              <w:bottom w:val="single" w:sz="4" w:space="0" w:color="auto"/>
              <w:right w:val="nil"/>
            </w:tcBorders>
            <w:shd w:val="clear" w:color="auto" w:fill="auto"/>
            <w:noWrap/>
            <w:vAlign w:val="center"/>
            <w:hideMark/>
          </w:tcPr>
          <w:p w14:paraId="0ED153B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w:t>
            </w:r>
          </w:p>
        </w:tc>
        <w:tc>
          <w:tcPr>
            <w:tcW w:w="1380" w:type="dxa"/>
            <w:tcBorders>
              <w:top w:val="nil"/>
              <w:left w:val="nil"/>
              <w:bottom w:val="single" w:sz="4" w:space="0" w:color="auto"/>
              <w:right w:val="nil"/>
            </w:tcBorders>
            <w:shd w:val="clear" w:color="auto" w:fill="auto"/>
            <w:noWrap/>
            <w:vAlign w:val="center"/>
            <w:hideMark/>
          </w:tcPr>
          <w:p w14:paraId="0F851CD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w:t>
            </w:r>
          </w:p>
        </w:tc>
        <w:tc>
          <w:tcPr>
            <w:tcW w:w="1440" w:type="dxa"/>
            <w:tcBorders>
              <w:top w:val="nil"/>
              <w:left w:val="nil"/>
              <w:bottom w:val="single" w:sz="4" w:space="0" w:color="auto"/>
              <w:right w:val="nil"/>
            </w:tcBorders>
            <w:shd w:val="clear" w:color="auto" w:fill="auto"/>
            <w:noWrap/>
            <w:vAlign w:val="center"/>
            <w:hideMark/>
          </w:tcPr>
          <w:p w14:paraId="00B07F5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w:t>
            </w:r>
          </w:p>
        </w:tc>
      </w:tr>
      <w:tr w:rsidR="006012B3" w:rsidRPr="006012B3" w14:paraId="7058D02F" w14:textId="77777777" w:rsidTr="005707AA">
        <w:trPr>
          <w:trHeight w:val="1025"/>
        </w:trPr>
        <w:tc>
          <w:tcPr>
            <w:tcW w:w="4230" w:type="dxa"/>
            <w:tcBorders>
              <w:top w:val="nil"/>
              <w:left w:val="nil"/>
              <w:bottom w:val="nil"/>
              <w:right w:val="nil"/>
            </w:tcBorders>
            <w:shd w:val="clear" w:color="auto" w:fill="auto"/>
            <w:noWrap/>
            <w:vAlign w:val="bottom"/>
            <w:hideMark/>
          </w:tcPr>
          <w:p w14:paraId="7D9DF46E"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990" w:type="dxa"/>
            <w:tcBorders>
              <w:top w:val="nil"/>
              <w:left w:val="nil"/>
              <w:bottom w:val="single" w:sz="4" w:space="0" w:color="auto"/>
              <w:right w:val="nil"/>
            </w:tcBorders>
            <w:shd w:val="clear" w:color="auto" w:fill="auto"/>
            <w:vAlign w:val="center"/>
            <w:hideMark/>
          </w:tcPr>
          <w:p w14:paraId="2FB70DD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Overall sample mean</w:t>
            </w:r>
          </w:p>
        </w:tc>
        <w:tc>
          <w:tcPr>
            <w:tcW w:w="1200" w:type="dxa"/>
            <w:tcBorders>
              <w:top w:val="nil"/>
              <w:left w:val="nil"/>
              <w:bottom w:val="single" w:sz="4" w:space="0" w:color="auto"/>
              <w:right w:val="nil"/>
            </w:tcBorders>
            <w:shd w:val="clear" w:color="auto" w:fill="auto"/>
            <w:vAlign w:val="center"/>
            <w:hideMark/>
          </w:tcPr>
          <w:p w14:paraId="1C9AECA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Mean at round 1 (first lockdown)</w:t>
            </w:r>
          </w:p>
        </w:tc>
        <w:tc>
          <w:tcPr>
            <w:tcW w:w="1200" w:type="dxa"/>
            <w:tcBorders>
              <w:top w:val="nil"/>
              <w:left w:val="nil"/>
              <w:bottom w:val="single" w:sz="4" w:space="0" w:color="auto"/>
              <w:right w:val="nil"/>
            </w:tcBorders>
            <w:shd w:val="clear" w:color="auto" w:fill="auto"/>
            <w:vAlign w:val="center"/>
            <w:hideMark/>
          </w:tcPr>
          <w:p w14:paraId="7E75FD63"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Mean at round 2 (medium run of first lockdown)</w:t>
            </w:r>
          </w:p>
        </w:tc>
        <w:tc>
          <w:tcPr>
            <w:tcW w:w="1380" w:type="dxa"/>
            <w:tcBorders>
              <w:top w:val="nil"/>
              <w:left w:val="nil"/>
              <w:bottom w:val="single" w:sz="4" w:space="0" w:color="auto"/>
              <w:right w:val="nil"/>
            </w:tcBorders>
            <w:shd w:val="clear" w:color="auto" w:fill="auto"/>
            <w:vAlign w:val="center"/>
            <w:hideMark/>
          </w:tcPr>
          <w:p w14:paraId="0F86B1A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Mean at round 7 (medium run of second lockdown)</w:t>
            </w:r>
          </w:p>
        </w:tc>
        <w:tc>
          <w:tcPr>
            <w:tcW w:w="1440" w:type="dxa"/>
            <w:tcBorders>
              <w:top w:val="nil"/>
              <w:left w:val="nil"/>
              <w:bottom w:val="single" w:sz="4" w:space="0" w:color="auto"/>
              <w:right w:val="nil"/>
            </w:tcBorders>
            <w:shd w:val="clear" w:color="auto" w:fill="auto"/>
            <w:vAlign w:val="center"/>
            <w:hideMark/>
          </w:tcPr>
          <w:p w14:paraId="3D5B3DA6" w14:textId="06626629"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Mean in non-lockdown associated rounds (Rounds 3</w:t>
            </w:r>
            <w:r w:rsidR="005707AA">
              <w:rPr>
                <w:rFonts w:ascii="Times New Roman" w:eastAsia="Times New Roman" w:hAnsi="Times New Roman" w:cs="Times New Roman"/>
                <w:color w:val="000000"/>
              </w:rPr>
              <w:t>-</w:t>
            </w:r>
            <w:r w:rsidRPr="006012B3">
              <w:rPr>
                <w:rFonts w:ascii="Times New Roman" w:eastAsia="Times New Roman" w:hAnsi="Times New Roman" w:cs="Times New Roman"/>
                <w:color w:val="000000"/>
              </w:rPr>
              <w:t>6)</w:t>
            </w:r>
          </w:p>
        </w:tc>
      </w:tr>
      <w:tr w:rsidR="006012B3" w:rsidRPr="006012B3" w14:paraId="18C1578C" w14:textId="77777777" w:rsidTr="005707AA">
        <w:trPr>
          <w:trHeight w:val="320"/>
        </w:trPr>
        <w:tc>
          <w:tcPr>
            <w:tcW w:w="4230" w:type="dxa"/>
            <w:tcBorders>
              <w:top w:val="nil"/>
              <w:left w:val="nil"/>
              <w:bottom w:val="nil"/>
              <w:right w:val="nil"/>
            </w:tcBorders>
            <w:shd w:val="clear" w:color="auto" w:fill="auto"/>
            <w:noWrap/>
            <w:vAlign w:val="bottom"/>
            <w:hideMark/>
          </w:tcPr>
          <w:p w14:paraId="1A3794D6" w14:textId="77777777" w:rsidR="006012B3" w:rsidRPr="006012B3" w:rsidRDefault="006012B3" w:rsidP="006012B3">
            <w:pPr>
              <w:spacing w:after="0" w:line="240" w:lineRule="auto"/>
              <w:rPr>
                <w:rFonts w:ascii="Times New Roman" w:eastAsia="Times New Roman" w:hAnsi="Times New Roman" w:cs="Times New Roman"/>
                <w:b/>
                <w:bCs/>
                <w:color w:val="000000"/>
              </w:rPr>
            </w:pPr>
            <w:r w:rsidRPr="006012B3">
              <w:rPr>
                <w:rFonts w:ascii="Times New Roman" w:eastAsia="Times New Roman" w:hAnsi="Times New Roman" w:cs="Times New Roman"/>
                <w:b/>
                <w:bCs/>
                <w:color w:val="000000"/>
              </w:rPr>
              <w:t>Food Insecurity:</w:t>
            </w:r>
          </w:p>
        </w:tc>
        <w:tc>
          <w:tcPr>
            <w:tcW w:w="990" w:type="dxa"/>
            <w:tcBorders>
              <w:top w:val="nil"/>
              <w:left w:val="nil"/>
              <w:bottom w:val="nil"/>
              <w:right w:val="nil"/>
            </w:tcBorders>
            <w:shd w:val="clear" w:color="auto" w:fill="auto"/>
            <w:noWrap/>
            <w:vAlign w:val="bottom"/>
            <w:hideMark/>
          </w:tcPr>
          <w:p w14:paraId="61558FA9" w14:textId="77777777" w:rsidR="006012B3" w:rsidRPr="006012B3" w:rsidRDefault="006012B3" w:rsidP="006012B3">
            <w:pPr>
              <w:spacing w:after="0" w:line="240" w:lineRule="auto"/>
              <w:rPr>
                <w:rFonts w:ascii="Times New Roman" w:eastAsia="Times New Roman" w:hAnsi="Times New Roman" w:cs="Times New Roman"/>
                <w:b/>
                <w:bCs/>
                <w:color w:val="000000"/>
              </w:rPr>
            </w:pPr>
          </w:p>
        </w:tc>
        <w:tc>
          <w:tcPr>
            <w:tcW w:w="1200" w:type="dxa"/>
            <w:tcBorders>
              <w:top w:val="nil"/>
              <w:left w:val="nil"/>
              <w:bottom w:val="nil"/>
              <w:right w:val="nil"/>
            </w:tcBorders>
            <w:shd w:val="clear" w:color="auto" w:fill="auto"/>
            <w:noWrap/>
            <w:vAlign w:val="bottom"/>
            <w:hideMark/>
          </w:tcPr>
          <w:p w14:paraId="2A752FE5"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6CBB3470"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64D79B21" w14:textId="77777777" w:rsidR="006012B3" w:rsidRPr="006012B3" w:rsidRDefault="006012B3" w:rsidP="006012B3">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E67374D" w14:textId="77777777" w:rsidR="006012B3" w:rsidRPr="006012B3" w:rsidRDefault="006012B3" w:rsidP="006012B3">
            <w:pPr>
              <w:spacing w:after="0" w:line="240" w:lineRule="auto"/>
              <w:rPr>
                <w:rFonts w:ascii="Times New Roman" w:eastAsia="Times New Roman" w:hAnsi="Times New Roman" w:cs="Times New Roman"/>
                <w:sz w:val="20"/>
                <w:szCs w:val="20"/>
              </w:rPr>
            </w:pPr>
          </w:p>
        </w:tc>
      </w:tr>
      <w:tr w:rsidR="006012B3" w:rsidRPr="006012B3" w14:paraId="551E9EED" w14:textId="77777777" w:rsidTr="005707AA">
        <w:trPr>
          <w:trHeight w:val="320"/>
        </w:trPr>
        <w:tc>
          <w:tcPr>
            <w:tcW w:w="4230" w:type="dxa"/>
            <w:tcBorders>
              <w:top w:val="nil"/>
              <w:left w:val="nil"/>
              <w:bottom w:val="nil"/>
              <w:right w:val="nil"/>
            </w:tcBorders>
            <w:shd w:val="clear" w:color="auto" w:fill="auto"/>
            <w:noWrap/>
            <w:vAlign w:val="center"/>
            <w:hideMark/>
          </w:tcPr>
          <w:p w14:paraId="4C484FC7"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Any food insecurity</w:t>
            </w:r>
          </w:p>
        </w:tc>
        <w:tc>
          <w:tcPr>
            <w:tcW w:w="990" w:type="dxa"/>
            <w:tcBorders>
              <w:top w:val="nil"/>
              <w:left w:val="nil"/>
              <w:bottom w:val="nil"/>
              <w:right w:val="nil"/>
            </w:tcBorders>
            <w:shd w:val="clear" w:color="auto" w:fill="auto"/>
            <w:noWrap/>
            <w:vAlign w:val="bottom"/>
            <w:hideMark/>
          </w:tcPr>
          <w:p w14:paraId="0D296EC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55.4%</w:t>
            </w:r>
          </w:p>
        </w:tc>
        <w:tc>
          <w:tcPr>
            <w:tcW w:w="1200" w:type="dxa"/>
            <w:tcBorders>
              <w:top w:val="nil"/>
              <w:left w:val="nil"/>
              <w:bottom w:val="nil"/>
              <w:right w:val="nil"/>
            </w:tcBorders>
            <w:shd w:val="clear" w:color="auto" w:fill="auto"/>
            <w:noWrap/>
            <w:vAlign w:val="bottom"/>
            <w:hideMark/>
          </w:tcPr>
          <w:p w14:paraId="098C31F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71.8%</w:t>
            </w:r>
          </w:p>
        </w:tc>
        <w:tc>
          <w:tcPr>
            <w:tcW w:w="1200" w:type="dxa"/>
            <w:tcBorders>
              <w:top w:val="nil"/>
              <w:left w:val="nil"/>
              <w:bottom w:val="nil"/>
              <w:right w:val="nil"/>
            </w:tcBorders>
            <w:shd w:val="clear" w:color="auto" w:fill="auto"/>
            <w:noWrap/>
            <w:vAlign w:val="bottom"/>
            <w:hideMark/>
          </w:tcPr>
          <w:p w14:paraId="6266CBB7"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58.3%</w:t>
            </w:r>
          </w:p>
        </w:tc>
        <w:tc>
          <w:tcPr>
            <w:tcW w:w="1380" w:type="dxa"/>
            <w:tcBorders>
              <w:top w:val="nil"/>
              <w:left w:val="nil"/>
              <w:bottom w:val="nil"/>
              <w:right w:val="nil"/>
            </w:tcBorders>
            <w:shd w:val="clear" w:color="auto" w:fill="auto"/>
            <w:noWrap/>
            <w:vAlign w:val="bottom"/>
            <w:hideMark/>
          </w:tcPr>
          <w:p w14:paraId="1CA221A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68.9%</w:t>
            </w:r>
          </w:p>
        </w:tc>
        <w:tc>
          <w:tcPr>
            <w:tcW w:w="1440" w:type="dxa"/>
            <w:tcBorders>
              <w:top w:val="nil"/>
              <w:left w:val="nil"/>
              <w:bottom w:val="nil"/>
              <w:right w:val="nil"/>
            </w:tcBorders>
            <w:shd w:val="clear" w:color="auto" w:fill="auto"/>
            <w:noWrap/>
            <w:vAlign w:val="bottom"/>
            <w:hideMark/>
          </w:tcPr>
          <w:p w14:paraId="12F17B9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47.2%</w:t>
            </w:r>
          </w:p>
        </w:tc>
      </w:tr>
      <w:tr w:rsidR="006012B3" w:rsidRPr="006012B3" w14:paraId="48FB4929" w14:textId="77777777" w:rsidTr="005707AA">
        <w:trPr>
          <w:trHeight w:val="320"/>
        </w:trPr>
        <w:tc>
          <w:tcPr>
            <w:tcW w:w="4230" w:type="dxa"/>
            <w:tcBorders>
              <w:top w:val="nil"/>
              <w:left w:val="nil"/>
              <w:bottom w:val="nil"/>
              <w:right w:val="nil"/>
            </w:tcBorders>
            <w:shd w:val="clear" w:color="auto" w:fill="auto"/>
            <w:noWrap/>
            <w:vAlign w:val="center"/>
            <w:hideMark/>
          </w:tcPr>
          <w:p w14:paraId="12C3D2DA"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Worry about not having enough food to eat</w:t>
            </w:r>
          </w:p>
        </w:tc>
        <w:tc>
          <w:tcPr>
            <w:tcW w:w="990" w:type="dxa"/>
            <w:tcBorders>
              <w:top w:val="nil"/>
              <w:left w:val="nil"/>
              <w:bottom w:val="nil"/>
              <w:right w:val="nil"/>
            </w:tcBorders>
            <w:shd w:val="clear" w:color="auto" w:fill="auto"/>
            <w:noWrap/>
            <w:vAlign w:val="bottom"/>
            <w:hideMark/>
          </w:tcPr>
          <w:p w14:paraId="7D7CA61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37.5%</w:t>
            </w:r>
          </w:p>
        </w:tc>
        <w:tc>
          <w:tcPr>
            <w:tcW w:w="1200" w:type="dxa"/>
            <w:tcBorders>
              <w:top w:val="nil"/>
              <w:left w:val="nil"/>
              <w:bottom w:val="nil"/>
              <w:right w:val="nil"/>
            </w:tcBorders>
            <w:shd w:val="clear" w:color="auto" w:fill="auto"/>
            <w:noWrap/>
            <w:vAlign w:val="bottom"/>
            <w:hideMark/>
          </w:tcPr>
          <w:p w14:paraId="31FDE48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58.0%</w:t>
            </w:r>
          </w:p>
        </w:tc>
        <w:tc>
          <w:tcPr>
            <w:tcW w:w="1200" w:type="dxa"/>
            <w:tcBorders>
              <w:top w:val="nil"/>
              <w:left w:val="nil"/>
              <w:bottom w:val="nil"/>
              <w:right w:val="nil"/>
            </w:tcBorders>
            <w:shd w:val="clear" w:color="auto" w:fill="auto"/>
            <w:noWrap/>
            <w:vAlign w:val="bottom"/>
            <w:hideMark/>
          </w:tcPr>
          <w:p w14:paraId="7435E7A3"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41.4%</w:t>
            </w:r>
          </w:p>
        </w:tc>
        <w:tc>
          <w:tcPr>
            <w:tcW w:w="1380" w:type="dxa"/>
            <w:tcBorders>
              <w:top w:val="nil"/>
              <w:left w:val="nil"/>
              <w:bottom w:val="nil"/>
              <w:right w:val="nil"/>
            </w:tcBorders>
            <w:shd w:val="clear" w:color="auto" w:fill="auto"/>
            <w:noWrap/>
            <w:vAlign w:val="bottom"/>
            <w:hideMark/>
          </w:tcPr>
          <w:p w14:paraId="5304401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53.4%</w:t>
            </w:r>
          </w:p>
        </w:tc>
        <w:tc>
          <w:tcPr>
            <w:tcW w:w="1440" w:type="dxa"/>
            <w:tcBorders>
              <w:top w:val="nil"/>
              <w:left w:val="nil"/>
              <w:bottom w:val="nil"/>
              <w:right w:val="nil"/>
            </w:tcBorders>
            <w:shd w:val="clear" w:color="auto" w:fill="auto"/>
            <w:noWrap/>
            <w:vAlign w:val="bottom"/>
            <w:hideMark/>
          </w:tcPr>
          <w:p w14:paraId="651A9CB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27.4%</w:t>
            </w:r>
          </w:p>
        </w:tc>
      </w:tr>
      <w:tr w:rsidR="006012B3" w:rsidRPr="006012B3" w14:paraId="66453E02" w14:textId="77777777" w:rsidTr="005707AA">
        <w:trPr>
          <w:trHeight w:val="320"/>
        </w:trPr>
        <w:tc>
          <w:tcPr>
            <w:tcW w:w="4230" w:type="dxa"/>
            <w:tcBorders>
              <w:top w:val="nil"/>
              <w:left w:val="nil"/>
              <w:bottom w:val="nil"/>
              <w:right w:val="nil"/>
            </w:tcBorders>
            <w:shd w:val="clear" w:color="auto" w:fill="auto"/>
            <w:noWrap/>
            <w:vAlign w:val="center"/>
            <w:hideMark/>
          </w:tcPr>
          <w:p w14:paraId="6B328F92"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Unable to eat healthy and nutritious food</w:t>
            </w:r>
          </w:p>
        </w:tc>
        <w:tc>
          <w:tcPr>
            <w:tcW w:w="990" w:type="dxa"/>
            <w:tcBorders>
              <w:top w:val="nil"/>
              <w:left w:val="nil"/>
              <w:bottom w:val="nil"/>
              <w:right w:val="nil"/>
            </w:tcBorders>
            <w:shd w:val="clear" w:color="auto" w:fill="auto"/>
            <w:noWrap/>
            <w:vAlign w:val="bottom"/>
            <w:hideMark/>
          </w:tcPr>
          <w:p w14:paraId="0DBAC08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44.7%</w:t>
            </w:r>
          </w:p>
        </w:tc>
        <w:tc>
          <w:tcPr>
            <w:tcW w:w="1200" w:type="dxa"/>
            <w:tcBorders>
              <w:top w:val="nil"/>
              <w:left w:val="nil"/>
              <w:bottom w:val="nil"/>
              <w:right w:val="nil"/>
            </w:tcBorders>
            <w:shd w:val="clear" w:color="auto" w:fill="auto"/>
            <w:noWrap/>
            <w:vAlign w:val="bottom"/>
            <w:hideMark/>
          </w:tcPr>
          <w:p w14:paraId="5079223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58.6%</w:t>
            </w:r>
          </w:p>
        </w:tc>
        <w:tc>
          <w:tcPr>
            <w:tcW w:w="1200" w:type="dxa"/>
            <w:tcBorders>
              <w:top w:val="nil"/>
              <w:left w:val="nil"/>
              <w:bottom w:val="nil"/>
              <w:right w:val="nil"/>
            </w:tcBorders>
            <w:shd w:val="clear" w:color="auto" w:fill="auto"/>
            <w:noWrap/>
            <w:vAlign w:val="bottom"/>
            <w:hideMark/>
          </w:tcPr>
          <w:p w14:paraId="52222E4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48.1%</w:t>
            </w:r>
          </w:p>
        </w:tc>
        <w:tc>
          <w:tcPr>
            <w:tcW w:w="1380" w:type="dxa"/>
            <w:tcBorders>
              <w:top w:val="nil"/>
              <w:left w:val="nil"/>
              <w:bottom w:val="nil"/>
              <w:right w:val="nil"/>
            </w:tcBorders>
            <w:shd w:val="clear" w:color="auto" w:fill="auto"/>
            <w:noWrap/>
            <w:vAlign w:val="bottom"/>
            <w:hideMark/>
          </w:tcPr>
          <w:p w14:paraId="04576B7D"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59.9%</w:t>
            </w:r>
          </w:p>
        </w:tc>
        <w:tc>
          <w:tcPr>
            <w:tcW w:w="1440" w:type="dxa"/>
            <w:tcBorders>
              <w:top w:val="nil"/>
              <w:left w:val="nil"/>
              <w:bottom w:val="nil"/>
              <w:right w:val="nil"/>
            </w:tcBorders>
            <w:shd w:val="clear" w:color="auto" w:fill="auto"/>
            <w:noWrap/>
            <w:vAlign w:val="bottom"/>
            <w:hideMark/>
          </w:tcPr>
          <w:p w14:paraId="28C3454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36.8%</w:t>
            </w:r>
          </w:p>
        </w:tc>
      </w:tr>
      <w:tr w:rsidR="006012B3" w:rsidRPr="006012B3" w14:paraId="680C7753" w14:textId="77777777" w:rsidTr="005707AA">
        <w:trPr>
          <w:trHeight w:val="320"/>
        </w:trPr>
        <w:tc>
          <w:tcPr>
            <w:tcW w:w="4230" w:type="dxa"/>
            <w:tcBorders>
              <w:top w:val="nil"/>
              <w:left w:val="nil"/>
              <w:bottom w:val="nil"/>
              <w:right w:val="nil"/>
            </w:tcBorders>
            <w:shd w:val="clear" w:color="auto" w:fill="auto"/>
            <w:noWrap/>
            <w:vAlign w:val="center"/>
            <w:hideMark/>
          </w:tcPr>
          <w:p w14:paraId="0968B9AF"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Had to eat only a few kinds of food</w:t>
            </w:r>
          </w:p>
        </w:tc>
        <w:tc>
          <w:tcPr>
            <w:tcW w:w="990" w:type="dxa"/>
            <w:tcBorders>
              <w:top w:val="nil"/>
              <w:left w:val="nil"/>
              <w:bottom w:val="nil"/>
              <w:right w:val="nil"/>
            </w:tcBorders>
            <w:shd w:val="clear" w:color="auto" w:fill="auto"/>
            <w:noWrap/>
            <w:vAlign w:val="bottom"/>
            <w:hideMark/>
          </w:tcPr>
          <w:p w14:paraId="11A811B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44.0%</w:t>
            </w:r>
          </w:p>
        </w:tc>
        <w:tc>
          <w:tcPr>
            <w:tcW w:w="1200" w:type="dxa"/>
            <w:tcBorders>
              <w:top w:val="nil"/>
              <w:left w:val="nil"/>
              <w:bottom w:val="nil"/>
              <w:right w:val="nil"/>
            </w:tcBorders>
            <w:shd w:val="clear" w:color="auto" w:fill="auto"/>
            <w:noWrap/>
            <w:vAlign w:val="bottom"/>
            <w:hideMark/>
          </w:tcPr>
          <w:p w14:paraId="77BC7A9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58.0%</w:t>
            </w:r>
          </w:p>
        </w:tc>
        <w:tc>
          <w:tcPr>
            <w:tcW w:w="1200" w:type="dxa"/>
            <w:tcBorders>
              <w:top w:val="nil"/>
              <w:left w:val="nil"/>
              <w:bottom w:val="nil"/>
              <w:right w:val="nil"/>
            </w:tcBorders>
            <w:shd w:val="clear" w:color="auto" w:fill="auto"/>
            <w:noWrap/>
            <w:vAlign w:val="bottom"/>
            <w:hideMark/>
          </w:tcPr>
          <w:p w14:paraId="14B7B5EB"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43.9%</w:t>
            </w:r>
          </w:p>
        </w:tc>
        <w:tc>
          <w:tcPr>
            <w:tcW w:w="1380" w:type="dxa"/>
            <w:tcBorders>
              <w:top w:val="nil"/>
              <w:left w:val="nil"/>
              <w:bottom w:val="nil"/>
              <w:right w:val="nil"/>
            </w:tcBorders>
            <w:shd w:val="clear" w:color="auto" w:fill="auto"/>
            <w:noWrap/>
            <w:vAlign w:val="bottom"/>
            <w:hideMark/>
          </w:tcPr>
          <w:p w14:paraId="66CAC1B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58.6%</w:t>
            </w:r>
          </w:p>
        </w:tc>
        <w:tc>
          <w:tcPr>
            <w:tcW w:w="1440" w:type="dxa"/>
            <w:tcBorders>
              <w:top w:val="nil"/>
              <w:left w:val="nil"/>
              <w:bottom w:val="nil"/>
              <w:right w:val="nil"/>
            </w:tcBorders>
            <w:shd w:val="clear" w:color="auto" w:fill="auto"/>
            <w:noWrap/>
            <w:vAlign w:val="bottom"/>
            <w:hideMark/>
          </w:tcPr>
          <w:p w14:paraId="0B76CFB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37.1%</w:t>
            </w:r>
          </w:p>
        </w:tc>
      </w:tr>
      <w:tr w:rsidR="006012B3" w:rsidRPr="006012B3" w14:paraId="31E55074" w14:textId="77777777" w:rsidTr="005707AA">
        <w:trPr>
          <w:trHeight w:val="320"/>
        </w:trPr>
        <w:tc>
          <w:tcPr>
            <w:tcW w:w="4230" w:type="dxa"/>
            <w:tcBorders>
              <w:top w:val="nil"/>
              <w:left w:val="nil"/>
              <w:bottom w:val="nil"/>
              <w:right w:val="nil"/>
            </w:tcBorders>
            <w:shd w:val="clear" w:color="auto" w:fill="auto"/>
            <w:noWrap/>
            <w:vAlign w:val="center"/>
            <w:hideMark/>
          </w:tcPr>
          <w:p w14:paraId="414A9A0C"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Had to skip a meal</w:t>
            </w:r>
          </w:p>
        </w:tc>
        <w:tc>
          <w:tcPr>
            <w:tcW w:w="990" w:type="dxa"/>
            <w:tcBorders>
              <w:top w:val="nil"/>
              <w:left w:val="nil"/>
              <w:bottom w:val="nil"/>
              <w:right w:val="nil"/>
            </w:tcBorders>
            <w:shd w:val="clear" w:color="auto" w:fill="auto"/>
            <w:noWrap/>
            <w:vAlign w:val="bottom"/>
            <w:hideMark/>
          </w:tcPr>
          <w:p w14:paraId="6604919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20.7%</w:t>
            </w:r>
          </w:p>
        </w:tc>
        <w:tc>
          <w:tcPr>
            <w:tcW w:w="1200" w:type="dxa"/>
            <w:tcBorders>
              <w:top w:val="nil"/>
              <w:left w:val="nil"/>
              <w:bottom w:val="nil"/>
              <w:right w:val="nil"/>
            </w:tcBorders>
            <w:shd w:val="clear" w:color="auto" w:fill="auto"/>
            <w:noWrap/>
            <w:vAlign w:val="bottom"/>
            <w:hideMark/>
          </w:tcPr>
          <w:p w14:paraId="5852B99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34.2%</w:t>
            </w:r>
          </w:p>
        </w:tc>
        <w:tc>
          <w:tcPr>
            <w:tcW w:w="1200" w:type="dxa"/>
            <w:tcBorders>
              <w:top w:val="nil"/>
              <w:left w:val="nil"/>
              <w:bottom w:val="nil"/>
              <w:right w:val="nil"/>
            </w:tcBorders>
            <w:shd w:val="clear" w:color="auto" w:fill="auto"/>
            <w:noWrap/>
            <w:vAlign w:val="bottom"/>
            <w:hideMark/>
          </w:tcPr>
          <w:p w14:paraId="78A64D8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24.9%</w:t>
            </w:r>
          </w:p>
        </w:tc>
        <w:tc>
          <w:tcPr>
            <w:tcW w:w="1380" w:type="dxa"/>
            <w:tcBorders>
              <w:top w:val="nil"/>
              <w:left w:val="nil"/>
              <w:bottom w:val="nil"/>
              <w:right w:val="nil"/>
            </w:tcBorders>
            <w:shd w:val="clear" w:color="auto" w:fill="auto"/>
            <w:noWrap/>
            <w:vAlign w:val="bottom"/>
            <w:hideMark/>
          </w:tcPr>
          <w:p w14:paraId="1EF97AC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33.5%</w:t>
            </w:r>
          </w:p>
        </w:tc>
        <w:tc>
          <w:tcPr>
            <w:tcW w:w="1440" w:type="dxa"/>
            <w:tcBorders>
              <w:top w:val="nil"/>
              <w:left w:val="nil"/>
              <w:bottom w:val="nil"/>
              <w:right w:val="nil"/>
            </w:tcBorders>
            <w:shd w:val="clear" w:color="auto" w:fill="auto"/>
            <w:noWrap/>
            <w:vAlign w:val="bottom"/>
            <w:hideMark/>
          </w:tcPr>
          <w:p w14:paraId="63E70CD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13.2%</w:t>
            </w:r>
          </w:p>
        </w:tc>
      </w:tr>
      <w:tr w:rsidR="006012B3" w:rsidRPr="006012B3" w14:paraId="08B8BAAC" w14:textId="77777777" w:rsidTr="005707AA">
        <w:trPr>
          <w:trHeight w:val="320"/>
        </w:trPr>
        <w:tc>
          <w:tcPr>
            <w:tcW w:w="4230" w:type="dxa"/>
            <w:tcBorders>
              <w:top w:val="nil"/>
              <w:left w:val="nil"/>
              <w:bottom w:val="nil"/>
              <w:right w:val="nil"/>
            </w:tcBorders>
            <w:shd w:val="clear" w:color="auto" w:fill="auto"/>
            <w:noWrap/>
            <w:vAlign w:val="center"/>
            <w:hideMark/>
          </w:tcPr>
          <w:p w14:paraId="454C47A2"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Ate less than they thought they should</w:t>
            </w:r>
          </w:p>
        </w:tc>
        <w:tc>
          <w:tcPr>
            <w:tcW w:w="990" w:type="dxa"/>
            <w:tcBorders>
              <w:top w:val="nil"/>
              <w:left w:val="nil"/>
              <w:bottom w:val="nil"/>
              <w:right w:val="nil"/>
            </w:tcBorders>
            <w:shd w:val="clear" w:color="auto" w:fill="auto"/>
            <w:noWrap/>
            <w:vAlign w:val="bottom"/>
            <w:hideMark/>
          </w:tcPr>
          <w:p w14:paraId="1A64F55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28.1%</w:t>
            </w:r>
          </w:p>
        </w:tc>
        <w:tc>
          <w:tcPr>
            <w:tcW w:w="1200" w:type="dxa"/>
            <w:tcBorders>
              <w:top w:val="nil"/>
              <w:left w:val="nil"/>
              <w:bottom w:val="nil"/>
              <w:right w:val="nil"/>
            </w:tcBorders>
            <w:shd w:val="clear" w:color="auto" w:fill="auto"/>
            <w:noWrap/>
            <w:vAlign w:val="bottom"/>
            <w:hideMark/>
          </w:tcPr>
          <w:p w14:paraId="2E25864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42.3%</w:t>
            </w:r>
          </w:p>
        </w:tc>
        <w:tc>
          <w:tcPr>
            <w:tcW w:w="1200" w:type="dxa"/>
            <w:tcBorders>
              <w:top w:val="nil"/>
              <w:left w:val="nil"/>
              <w:bottom w:val="nil"/>
              <w:right w:val="nil"/>
            </w:tcBorders>
            <w:shd w:val="clear" w:color="auto" w:fill="auto"/>
            <w:noWrap/>
            <w:vAlign w:val="bottom"/>
            <w:hideMark/>
          </w:tcPr>
          <w:p w14:paraId="709DA3BD"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30.7%</w:t>
            </w:r>
          </w:p>
        </w:tc>
        <w:tc>
          <w:tcPr>
            <w:tcW w:w="1380" w:type="dxa"/>
            <w:tcBorders>
              <w:top w:val="nil"/>
              <w:left w:val="nil"/>
              <w:bottom w:val="nil"/>
              <w:right w:val="nil"/>
            </w:tcBorders>
            <w:shd w:val="clear" w:color="auto" w:fill="auto"/>
            <w:noWrap/>
            <w:vAlign w:val="bottom"/>
            <w:hideMark/>
          </w:tcPr>
          <w:p w14:paraId="6A9F883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46.3%</w:t>
            </w:r>
          </w:p>
        </w:tc>
        <w:tc>
          <w:tcPr>
            <w:tcW w:w="1440" w:type="dxa"/>
            <w:tcBorders>
              <w:top w:val="nil"/>
              <w:left w:val="nil"/>
              <w:bottom w:val="nil"/>
              <w:right w:val="nil"/>
            </w:tcBorders>
            <w:shd w:val="clear" w:color="auto" w:fill="auto"/>
            <w:noWrap/>
            <w:vAlign w:val="bottom"/>
            <w:hideMark/>
          </w:tcPr>
          <w:p w14:paraId="053977E2"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19.6%</w:t>
            </w:r>
          </w:p>
        </w:tc>
      </w:tr>
      <w:tr w:rsidR="006012B3" w:rsidRPr="006012B3" w14:paraId="029830EE" w14:textId="77777777" w:rsidTr="005707AA">
        <w:trPr>
          <w:trHeight w:val="320"/>
        </w:trPr>
        <w:tc>
          <w:tcPr>
            <w:tcW w:w="4230" w:type="dxa"/>
            <w:tcBorders>
              <w:top w:val="nil"/>
              <w:left w:val="nil"/>
              <w:bottom w:val="nil"/>
              <w:right w:val="nil"/>
            </w:tcBorders>
            <w:shd w:val="clear" w:color="auto" w:fill="auto"/>
            <w:noWrap/>
            <w:vAlign w:val="center"/>
            <w:hideMark/>
          </w:tcPr>
          <w:p w14:paraId="31DE1A59"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Ran out of money</w:t>
            </w:r>
          </w:p>
        </w:tc>
        <w:tc>
          <w:tcPr>
            <w:tcW w:w="990" w:type="dxa"/>
            <w:tcBorders>
              <w:top w:val="nil"/>
              <w:left w:val="nil"/>
              <w:bottom w:val="nil"/>
              <w:right w:val="nil"/>
            </w:tcBorders>
            <w:shd w:val="clear" w:color="auto" w:fill="auto"/>
            <w:noWrap/>
            <w:vAlign w:val="bottom"/>
            <w:hideMark/>
          </w:tcPr>
          <w:p w14:paraId="30A5953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14.1%</w:t>
            </w:r>
          </w:p>
        </w:tc>
        <w:tc>
          <w:tcPr>
            <w:tcW w:w="1200" w:type="dxa"/>
            <w:tcBorders>
              <w:top w:val="nil"/>
              <w:left w:val="nil"/>
              <w:bottom w:val="nil"/>
              <w:right w:val="nil"/>
            </w:tcBorders>
            <w:shd w:val="clear" w:color="auto" w:fill="auto"/>
            <w:noWrap/>
            <w:vAlign w:val="bottom"/>
            <w:hideMark/>
          </w:tcPr>
          <w:p w14:paraId="5B59FA07"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23.9%</w:t>
            </w:r>
          </w:p>
        </w:tc>
        <w:tc>
          <w:tcPr>
            <w:tcW w:w="1200" w:type="dxa"/>
            <w:tcBorders>
              <w:top w:val="nil"/>
              <w:left w:val="nil"/>
              <w:bottom w:val="nil"/>
              <w:right w:val="nil"/>
            </w:tcBorders>
            <w:shd w:val="clear" w:color="auto" w:fill="auto"/>
            <w:noWrap/>
            <w:vAlign w:val="bottom"/>
            <w:hideMark/>
          </w:tcPr>
          <w:p w14:paraId="25D9CE57"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15.9%</w:t>
            </w:r>
          </w:p>
        </w:tc>
        <w:tc>
          <w:tcPr>
            <w:tcW w:w="1380" w:type="dxa"/>
            <w:tcBorders>
              <w:top w:val="nil"/>
              <w:left w:val="nil"/>
              <w:bottom w:val="nil"/>
              <w:right w:val="nil"/>
            </w:tcBorders>
            <w:shd w:val="clear" w:color="auto" w:fill="auto"/>
            <w:noWrap/>
            <w:vAlign w:val="bottom"/>
            <w:hideMark/>
          </w:tcPr>
          <w:p w14:paraId="2FCD9362"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22.3%</w:t>
            </w:r>
          </w:p>
        </w:tc>
        <w:tc>
          <w:tcPr>
            <w:tcW w:w="1440" w:type="dxa"/>
            <w:tcBorders>
              <w:top w:val="nil"/>
              <w:left w:val="nil"/>
              <w:bottom w:val="nil"/>
              <w:right w:val="nil"/>
            </w:tcBorders>
            <w:shd w:val="clear" w:color="auto" w:fill="auto"/>
            <w:noWrap/>
            <w:vAlign w:val="bottom"/>
            <w:hideMark/>
          </w:tcPr>
          <w:p w14:paraId="7C9BDDC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9.2%</w:t>
            </w:r>
          </w:p>
        </w:tc>
      </w:tr>
      <w:tr w:rsidR="006012B3" w:rsidRPr="006012B3" w14:paraId="4F2A2007" w14:textId="77777777" w:rsidTr="005707AA">
        <w:trPr>
          <w:trHeight w:val="320"/>
        </w:trPr>
        <w:tc>
          <w:tcPr>
            <w:tcW w:w="4230" w:type="dxa"/>
            <w:tcBorders>
              <w:top w:val="nil"/>
              <w:left w:val="nil"/>
              <w:bottom w:val="nil"/>
              <w:right w:val="nil"/>
            </w:tcBorders>
            <w:shd w:val="clear" w:color="auto" w:fill="auto"/>
            <w:noWrap/>
            <w:vAlign w:val="center"/>
            <w:hideMark/>
          </w:tcPr>
          <w:p w14:paraId="2399C3E6"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Went hungry but did not eat</w:t>
            </w:r>
          </w:p>
        </w:tc>
        <w:tc>
          <w:tcPr>
            <w:tcW w:w="990" w:type="dxa"/>
            <w:tcBorders>
              <w:top w:val="nil"/>
              <w:left w:val="nil"/>
              <w:bottom w:val="nil"/>
              <w:right w:val="nil"/>
            </w:tcBorders>
            <w:shd w:val="clear" w:color="auto" w:fill="auto"/>
            <w:noWrap/>
            <w:vAlign w:val="bottom"/>
            <w:hideMark/>
          </w:tcPr>
          <w:p w14:paraId="5CFD133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15.0%</w:t>
            </w:r>
          </w:p>
        </w:tc>
        <w:tc>
          <w:tcPr>
            <w:tcW w:w="1200" w:type="dxa"/>
            <w:tcBorders>
              <w:top w:val="nil"/>
              <w:left w:val="nil"/>
              <w:bottom w:val="nil"/>
              <w:right w:val="nil"/>
            </w:tcBorders>
            <w:shd w:val="clear" w:color="auto" w:fill="auto"/>
            <w:noWrap/>
            <w:vAlign w:val="bottom"/>
            <w:hideMark/>
          </w:tcPr>
          <w:p w14:paraId="73D617F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24.8%</w:t>
            </w:r>
          </w:p>
        </w:tc>
        <w:tc>
          <w:tcPr>
            <w:tcW w:w="1200" w:type="dxa"/>
            <w:tcBorders>
              <w:top w:val="nil"/>
              <w:left w:val="nil"/>
              <w:bottom w:val="nil"/>
              <w:right w:val="nil"/>
            </w:tcBorders>
            <w:shd w:val="clear" w:color="auto" w:fill="auto"/>
            <w:noWrap/>
            <w:vAlign w:val="bottom"/>
            <w:hideMark/>
          </w:tcPr>
          <w:p w14:paraId="77623E6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17.6%</w:t>
            </w:r>
          </w:p>
        </w:tc>
        <w:tc>
          <w:tcPr>
            <w:tcW w:w="1380" w:type="dxa"/>
            <w:tcBorders>
              <w:top w:val="nil"/>
              <w:left w:val="nil"/>
              <w:bottom w:val="nil"/>
              <w:right w:val="nil"/>
            </w:tcBorders>
            <w:shd w:val="clear" w:color="auto" w:fill="auto"/>
            <w:noWrap/>
            <w:vAlign w:val="bottom"/>
            <w:hideMark/>
          </w:tcPr>
          <w:p w14:paraId="0F0140B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26.6%</w:t>
            </w:r>
          </w:p>
        </w:tc>
        <w:tc>
          <w:tcPr>
            <w:tcW w:w="1440" w:type="dxa"/>
            <w:tcBorders>
              <w:top w:val="nil"/>
              <w:left w:val="nil"/>
              <w:bottom w:val="nil"/>
              <w:right w:val="nil"/>
            </w:tcBorders>
            <w:shd w:val="clear" w:color="auto" w:fill="auto"/>
            <w:noWrap/>
            <w:vAlign w:val="bottom"/>
            <w:hideMark/>
          </w:tcPr>
          <w:p w14:paraId="3E1BE4ED"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9.1%</w:t>
            </w:r>
          </w:p>
        </w:tc>
      </w:tr>
      <w:tr w:rsidR="006012B3" w:rsidRPr="006012B3" w14:paraId="322CE59F" w14:textId="77777777" w:rsidTr="005707AA">
        <w:trPr>
          <w:trHeight w:val="320"/>
        </w:trPr>
        <w:tc>
          <w:tcPr>
            <w:tcW w:w="4230" w:type="dxa"/>
            <w:tcBorders>
              <w:top w:val="nil"/>
              <w:left w:val="nil"/>
              <w:bottom w:val="nil"/>
              <w:right w:val="nil"/>
            </w:tcBorders>
            <w:shd w:val="clear" w:color="auto" w:fill="auto"/>
            <w:noWrap/>
            <w:vAlign w:val="center"/>
            <w:hideMark/>
          </w:tcPr>
          <w:p w14:paraId="1E1B94C5"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Went without eating for a whole day</w:t>
            </w:r>
          </w:p>
        </w:tc>
        <w:tc>
          <w:tcPr>
            <w:tcW w:w="990" w:type="dxa"/>
            <w:tcBorders>
              <w:top w:val="nil"/>
              <w:left w:val="nil"/>
              <w:bottom w:val="nil"/>
              <w:right w:val="nil"/>
            </w:tcBorders>
            <w:shd w:val="clear" w:color="auto" w:fill="auto"/>
            <w:noWrap/>
            <w:vAlign w:val="bottom"/>
            <w:hideMark/>
          </w:tcPr>
          <w:p w14:paraId="23271672"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w:t>
            </w:r>
          </w:p>
        </w:tc>
        <w:tc>
          <w:tcPr>
            <w:tcW w:w="1200" w:type="dxa"/>
            <w:tcBorders>
              <w:top w:val="nil"/>
              <w:left w:val="nil"/>
              <w:bottom w:val="nil"/>
              <w:right w:val="nil"/>
            </w:tcBorders>
            <w:shd w:val="clear" w:color="auto" w:fill="auto"/>
            <w:noWrap/>
            <w:vAlign w:val="bottom"/>
            <w:hideMark/>
          </w:tcPr>
          <w:p w14:paraId="2D94D4D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9.7%</w:t>
            </w:r>
          </w:p>
        </w:tc>
        <w:tc>
          <w:tcPr>
            <w:tcW w:w="1200" w:type="dxa"/>
            <w:tcBorders>
              <w:top w:val="nil"/>
              <w:left w:val="nil"/>
              <w:bottom w:val="nil"/>
              <w:right w:val="nil"/>
            </w:tcBorders>
            <w:shd w:val="clear" w:color="auto" w:fill="auto"/>
            <w:noWrap/>
            <w:vAlign w:val="bottom"/>
            <w:hideMark/>
          </w:tcPr>
          <w:p w14:paraId="41B59272"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6.1%</w:t>
            </w:r>
          </w:p>
        </w:tc>
        <w:tc>
          <w:tcPr>
            <w:tcW w:w="1380" w:type="dxa"/>
            <w:tcBorders>
              <w:top w:val="nil"/>
              <w:left w:val="nil"/>
              <w:bottom w:val="nil"/>
              <w:right w:val="nil"/>
            </w:tcBorders>
            <w:shd w:val="clear" w:color="auto" w:fill="auto"/>
            <w:noWrap/>
            <w:vAlign w:val="bottom"/>
            <w:hideMark/>
          </w:tcPr>
          <w:p w14:paraId="6DBFF98D"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13.1%</w:t>
            </w:r>
          </w:p>
        </w:tc>
        <w:tc>
          <w:tcPr>
            <w:tcW w:w="1440" w:type="dxa"/>
            <w:tcBorders>
              <w:top w:val="nil"/>
              <w:left w:val="nil"/>
              <w:bottom w:val="nil"/>
              <w:right w:val="nil"/>
            </w:tcBorders>
            <w:shd w:val="clear" w:color="auto" w:fill="auto"/>
            <w:noWrap/>
            <w:vAlign w:val="bottom"/>
            <w:hideMark/>
          </w:tcPr>
          <w:p w14:paraId="78D583C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3.0%</w:t>
            </w:r>
          </w:p>
        </w:tc>
      </w:tr>
      <w:tr w:rsidR="006012B3" w:rsidRPr="006012B3" w14:paraId="7B5CF001" w14:textId="77777777" w:rsidTr="005707AA">
        <w:trPr>
          <w:trHeight w:val="126"/>
        </w:trPr>
        <w:tc>
          <w:tcPr>
            <w:tcW w:w="4230" w:type="dxa"/>
            <w:tcBorders>
              <w:top w:val="nil"/>
              <w:left w:val="nil"/>
              <w:bottom w:val="nil"/>
              <w:right w:val="nil"/>
            </w:tcBorders>
            <w:shd w:val="clear" w:color="auto" w:fill="auto"/>
            <w:noWrap/>
            <w:vAlign w:val="bottom"/>
            <w:hideMark/>
          </w:tcPr>
          <w:p w14:paraId="495AA685" w14:textId="77777777" w:rsidR="00605675" w:rsidRDefault="00605675" w:rsidP="006012B3">
            <w:pPr>
              <w:spacing w:after="0" w:line="240" w:lineRule="auto"/>
              <w:rPr>
                <w:rFonts w:ascii="Times New Roman" w:eastAsia="Times New Roman" w:hAnsi="Times New Roman" w:cs="Times New Roman"/>
                <w:b/>
                <w:bCs/>
                <w:color w:val="000000"/>
              </w:rPr>
            </w:pPr>
          </w:p>
          <w:p w14:paraId="3F8D3C42" w14:textId="44A6AD7E" w:rsidR="006012B3" w:rsidRPr="006012B3" w:rsidRDefault="006012B3" w:rsidP="006012B3">
            <w:pPr>
              <w:spacing w:after="0" w:line="240" w:lineRule="auto"/>
              <w:rPr>
                <w:rFonts w:ascii="Times New Roman" w:eastAsia="Times New Roman" w:hAnsi="Times New Roman" w:cs="Times New Roman"/>
                <w:b/>
                <w:bCs/>
                <w:color w:val="000000"/>
              </w:rPr>
            </w:pPr>
            <w:r w:rsidRPr="006012B3">
              <w:rPr>
                <w:rFonts w:ascii="Times New Roman" w:eastAsia="Times New Roman" w:hAnsi="Times New Roman" w:cs="Times New Roman"/>
                <w:b/>
                <w:bCs/>
                <w:color w:val="000000"/>
              </w:rPr>
              <w:t>Employment and household variables:</w:t>
            </w:r>
          </w:p>
        </w:tc>
        <w:tc>
          <w:tcPr>
            <w:tcW w:w="990" w:type="dxa"/>
            <w:tcBorders>
              <w:top w:val="nil"/>
              <w:left w:val="nil"/>
              <w:bottom w:val="nil"/>
              <w:right w:val="nil"/>
            </w:tcBorders>
            <w:shd w:val="clear" w:color="auto" w:fill="auto"/>
            <w:noWrap/>
            <w:vAlign w:val="bottom"/>
            <w:hideMark/>
          </w:tcPr>
          <w:p w14:paraId="284D8FD0" w14:textId="77777777" w:rsidR="006012B3" w:rsidRPr="006012B3" w:rsidRDefault="006012B3" w:rsidP="006012B3">
            <w:pPr>
              <w:spacing w:after="0" w:line="240" w:lineRule="auto"/>
              <w:rPr>
                <w:rFonts w:ascii="Times New Roman" w:eastAsia="Times New Roman" w:hAnsi="Times New Roman" w:cs="Times New Roman"/>
                <w:b/>
                <w:bCs/>
                <w:color w:val="000000"/>
              </w:rPr>
            </w:pPr>
          </w:p>
        </w:tc>
        <w:tc>
          <w:tcPr>
            <w:tcW w:w="1200" w:type="dxa"/>
            <w:tcBorders>
              <w:top w:val="nil"/>
              <w:left w:val="nil"/>
              <w:bottom w:val="nil"/>
              <w:right w:val="nil"/>
            </w:tcBorders>
            <w:shd w:val="clear" w:color="auto" w:fill="auto"/>
            <w:noWrap/>
            <w:vAlign w:val="bottom"/>
            <w:hideMark/>
          </w:tcPr>
          <w:p w14:paraId="4292DE40" w14:textId="77777777" w:rsidR="006012B3" w:rsidRPr="006012B3" w:rsidRDefault="006012B3" w:rsidP="006012B3">
            <w:pPr>
              <w:spacing w:after="0" w:line="240" w:lineRule="auto"/>
              <w:jc w:val="center"/>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1765263A" w14:textId="77777777" w:rsidR="006012B3" w:rsidRPr="006012B3" w:rsidRDefault="006012B3" w:rsidP="006012B3">
            <w:pPr>
              <w:spacing w:after="0" w:line="240" w:lineRule="auto"/>
              <w:jc w:val="cente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1E7844E8" w14:textId="77777777" w:rsidR="006012B3" w:rsidRPr="006012B3" w:rsidRDefault="006012B3" w:rsidP="006012B3">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6F836DA" w14:textId="77777777" w:rsidR="006012B3" w:rsidRPr="006012B3" w:rsidRDefault="006012B3" w:rsidP="006012B3">
            <w:pPr>
              <w:spacing w:after="0" w:line="240" w:lineRule="auto"/>
              <w:jc w:val="center"/>
              <w:rPr>
                <w:rFonts w:ascii="Times New Roman" w:eastAsia="Times New Roman" w:hAnsi="Times New Roman" w:cs="Times New Roman"/>
                <w:sz w:val="20"/>
                <w:szCs w:val="20"/>
              </w:rPr>
            </w:pPr>
          </w:p>
        </w:tc>
      </w:tr>
      <w:tr w:rsidR="006012B3" w:rsidRPr="006012B3" w14:paraId="4797167E" w14:textId="77777777" w:rsidTr="005707AA">
        <w:trPr>
          <w:trHeight w:val="320"/>
        </w:trPr>
        <w:tc>
          <w:tcPr>
            <w:tcW w:w="4230" w:type="dxa"/>
            <w:tcBorders>
              <w:top w:val="nil"/>
              <w:left w:val="nil"/>
              <w:bottom w:val="nil"/>
              <w:right w:val="nil"/>
            </w:tcBorders>
            <w:shd w:val="clear" w:color="auto" w:fill="auto"/>
            <w:noWrap/>
            <w:vAlign w:val="bottom"/>
            <w:hideMark/>
          </w:tcPr>
          <w:p w14:paraId="37705A03"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Likelihood of market work</w:t>
            </w:r>
          </w:p>
        </w:tc>
        <w:tc>
          <w:tcPr>
            <w:tcW w:w="990" w:type="dxa"/>
            <w:tcBorders>
              <w:top w:val="nil"/>
              <w:left w:val="nil"/>
              <w:bottom w:val="nil"/>
              <w:right w:val="nil"/>
            </w:tcBorders>
            <w:shd w:val="clear" w:color="auto" w:fill="auto"/>
            <w:noWrap/>
            <w:vAlign w:val="bottom"/>
            <w:hideMark/>
          </w:tcPr>
          <w:p w14:paraId="6C3A047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83.2%</w:t>
            </w:r>
          </w:p>
        </w:tc>
        <w:tc>
          <w:tcPr>
            <w:tcW w:w="1200" w:type="dxa"/>
            <w:tcBorders>
              <w:top w:val="nil"/>
              <w:left w:val="nil"/>
              <w:bottom w:val="nil"/>
              <w:right w:val="nil"/>
            </w:tcBorders>
            <w:shd w:val="clear" w:color="auto" w:fill="auto"/>
            <w:noWrap/>
            <w:vAlign w:val="bottom"/>
            <w:hideMark/>
          </w:tcPr>
          <w:p w14:paraId="08CA789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69.9%</w:t>
            </w:r>
          </w:p>
        </w:tc>
        <w:tc>
          <w:tcPr>
            <w:tcW w:w="1200" w:type="dxa"/>
            <w:tcBorders>
              <w:top w:val="nil"/>
              <w:left w:val="nil"/>
              <w:bottom w:val="nil"/>
              <w:right w:val="nil"/>
            </w:tcBorders>
            <w:shd w:val="clear" w:color="auto" w:fill="auto"/>
            <w:noWrap/>
            <w:vAlign w:val="bottom"/>
            <w:hideMark/>
          </w:tcPr>
          <w:p w14:paraId="5A8007A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86.4%</w:t>
            </w:r>
          </w:p>
        </w:tc>
        <w:tc>
          <w:tcPr>
            <w:tcW w:w="1380" w:type="dxa"/>
            <w:tcBorders>
              <w:top w:val="nil"/>
              <w:left w:val="nil"/>
              <w:bottom w:val="nil"/>
              <w:right w:val="nil"/>
            </w:tcBorders>
            <w:shd w:val="clear" w:color="auto" w:fill="auto"/>
            <w:noWrap/>
            <w:vAlign w:val="bottom"/>
            <w:hideMark/>
          </w:tcPr>
          <w:p w14:paraId="7CB25540"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74.9%</w:t>
            </w:r>
          </w:p>
        </w:tc>
        <w:tc>
          <w:tcPr>
            <w:tcW w:w="1440" w:type="dxa"/>
            <w:tcBorders>
              <w:top w:val="nil"/>
              <w:left w:val="nil"/>
              <w:bottom w:val="nil"/>
              <w:right w:val="nil"/>
            </w:tcBorders>
            <w:shd w:val="clear" w:color="auto" w:fill="auto"/>
            <w:noWrap/>
            <w:vAlign w:val="bottom"/>
            <w:hideMark/>
          </w:tcPr>
          <w:p w14:paraId="607D724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87.8%</w:t>
            </w:r>
          </w:p>
        </w:tc>
      </w:tr>
      <w:tr w:rsidR="006012B3" w:rsidRPr="006012B3" w14:paraId="5280C0A4" w14:textId="77777777" w:rsidTr="005707AA">
        <w:trPr>
          <w:trHeight w:val="320"/>
        </w:trPr>
        <w:tc>
          <w:tcPr>
            <w:tcW w:w="4230" w:type="dxa"/>
            <w:tcBorders>
              <w:top w:val="nil"/>
              <w:left w:val="nil"/>
              <w:bottom w:val="nil"/>
              <w:right w:val="nil"/>
            </w:tcBorders>
            <w:shd w:val="clear" w:color="auto" w:fill="auto"/>
            <w:noWrap/>
            <w:vAlign w:val="bottom"/>
            <w:hideMark/>
          </w:tcPr>
          <w:p w14:paraId="0A46B8CB"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Likelihood of op. a non-farm family business</w:t>
            </w:r>
          </w:p>
        </w:tc>
        <w:tc>
          <w:tcPr>
            <w:tcW w:w="990" w:type="dxa"/>
            <w:tcBorders>
              <w:top w:val="nil"/>
              <w:left w:val="nil"/>
              <w:bottom w:val="nil"/>
              <w:right w:val="nil"/>
            </w:tcBorders>
            <w:shd w:val="clear" w:color="auto" w:fill="auto"/>
            <w:noWrap/>
            <w:vAlign w:val="bottom"/>
            <w:hideMark/>
          </w:tcPr>
          <w:p w14:paraId="562BEF2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40.1%</w:t>
            </w:r>
          </w:p>
        </w:tc>
        <w:tc>
          <w:tcPr>
            <w:tcW w:w="1200" w:type="dxa"/>
            <w:tcBorders>
              <w:top w:val="nil"/>
              <w:left w:val="nil"/>
              <w:bottom w:val="nil"/>
              <w:right w:val="nil"/>
            </w:tcBorders>
            <w:shd w:val="clear" w:color="auto" w:fill="auto"/>
            <w:noWrap/>
            <w:vAlign w:val="bottom"/>
            <w:hideMark/>
          </w:tcPr>
          <w:p w14:paraId="6E81A558"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200" w:type="dxa"/>
            <w:tcBorders>
              <w:top w:val="nil"/>
              <w:left w:val="nil"/>
              <w:bottom w:val="nil"/>
              <w:right w:val="nil"/>
            </w:tcBorders>
            <w:shd w:val="clear" w:color="auto" w:fill="auto"/>
            <w:noWrap/>
            <w:vAlign w:val="bottom"/>
            <w:hideMark/>
          </w:tcPr>
          <w:p w14:paraId="7EB1116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35.6%</w:t>
            </w:r>
          </w:p>
        </w:tc>
        <w:tc>
          <w:tcPr>
            <w:tcW w:w="1380" w:type="dxa"/>
            <w:tcBorders>
              <w:top w:val="nil"/>
              <w:left w:val="nil"/>
              <w:bottom w:val="nil"/>
              <w:right w:val="nil"/>
            </w:tcBorders>
            <w:shd w:val="clear" w:color="auto" w:fill="auto"/>
            <w:noWrap/>
            <w:vAlign w:val="bottom"/>
            <w:hideMark/>
          </w:tcPr>
          <w:p w14:paraId="69F6C1E3"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40.7%</w:t>
            </w:r>
          </w:p>
        </w:tc>
        <w:tc>
          <w:tcPr>
            <w:tcW w:w="1440" w:type="dxa"/>
            <w:tcBorders>
              <w:top w:val="nil"/>
              <w:left w:val="nil"/>
              <w:bottom w:val="nil"/>
              <w:right w:val="nil"/>
            </w:tcBorders>
            <w:shd w:val="clear" w:color="auto" w:fill="auto"/>
            <w:noWrap/>
            <w:vAlign w:val="bottom"/>
            <w:hideMark/>
          </w:tcPr>
          <w:p w14:paraId="3A79175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41.1%</w:t>
            </w:r>
          </w:p>
        </w:tc>
      </w:tr>
      <w:tr w:rsidR="006012B3" w:rsidRPr="006012B3" w14:paraId="300058DE" w14:textId="77777777" w:rsidTr="005707AA">
        <w:trPr>
          <w:trHeight w:val="320"/>
        </w:trPr>
        <w:tc>
          <w:tcPr>
            <w:tcW w:w="4230" w:type="dxa"/>
            <w:tcBorders>
              <w:top w:val="nil"/>
              <w:left w:val="nil"/>
              <w:bottom w:val="nil"/>
              <w:right w:val="nil"/>
            </w:tcBorders>
            <w:shd w:val="clear" w:color="auto" w:fill="auto"/>
            <w:vAlign w:val="center"/>
            <w:hideMark/>
          </w:tcPr>
          <w:p w14:paraId="306B263A"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Likelihood of working in same job as before</w:t>
            </w:r>
          </w:p>
        </w:tc>
        <w:tc>
          <w:tcPr>
            <w:tcW w:w="990" w:type="dxa"/>
            <w:tcBorders>
              <w:top w:val="nil"/>
              <w:left w:val="nil"/>
              <w:bottom w:val="nil"/>
              <w:right w:val="nil"/>
            </w:tcBorders>
            <w:shd w:val="clear" w:color="auto" w:fill="auto"/>
            <w:noWrap/>
            <w:vAlign w:val="bottom"/>
            <w:hideMark/>
          </w:tcPr>
          <w:p w14:paraId="19A63FF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95.2%</w:t>
            </w:r>
          </w:p>
        </w:tc>
        <w:tc>
          <w:tcPr>
            <w:tcW w:w="1200" w:type="dxa"/>
            <w:tcBorders>
              <w:top w:val="nil"/>
              <w:left w:val="nil"/>
              <w:bottom w:val="nil"/>
              <w:right w:val="nil"/>
            </w:tcBorders>
            <w:shd w:val="clear" w:color="auto" w:fill="auto"/>
            <w:noWrap/>
            <w:vAlign w:val="bottom"/>
            <w:hideMark/>
          </w:tcPr>
          <w:p w14:paraId="19F07F62"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87.6%</w:t>
            </w:r>
          </w:p>
        </w:tc>
        <w:tc>
          <w:tcPr>
            <w:tcW w:w="1200" w:type="dxa"/>
            <w:tcBorders>
              <w:top w:val="nil"/>
              <w:left w:val="nil"/>
              <w:bottom w:val="nil"/>
              <w:right w:val="nil"/>
            </w:tcBorders>
            <w:shd w:val="clear" w:color="auto" w:fill="auto"/>
            <w:noWrap/>
            <w:vAlign w:val="bottom"/>
            <w:hideMark/>
          </w:tcPr>
          <w:p w14:paraId="3A53A33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95.6%</w:t>
            </w:r>
          </w:p>
        </w:tc>
        <w:tc>
          <w:tcPr>
            <w:tcW w:w="1380" w:type="dxa"/>
            <w:tcBorders>
              <w:top w:val="nil"/>
              <w:left w:val="nil"/>
              <w:bottom w:val="nil"/>
              <w:right w:val="nil"/>
            </w:tcBorders>
            <w:shd w:val="clear" w:color="auto" w:fill="auto"/>
            <w:noWrap/>
            <w:vAlign w:val="bottom"/>
            <w:hideMark/>
          </w:tcPr>
          <w:p w14:paraId="35A9ACA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95.5%</w:t>
            </w:r>
          </w:p>
        </w:tc>
        <w:tc>
          <w:tcPr>
            <w:tcW w:w="1440" w:type="dxa"/>
            <w:tcBorders>
              <w:top w:val="nil"/>
              <w:left w:val="nil"/>
              <w:bottom w:val="nil"/>
              <w:right w:val="nil"/>
            </w:tcBorders>
            <w:shd w:val="clear" w:color="auto" w:fill="auto"/>
            <w:noWrap/>
            <w:vAlign w:val="bottom"/>
            <w:hideMark/>
          </w:tcPr>
          <w:p w14:paraId="49507E0B"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96.9%</w:t>
            </w:r>
          </w:p>
        </w:tc>
      </w:tr>
      <w:tr w:rsidR="006012B3" w:rsidRPr="006012B3" w14:paraId="10A924D6" w14:textId="77777777" w:rsidTr="005707AA">
        <w:trPr>
          <w:trHeight w:val="320"/>
        </w:trPr>
        <w:tc>
          <w:tcPr>
            <w:tcW w:w="4230" w:type="dxa"/>
            <w:tcBorders>
              <w:top w:val="nil"/>
              <w:left w:val="nil"/>
              <w:bottom w:val="nil"/>
              <w:right w:val="nil"/>
            </w:tcBorders>
            <w:shd w:val="clear" w:color="auto" w:fill="auto"/>
            <w:noWrap/>
            <w:vAlign w:val="bottom"/>
            <w:hideMark/>
          </w:tcPr>
          <w:p w14:paraId="185E1391"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Agricultural household</w:t>
            </w:r>
          </w:p>
        </w:tc>
        <w:tc>
          <w:tcPr>
            <w:tcW w:w="990" w:type="dxa"/>
            <w:tcBorders>
              <w:top w:val="nil"/>
              <w:left w:val="nil"/>
              <w:bottom w:val="nil"/>
              <w:right w:val="nil"/>
            </w:tcBorders>
            <w:shd w:val="clear" w:color="auto" w:fill="auto"/>
            <w:noWrap/>
            <w:vAlign w:val="bottom"/>
            <w:hideMark/>
          </w:tcPr>
          <w:p w14:paraId="6C217020"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58.6%</w:t>
            </w:r>
          </w:p>
        </w:tc>
        <w:tc>
          <w:tcPr>
            <w:tcW w:w="1200" w:type="dxa"/>
            <w:tcBorders>
              <w:top w:val="nil"/>
              <w:left w:val="nil"/>
              <w:bottom w:val="nil"/>
              <w:right w:val="nil"/>
            </w:tcBorders>
            <w:shd w:val="clear" w:color="auto" w:fill="auto"/>
            <w:noWrap/>
            <w:vAlign w:val="bottom"/>
            <w:hideMark/>
          </w:tcPr>
          <w:p w14:paraId="59D75C4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61.4%</w:t>
            </w:r>
          </w:p>
        </w:tc>
        <w:tc>
          <w:tcPr>
            <w:tcW w:w="1200" w:type="dxa"/>
            <w:tcBorders>
              <w:top w:val="nil"/>
              <w:left w:val="nil"/>
              <w:bottom w:val="nil"/>
              <w:right w:val="nil"/>
            </w:tcBorders>
            <w:shd w:val="clear" w:color="auto" w:fill="auto"/>
            <w:noWrap/>
            <w:vAlign w:val="bottom"/>
            <w:hideMark/>
          </w:tcPr>
          <w:p w14:paraId="35FC1C4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61.2%</w:t>
            </w:r>
          </w:p>
        </w:tc>
        <w:tc>
          <w:tcPr>
            <w:tcW w:w="1380" w:type="dxa"/>
            <w:tcBorders>
              <w:top w:val="nil"/>
              <w:left w:val="nil"/>
              <w:bottom w:val="nil"/>
              <w:right w:val="nil"/>
            </w:tcBorders>
            <w:shd w:val="clear" w:color="auto" w:fill="auto"/>
            <w:noWrap/>
            <w:vAlign w:val="bottom"/>
            <w:hideMark/>
          </w:tcPr>
          <w:p w14:paraId="23D5E61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54.7%</w:t>
            </w:r>
          </w:p>
        </w:tc>
        <w:tc>
          <w:tcPr>
            <w:tcW w:w="1440" w:type="dxa"/>
            <w:tcBorders>
              <w:top w:val="nil"/>
              <w:left w:val="nil"/>
              <w:bottom w:val="nil"/>
              <w:right w:val="nil"/>
            </w:tcBorders>
            <w:shd w:val="clear" w:color="auto" w:fill="auto"/>
            <w:noWrap/>
            <w:vAlign w:val="bottom"/>
            <w:hideMark/>
          </w:tcPr>
          <w:p w14:paraId="5FE9352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58.0%</w:t>
            </w:r>
          </w:p>
        </w:tc>
      </w:tr>
      <w:tr w:rsidR="006012B3" w:rsidRPr="006012B3" w14:paraId="2CCE3CA3" w14:textId="77777777" w:rsidTr="005707AA">
        <w:trPr>
          <w:trHeight w:val="320"/>
        </w:trPr>
        <w:tc>
          <w:tcPr>
            <w:tcW w:w="4230" w:type="dxa"/>
            <w:tcBorders>
              <w:top w:val="nil"/>
              <w:left w:val="nil"/>
              <w:bottom w:val="nil"/>
              <w:right w:val="nil"/>
            </w:tcBorders>
            <w:shd w:val="clear" w:color="auto" w:fill="auto"/>
            <w:vAlign w:val="center"/>
            <w:hideMark/>
          </w:tcPr>
          <w:p w14:paraId="43F6EF66"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Farm income</w:t>
            </w:r>
          </w:p>
        </w:tc>
        <w:tc>
          <w:tcPr>
            <w:tcW w:w="990" w:type="dxa"/>
            <w:tcBorders>
              <w:top w:val="nil"/>
              <w:left w:val="nil"/>
              <w:bottom w:val="nil"/>
              <w:right w:val="nil"/>
            </w:tcBorders>
            <w:shd w:val="clear" w:color="auto" w:fill="auto"/>
            <w:noWrap/>
            <w:vAlign w:val="bottom"/>
            <w:hideMark/>
          </w:tcPr>
          <w:p w14:paraId="734AE4BB"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-0.13</w:t>
            </w:r>
          </w:p>
        </w:tc>
        <w:tc>
          <w:tcPr>
            <w:tcW w:w="1200" w:type="dxa"/>
            <w:tcBorders>
              <w:top w:val="nil"/>
              <w:left w:val="nil"/>
              <w:bottom w:val="nil"/>
              <w:right w:val="nil"/>
            </w:tcBorders>
            <w:shd w:val="clear" w:color="auto" w:fill="auto"/>
            <w:noWrap/>
            <w:vAlign w:val="bottom"/>
            <w:hideMark/>
          </w:tcPr>
          <w:p w14:paraId="1B35E17B"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-0.38</w:t>
            </w:r>
          </w:p>
        </w:tc>
        <w:tc>
          <w:tcPr>
            <w:tcW w:w="1200" w:type="dxa"/>
            <w:tcBorders>
              <w:top w:val="nil"/>
              <w:left w:val="nil"/>
              <w:bottom w:val="nil"/>
              <w:right w:val="nil"/>
            </w:tcBorders>
            <w:shd w:val="clear" w:color="auto" w:fill="auto"/>
            <w:noWrap/>
            <w:vAlign w:val="bottom"/>
            <w:hideMark/>
          </w:tcPr>
          <w:p w14:paraId="7D17F5C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-0.16</w:t>
            </w:r>
          </w:p>
        </w:tc>
        <w:tc>
          <w:tcPr>
            <w:tcW w:w="1380" w:type="dxa"/>
            <w:tcBorders>
              <w:top w:val="nil"/>
              <w:left w:val="nil"/>
              <w:bottom w:val="nil"/>
              <w:right w:val="nil"/>
            </w:tcBorders>
            <w:shd w:val="clear" w:color="auto" w:fill="auto"/>
            <w:noWrap/>
            <w:vAlign w:val="bottom"/>
            <w:hideMark/>
          </w:tcPr>
          <w:p w14:paraId="1B3D1283"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10FBF40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-0.06</w:t>
            </w:r>
          </w:p>
        </w:tc>
      </w:tr>
      <w:tr w:rsidR="006012B3" w:rsidRPr="006012B3" w14:paraId="622CBD82" w14:textId="77777777" w:rsidTr="005707AA">
        <w:trPr>
          <w:trHeight w:val="320"/>
        </w:trPr>
        <w:tc>
          <w:tcPr>
            <w:tcW w:w="4230" w:type="dxa"/>
            <w:tcBorders>
              <w:top w:val="nil"/>
              <w:left w:val="nil"/>
              <w:bottom w:val="nil"/>
              <w:right w:val="nil"/>
            </w:tcBorders>
            <w:shd w:val="clear" w:color="auto" w:fill="auto"/>
            <w:vAlign w:val="center"/>
            <w:hideMark/>
          </w:tcPr>
          <w:p w14:paraId="7EF90F9B"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Nonfarm income</w:t>
            </w:r>
          </w:p>
        </w:tc>
        <w:tc>
          <w:tcPr>
            <w:tcW w:w="990" w:type="dxa"/>
            <w:tcBorders>
              <w:top w:val="nil"/>
              <w:left w:val="nil"/>
              <w:bottom w:val="nil"/>
              <w:right w:val="nil"/>
            </w:tcBorders>
            <w:shd w:val="clear" w:color="auto" w:fill="auto"/>
            <w:noWrap/>
            <w:vAlign w:val="bottom"/>
            <w:hideMark/>
          </w:tcPr>
          <w:p w14:paraId="33D897B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-0.12</w:t>
            </w:r>
          </w:p>
        </w:tc>
        <w:tc>
          <w:tcPr>
            <w:tcW w:w="1200" w:type="dxa"/>
            <w:tcBorders>
              <w:top w:val="nil"/>
              <w:left w:val="nil"/>
              <w:bottom w:val="nil"/>
              <w:right w:val="nil"/>
            </w:tcBorders>
            <w:shd w:val="clear" w:color="auto" w:fill="auto"/>
            <w:noWrap/>
            <w:vAlign w:val="bottom"/>
            <w:hideMark/>
          </w:tcPr>
          <w:p w14:paraId="1740D1E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-0.37</w:t>
            </w:r>
          </w:p>
        </w:tc>
        <w:tc>
          <w:tcPr>
            <w:tcW w:w="1200" w:type="dxa"/>
            <w:tcBorders>
              <w:top w:val="nil"/>
              <w:left w:val="nil"/>
              <w:bottom w:val="nil"/>
              <w:right w:val="nil"/>
            </w:tcBorders>
            <w:shd w:val="clear" w:color="auto" w:fill="auto"/>
            <w:noWrap/>
            <w:vAlign w:val="bottom"/>
            <w:hideMark/>
          </w:tcPr>
          <w:p w14:paraId="2CC1218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-0.17</w:t>
            </w:r>
          </w:p>
        </w:tc>
        <w:tc>
          <w:tcPr>
            <w:tcW w:w="1380" w:type="dxa"/>
            <w:tcBorders>
              <w:top w:val="nil"/>
              <w:left w:val="nil"/>
              <w:bottom w:val="nil"/>
              <w:right w:val="nil"/>
            </w:tcBorders>
            <w:shd w:val="clear" w:color="auto" w:fill="auto"/>
            <w:noWrap/>
            <w:vAlign w:val="bottom"/>
            <w:hideMark/>
          </w:tcPr>
          <w:p w14:paraId="0830CC28"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5314DB4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-0.04</w:t>
            </w:r>
          </w:p>
        </w:tc>
      </w:tr>
      <w:tr w:rsidR="006012B3" w:rsidRPr="006012B3" w14:paraId="70DEE5E5" w14:textId="77777777" w:rsidTr="005707AA">
        <w:trPr>
          <w:trHeight w:val="320"/>
        </w:trPr>
        <w:tc>
          <w:tcPr>
            <w:tcW w:w="4230" w:type="dxa"/>
            <w:tcBorders>
              <w:top w:val="nil"/>
              <w:left w:val="nil"/>
              <w:bottom w:val="nil"/>
              <w:right w:val="nil"/>
            </w:tcBorders>
            <w:shd w:val="clear" w:color="auto" w:fill="auto"/>
            <w:vAlign w:val="center"/>
            <w:hideMark/>
          </w:tcPr>
          <w:p w14:paraId="696EFD17"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Wage income</w:t>
            </w:r>
          </w:p>
        </w:tc>
        <w:tc>
          <w:tcPr>
            <w:tcW w:w="990" w:type="dxa"/>
            <w:tcBorders>
              <w:top w:val="nil"/>
              <w:left w:val="nil"/>
              <w:bottom w:val="nil"/>
              <w:right w:val="nil"/>
            </w:tcBorders>
            <w:shd w:val="clear" w:color="auto" w:fill="auto"/>
            <w:noWrap/>
            <w:vAlign w:val="bottom"/>
            <w:hideMark/>
          </w:tcPr>
          <w:p w14:paraId="61F04587"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-0.09</w:t>
            </w:r>
          </w:p>
        </w:tc>
        <w:tc>
          <w:tcPr>
            <w:tcW w:w="1200" w:type="dxa"/>
            <w:tcBorders>
              <w:top w:val="nil"/>
              <w:left w:val="nil"/>
              <w:bottom w:val="nil"/>
              <w:right w:val="nil"/>
            </w:tcBorders>
            <w:shd w:val="clear" w:color="auto" w:fill="auto"/>
            <w:noWrap/>
            <w:vAlign w:val="bottom"/>
            <w:hideMark/>
          </w:tcPr>
          <w:p w14:paraId="59A834A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-0.21</w:t>
            </w:r>
          </w:p>
        </w:tc>
        <w:tc>
          <w:tcPr>
            <w:tcW w:w="1200" w:type="dxa"/>
            <w:tcBorders>
              <w:top w:val="nil"/>
              <w:left w:val="nil"/>
              <w:bottom w:val="nil"/>
              <w:right w:val="nil"/>
            </w:tcBorders>
            <w:shd w:val="clear" w:color="auto" w:fill="auto"/>
            <w:noWrap/>
            <w:vAlign w:val="bottom"/>
            <w:hideMark/>
          </w:tcPr>
          <w:p w14:paraId="24F8674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-0.13</w:t>
            </w:r>
          </w:p>
        </w:tc>
        <w:tc>
          <w:tcPr>
            <w:tcW w:w="1380" w:type="dxa"/>
            <w:tcBorders>
              <w:top w:val="nil"/>
              <w:left w:val="nil"/>
              <w:bottom w:val="nil"/>
              <w:right w:val="nil"/>
            </w:tcBorders>
            <w:shd w:val="clear" w:color="auto" w:fill="auto"/>
            <w:noWrap/>
            <w:vAlign w:val="bottom"/>
            <w:hideMark/>
          </w:tcPr>
          <w:p w14:paraId="689FA1C7"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4F0E40F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-0.04</w:t>
            </w:r>
          </w:p>
        </w:tc>
      </w:tr>
      <w:tr w:rsidR="006012B3" w:rsidRPr="006012B3" w14:paraId="7D8B734F" w14:textId="77777777" w:rsidTr="005707AA">
        <w:trPr>
          <w:trHeight w:val="320"/>
        </w:trPr>
        <w:tc>
          <w:tcPr>
            <w:tcW w:w="4230" w:type="dxa"/>
            <w:tcBorders>
              <w:top w:val="nil"/>
              <w:left w:val="nil"/>
              <w:bottom w:val="nil"/>
              <w:right w:val="nil"/>
            </w:tcBorders>
            <w:shd w:val="clear" w:color="auto" w:fill="auto"/>
            <w:vAlign w:val="center"/>
            <w:hideMark/>
          </w:tcPr>
          <w:p w14:paraId="32267BCD"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Income from assets</w:t>
            </w:r>
          </w:p>
        </w:tc>
        <w:tc>
          <w:tcPr>
            <w:tcW w:w="990" w:type="dxa"/>
            <w:tcBorders>
              <w:top w:val="nil"/>
              <w:left w:val="nil"/>
              <w:bottom w:val="nil"/>
              <w:right w:val="nil"/>
            </w:tcBorders>
            <w:shd w:val="clear" w:color="auto" w:fill="auto"/>
            <w:noWrap/>
            <w:vAlign w:val="bottom"/>
            <w:hideMark/>
          </w:tcPr>
          <w:p w14:paraId="096839D3"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-0.01</w:t>
            </w:r>
          </w:p>
        </w:tc>
        <w:tc>
          <w:tcPr>
            <w:tcW w:w="1200" w:type="dxa"/>
            <w:tcBorders>
              <w:top w:val="nil"/>
              <w:left w:val="nil"/>
              <w:bottom w:val="nil"/>
              <w:right w:val="nil"/>
            </w:tcBorders>
            <w:shd w:val="clear" w:color="auto" w:fill="auto"/>
            <w:noWrap/>
            <w:vAlign w:val="bottom"/>
            <w:hideMark/>
          </w:tcPr>
          <w:p w14:paraId="7E7EF8A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-0.02</w:t>
            </w:r>
          </w:p>
        </w:tc>
        <w:tc>
          <w:tcPr>
            <w:tcW w:w="1200" w:type="dxa"/>
            <w:tcBorders>
              <w:top w:val="nil"/>
              <w:left w:val="nil"/>
              <w:bottom w:val="nil"/>
              <w:right w:val="nil"/>
            </w:tcBorders>
            <w:shd w:val="clear" w:color="auto" w:fill="auto"/>
            <w:noWrap/>
            <w:vAlign w:val="bottom"/>
            <w:hideMark/>
          </w:tcPr>
          <w:p w14:paraId="6816879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-0.02</w:t>
            </w:r>
          </w:p>
        </w:tc>
        <w:tc>
          <w:tcPr>
            <w:tcW w:w="1380" w:type="dxa"/>
            <w:tcBorders>
              <w:top w:val="nil"/>
              <w:left w:val="nil"/>
              <w:bottom w:val="nil"/>
              <w:right w:val="nil"/>
            </w:tcBorders>
            <w:shd w:val="clear" w:color="auto" w:fill="auto"/>
            <w:noWrap/>
            <w:vAlign w:val="bottom"/>
            <w:hideMark/>
          </w:tcPr>
          <w:p w14:paraId="435DADF6"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7BE78FF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r>
      <w:tr w:rsidR="006012B3" w:rsidRPr="006012B3" w14:paraId="4AC31FD4" w14:textId="77777777" w:rsidTr="005707AA">
        <w:trPr>
          <w:trHeight w:val="320"/>
        </w:trPr>
        <w:tc>
          <w:tcPr>
            <w:tcW w:w="4230" w:type="dxa"/>
            <w:tcBorders>
              <w:top w:val="nil"/>
              <w:left w:val="nil"/>
              <w:bottom w:val="nil"/>
              <w:right w:val="nil"/>
            </w:tcBorders>
            <w:shd w:val="clear" w:color="auto" w:fill="auto"/>
            <w:vAlign w:val="center"/>
            <w:hideMark/>
          </w:tcPr>
          <w:p w14:paraId="69D3A9E3"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Pension</w:t>
            </w:r>
          </w:p>
        </w:tc>
        <w:tc>
          <w:tcPr>
            <w:tcW w:w="990" w:type="dxa"/>
            <w:tcBorders>
              <w:top w:val="nil"/>
              <w:left w:val="nil"/>
              <w:bottom w:val="nil"/>
              <w:right w:val="nil"/>
            </w:tcBorders>
            <w:shd w:val="clear" w:color="auto" w:fill="auto"/>
            <w:noWrap/>
            <w:vAlign w:val="bottom"/>
            <w:hideMark/>
          </w:tcPr>
          <w:p w14:paraId="782963F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200" w:type="dxa"/>
            <w:tcBorders>
              <w:top w:val="nil"/>
              <w:left w:val="nil"/>
              <w:bottom w:val="nil"/>
              <w:right w:val="nil"/>
            </w:tcBorders>
            <w:shd w:val="clear" w:color="auto" w:fill="auto"/>
            <w:noWrap/>
            <w:vAlign w:val="bottom"/>
            <w:hideMark/>
          </w:tcPr>
          <w:p w14:paraId="66ED209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200" w:type="dxa"/>
            <w:tcBorders>
              <w:top w:val="nil"/>
              <w:left w:val="nil"/>
              <w:bottom w:val="nil"/>
              <w:right w:val="nil"/>
            </w:tcBorders>
            <w:shd w:val="clear" w:color="auto" w:fill="auto"/>
            <w:noWrap/>
            <w:vAlign w:val="bottom"/>
            <w:hideMark/>
          </w:tcPr>
          <w:p w14:paraId="3209539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380" w:type="dxa"/>
            <w:tcBorders>
              <w:top w:val="nil"/>
              <w:left w:val="nil"/>
              <w:bottom w:val="nil"/>
              <w:right w:val="nil"/>
            </w:tcBorders>
            <w:shd w:val="clear" w:color="auto" w:fill="auto"/>
            <w:noWrap/>
            <w:vAlign w:val="bottom"/>
            <w:hideMark/>
          </w:tcPr>
          <w:p w14:paraId="2AD8D446"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5B54440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r>
      <w:tr w:rsidR="006012B3" w:rsidRPr="006012B3" w14:paraId="23E56DC6" w14:textId="77777777" w:rsidTr="005707AA">
        <w:trPr>
          <w:trHeight w:val="320"/>
        </w:trPr>
        <w:tc>
          <w:tcPr>
            <w:tcW w:w="4230" w:type="dxa"/>
            <w:tcBorders>
              <w:top w:val="nil"/>
              <w:left w:val="nil"/>
              <w:bottom w:val="nil"/>
              <w:right w:val="nil"/>
            </w:tcBorders>
            <w:shd w:val="clear" w:color="auto" w:fill="auto"/>
            <w:vAlign w:val="center"/>
            <w:hideMark/>
          </w:tcPr>
          <w:p w14:paraId="3AA8ECF2"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Remittance</w:t>
            </w:r>
          </w:p>
        </w:tc>
        <w:tc>
          <w:tcPr>
            <w:tcW w:w="990" w:type="dxa"/>
            <w:tcBorders>
              <w:top w:val="nil"/>
              <w:left w:val="nil"/>
              <w:bottom w:val="nil"/>
              <w:right w:val="nil"/>
            </w:tcBorders>
            <w:shd w:val="clear" w:color="auto" w:fill="auto"/>
            <w:noWrap/>
            <w:vAlign w:val="bottom"/>
            <w:hideMark/>
          </w:tcPr>
          <w:p w14:paraId="7D96CD1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-0.01</w:t>
            </w:r>
          </w:p>
        </w:tc>
        <w:tc>
          <w:tcPr>
            <w:tcW w:w="1200" w:type="dxa"/>
            <w:tcBorders>
              <w:top w:val="nil"/>
              <w:left w:val="nil"/>
              <w:bottom w:val="nil"/>
              <w:right w:val="nil"/>
            </w:tcBorders>
            <w:shd w:val="clear" w:color="auto" w:fill="auto"/>
            <w:noWrap/>
            <w:vAlign w:val="bottom"/>
            <w:hideMark/>
          </w:tcPr>
          <w:p w14:paraId="1D46C8A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-0.01</w:t>
            </w:r>
          </w:p>
        </w:tc>
        <w:tc>
          <w:tcPr>
            <w:tcW w:w="1200" w:type="dxa"/>
            <w:tcBorders>
              <w:top w:val="nil"/>
              <w:left w:val="nil"/>
              <w:bottom w:val="nil"/>
              <w:right w:val="nil"/>
            </w:tcBorders>
            <w:shd w:val="clear" w:color="auto" w:fill="auto"/>
            <w:noWrap/>
            <w:vAlign w:val="bottom"/>
            <w:hideMark/>
          </w:tcPr>
          <w:p w14:paraId="3F8C1AF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-0.01</w:t>
            </w:r>
          </w:p>
        </w:tc>
        <w:tc>
          <w:tcPr>
            <w:tcW w:w="1380" w:type="dxa"/>
            <w:tcBorders>
              <w:top w:val="nil"/>
              <w:left w:val="nil"/>
              <w:bottom w:val="nil"/>
              <w:right w:val="nil"/>
            </w:tcBorders>
            <w:shd w:val="clear" w:color="auto" w:fill="auto"/>
            <w:noWrap/>
            <w:vAlign w:val="bottom"/>
            <w:hideMark/>
          </w:tcPr>
          <w:p w14:paraId="7CF331F8"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18D0F8C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-0.01</w:t>
            </w:r>
          </w:p>
        </w:tc>
      </w:tr>
      <w:tr w:rsidR="006012B3" w:rsidRPr="006012B3" w14:paraId="39DC0C1A" w14:textId="77777777" w:rsidTr="005707AA">
        <w:trPr>
          <w:trHeight w:val="320"/>
        </w:trPr>
        <w:tc>
          <w:tcPr>
            <w:tcW w:w="4230" w:type="dxa"/>
            <w:tcBorders>
              <w:top w:val="nil"/>
              <w:left w:val="nil"/>
              <w:bottom w:val="nil"/>
              <w:right w:val="nil"/>
            </w:tcBorders>
            <w:shd w:val="clear" w:color="auto" w:fill="auto"/>
            <w:vAlign w:val="center"/>
            <w:hideMark/>
          </w:tcPr>
          <w:p w14:paraId="33B0F93B"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Assistance from family within country</w:t>
            </w:r>
          </w:p>
        </w:tc>
        <w:tc>
          <w:tcPr>
            <w:tcW w:w="990" w:type="dxa"/>
            <w:tcBorders>
              <w:top w:val="nil"/>
              <w:left w:val="nil"/>
              <w:bottom w:val="nil"/>
              <w:right w:val="nil"/>
            </w:tcBorders>
            <w:shd w:val="clear" w:color="auto" w:fill="auto"/>
            <w:noWrap/>
            <w:vAlign w:val="bottom"/>
            <w:hideMark/>
          </w:tcPr>
          <w:p w14:paraId="27561E0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-0.09</w:t>
            </w:r>
          </w:p>
        </w:tc>
        <w:tc>
          <w:tcPr>
            <w:tcW w:w="1200" w:type="dxa"/>
            <w:tcBorders>
              <w:top w:val="nil"/>
              <w:left w:val="nil"/>
              <w:bottom w:val="nil"/>
              <w:right w:val="nil"/>
            </w:tcBorders>
            <w:shd w:val="clear" w:color="auto" w:fill="auto"/>
            <w:noWrap/>
            <w:vAlign w:val="bottom"/>
            <w:hideMark/>
          </w:tcPr>
          <w:p w14:paraId="2DCAEB5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-0.12</w:t>
            </w:r>
          </w:p>
        </w:tc>
        <w:tc>
          <w:tcPr>
            <w:tcW w:w="1200" w:type="dxa"/>
            <w:tcBorders>
              <w:top w:val="nil"/>
              <w:left w:val="nil"/>
              <w:bottom w:val="nil"/>
              <w:right w:val="nil"/>
            </w:tcBorders>
            <w:shd w:val="clear" w:color="auto" w:fill="auto"/>
            <w:noWrap/>
            <w:vAlign w:val="bottom"/>
            <w:hideMark/>
          </w:tcPr>
          <w:p w14:paraId="5CB2C7D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-0.11</w:t>
            </w:r>
          </w:p>
        </w:tc>
        <w:tc>
          <w:tcPr>
            <w:tcW w:w="1380" w:type="dxa"/>
            <w:tcBorders>
              <w:top w:val="nil"/>
              <w:left w:val="nil"/>
              <w:bottom w:val="nil"/>
              <w:right w:val="nil"/>
            </w:tcBorders>
            <w:shd w:val="clear" w:color="auto" w:fill="auto"/>
            <w:noWrap/>
            <w:vAlign w:val="bottom"/>
            <w:hideMark/>
          </w:tcPr>
          <w:p w14:paraId="51AA34AA"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09B32D43"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-0.07</w:t>
            </w:r>
          </w:p>
        </w:tc>
      </w:tr>
      <w:tr w:rsidR="006012B3" w:rsidRPr="006012B3" w14:paraId="77C6F38B" w14:textId="77777777" w:rsidTr="005707AA">
        <w:trPr>
          <w:trHeight w:val="320"/>
        </w:trPr>
        <w:tc>
          <w:tcPr>
            <w:tcW w:w="4230" w:type="dxa"/>
            <w:tcBorders>
              <w:top w:val="nil"/>
              <w:left w:val="nil"/>
              <w:bottom w:val="nil"/>
              <w:right w:val="nil"/>
            </w:tcBorders>
            <w:shd w:val="clear" w:color="auto" w:fill="auto"/>
            <w:vAlign w:val="center"/>
            <w:hideMark/>
          </w:tcPr>
          <w:p w14:paraId="49C91417"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Assistance from non-family individuals</w:t>
            </w:r>
          </w:p>
        </w:tc>
        <w:tc>
          <w:tcPr>
            <w:tcW w:w="990" w:type="dxa"/>
            <w:tcBorders>
              <w:top w:val="nil"/>
              <w:left w:val="nil"/>
              <w:bottom w:val="nil"/>
              <w:right w:val="nil"/>
            </w:tcBorders>
            <w:shd w:val="clear" w:color="auto" w:fill="auto"/>
            <w:noWrap/>
            <w:vAlign w:val="bottom"/>
            <w:hideMark/>
          </w:tcPr>
          <w:p w14:paraId="42149D9B"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-0.01</w:t>
            </w:r>
          </w:p>
        </w:tc>
        <w:tc>
          <w:tcPr>
            <w:tcW w:w="1200" w:type="dxa"/>
            <w:tcBorders>
              <w:top w:val="nil"/>
              <w:left w:val="nil"/>
              <w:bottom w:val="nil"/>
              <w:right w:val="nil"/>
            </w:tcBorders>
            <w:shd w:val="clear" w:color="auto" w:fill="auto"/>
            <w:noWrap/>
            <w:vAlign w:val="bottom"/>
            <w:hideMark/>
          </w:tcPr>
          <w:p w14:paraId="2BEF28B0"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-0.02</w:t>
            </w:r>
          </w:p>
        </w:tc>
        <w:tc>
          <w:tcPr>
            <w:tcW w:w="1200" w:type="dxa"/>
            <w:tcBorders>
              <w:top w:val="nil"/>
              <w:left w:val="nil"/>
              <w:bottom w:val="nil"/>
              <w:right w:val="nil"/>
            </w:tcBorders>
            <w:shd w:val="clear" w:color="auto" w:fill="auto"/>
            <w:noWrap/>
            <w:vAlign w:val="bottom"/>
            <w:hideMark/>
          </w:tcPr>
          <w:p w14:paraId="10F8B890"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-0.02</w:t>
            </w:r>
          </w:p>
        </w:tc>
        <w:tc>
          <w:tcPr>
            <w:tcW w:w="1380" w:type="dxa"/>
            <w:tcBorders>
              <w:top w:val="nil"/>
              <w:left w:val="nil"/>
              <w:bottom w:val="nil"/>
              <w:right w:val="nil"/>
            </w:tcBorders>
            <w:shd w:val="clear" w:color="auto" w:fill="auto"/>
            <w:noWrap/>
            <w:vAlign w:val="bottom"/>
            <w:hideMark/>
          </w:tcPr>
          <w:p w14:paraId="30CD30E0"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4AD8BC9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r>
      <w:tr w:rsidR="006012B3" w:rsidRPr="006012B3" w14:paraId="6C16E6B3" w14:textId="77777777" w:rsidTr="005707AA">
        <w:trPr>
          <w:trHeight w:val="320"/>
        </w:trPr>
        <w:tc>
          <w:tcPr>
            <w:tcW w:w="4230" w:type="dxa"/>
            <w:tcBorders>
              <w:top w:val="nil"/>
              <w:left w:val="nil"/>
              <w:bottom w:val="nil"/>
              <w:right w:val="nil"/>
            </w:tcBorders>
            <w:shd w:val="clear" w:color="auto" w:fill="auto"/>
            <w:vAlign w:val="center"/>
            <w:hideMark/>
          </w:tcPr>
          <w:p w14:paraId="267A18C7"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 xml:space="preserve">Assistance from NGOs </w:t>
            </w:r>
          </w:p>
        </w:tc>
        <w:tc>
          <w:tcPr>
            <w:tcW w:w="990" w:type="dxa"/>
            <w:tcBorders>
              <w:top w:val="nil"/>
              <w:left w:val="nil"/>
              <w:bottom w:val="nil"/>
              <w:right w:val="nil"/>
            </w:tcBorders>
            <w:shd w:val="clear" w:color="auto" w:fill="auto"/>
            <w:noWrap/>
            <w:vAlign w:val="bottom"/>
            <w:hideMark/>
          </w:tcPr>
          <w:p w14:paraId="351558B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200" w:type="dxa"/>
            <w:tcBorders>
              <w:top w:val="nil"/>
              <w:left w:val="nil"/>
              <w:bottom w:val="nil"/>
              <w:right w:val="nil"/>
            </w:tcBorders>
            <w:shd w:val="clear" w:color="auto" w:fill="auto"/>
            <w:noWrap/>
            <w:vAlign w:val="bottom"/>
            <w:hideMark/>
          </w:tcPr>
          <w:p w14:paraId="0EFA51A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-0.01</w:t>
            </w:r>
          </w:p>
        </w:tc>
        <w:tc>
          <w:tcPr>
            <w:tcW w:w="1200" w:type="dxa"/>
            <w:tcBorders>
              <w:top w:val="nil"/>
              <w:left w:val="nil"/>
              <w:bottom w:val="nil"/>
              <w:right w:val="nil"/>
            </w:tcBorders>
            <w:shd w:val="clear" w:color="auto" w:fill="auto"/>
            <w:noWrap/>
            <w:vAlign w:val="bottom"/>
            <w:hideMark/>
          </w:tcPr>
          <w:p w14:paraId="341C6630"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380" w:type="dxa"/>
            <w:tcBorders>
              <w:top w:val="nil"/>
              <w:left w:val="nil"/>
              <w:bottom w:val="nil"/>
              <w:right w:val="nil"/>
            </w:tcBorders>
            <w:shd w:val="clear" w:color="auto" w:fill="auto"/>
            <w:noWrap/>
            <w:vAlign w:val="bottom"/>
            <w:hideMark/>
          </w:tcPr>
          <w:p w14:paraId="40892172"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67D4DC5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r>
      <w:tr w:rsidR="006012B3" w:rsidRPr="006012B3" w14:paraId="7F5B2724" w14:textId="77777777" w:rsidTr="005707AA">
        <w:trPr>
          <w:trHeight w:val="320"/>
        </w:trPr>
        <w:tc>
          <w:tcPr>
            <w:tcW w:w="4230" w:type="dxa"/>
            <w:tcBorders>
              <w:top w:val="nil"/>
              <w:left w:val="nil"/>
              <w:bottom w:val="nil"/>
              <w:right w:val="nil"/>
            </w:tcBorders>
            <w:shd w:val="clear" w:color="auto" w:fill="auto"/>
            <w:vAlign w:val="center"/>
            <w:hideMark/>
          </w:tcPr>
          <w:p w14:paraId="459D5817"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Assistance from government</w:t>
            </w:r>
          </w:p>
        </w:tc>
        <w:tc>
          <w:tcPr>
            <w:tcW w:w="990" w:type="dxa"/>
            <w:tcBorders>
              <w:top w:val="nil"/>
              <w:left w:val="nil"/>
              <w:bottom w:val="nil"/>
              <w:right w:val="nil"/>
            </w:tcBorders>
            <w:shd w:val="clear" w:color="auto" w:fill="auto"/>
            <w:noWrap/>
            <w:vAlign w:val="bottom"/>
            <w:hideMark/>
          </w:tcPr>
          <w:p w14:paraId="404935F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200" w:type="dxa"/>
            <w:tcBorders>
              <w:top w:val="nil"/>
              <w:left w:val="nil"/>
              <w:bottom w:val="nil"/>
              <w:right w:val="nil"/>
            </w:tcBorders>
            <w:shd w:val="clear" w:color="auto" w:fill="auto"/>
            <w:noWrap/>
            <w:vAlign w:val="bottom"/>
            <w:hideMark/>
          </w:tcPr>
          <w:p w14:paraId="53A7DC6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200" w:type="dxa"/>
            <w:tcBorders>
              <w:top w:val="nil"/>
              <w:left w:val="nil"/>
              <w:bottom w:val="nil"/>
              <w:right w:val="nil"/>
            </w:tcBorders>
            <w:shd w:val="clear" w:color="auto" w:fill="auto"/>
            <w:noWrap/>
            <w:vAlign w:val="bottom"/>
            <w:hideMark/>
          </w:tcPr>
          <w:p w14:paraId="69BF6AE7"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c>
          <w:tcPr>
            <w:tcW w:w="1380" w:type="dxa"/>
            <w:tcBorders>
              <w:top w:val="nil"/>
              <w:left w:val="nil"/>
              <w:bottom w:val="nil"/>
              <w:right w:val="nil"/>
            </w:tcBorders>
            <w:shd w:val="clear" w:color="auto" w:fill="auto"/>
            <w:noWrap/>
            <w:vAlign w:val="bottom"/>
            <w:hideMark/>
          </w:tcPr>
          <w:p w14:paraId="6F751A0C" w14:textId="77777777" w:rsidR="006012B3" w:rsidRPr="006012B3" w:rsidRDefault="006012B3" w:rsidP="006012B3">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7A75416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0.00</w:t>
            </w:r>
          </w:p>
        </w:tc>
      </w:tr>
      <w:tr w:rsidR="006012B3" w:rsidRPr="006012B3" w14:paraId="5F3915FC" w14:textId="77777777" w:rsidTr="005707AA">
        <w:trPr>
          <w:trHeight w:val="320"/>
        </w:trPr>
        <w:tc>
          <w:tcPr>
            <w:tcW w:w="4230" w:type="dxa"/>
            <w:tcBorders>
              <w:top w:val="nil"/>
              <w:left w:val="nil"/>
              <w:bottom w:val="nil"/>
              <w:right w:val="nil"/>
            </w:tcBorders>
            <w:shd w:val="clear" w:color="auto" w:fill="auto"/>
            <w:vAlign w:val="center"/>
            <w:hideMark/>
          </w:tcPr>
          <w:p w14:paraId="73D50DED"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Total household members</w:t>
            </w:r>
          </w:p>
        </w:tc>
        <w:tc>
          <w:tcPr>
            <w:tcW w:w="990" w:type="dxa"/>
            <w:tcBorders>
              <w:top w:val="nil"/>
              <w:left w:val="nil"/>
              <w:bottom w:val="nil"/>
              <w:right w:val="nil"/>
            </w:tcBorders>
            <w:shd w:val="clear" w:color="auto" w:fill="auto"/>
            <w:noWrap/>
            <w:vAlign w:val="bottom"/>
            <w:hideMark/>
          </w:tcPr>
          <w:p w14:paraId="4F843954"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5.0</w:t>
            </w:r>
          </w:p>
        </w:tc>
        <w:tc>
          <w:tcPr>
            <w:tcW w:w="1200" w:type="dxa"/>
            <w:tcBorders>
              <w:top w:val="nil"/>
              <w:left w:val="nil"/>
              <w:bottom w:val="nil"/>
              <w:right w:val="nil"/>
            </w:tcBorders>
            <w:shd w:val="clear" w:color="auto" w:fill="auto"/>
            <w:noWrap/>
            <w:vAlign w:val="bottom"/>
            <w:hideMark/>
          </w:tcPr>
          <w:p w14:paraId="1E982BA7"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5.0</w:t>
            </w:r>
          </w:p>
        </w:tc>
        <w:tc>
          <w:tcPr>
            <w:tcW w:w="1200" w:type="dxa"/>
            <w:tcBorders>
              <w:top w:val="nil"/>
              <w:left w:val="nil"/>
              <w:bottom w:val="nil"/>
              <w:right w:val="nil"/>
            </w:tcBorders>
            <w:shd w:val="clear" w:color="auto" w:fill="auto"/>
            <w:noWrap/>
            <w:vAlign w:val="bottom"/>
            <w:hideMark/>
          </w:tcPr>
          <w:p w14:paraId="4ECF5AD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5.0</w:t>
            </w:r>
          </w:p>
        </w:tc>
        <w:tc>
          <w:tcPr>
            <w:tcW w:w="1380" w:type="dxa"/>
            <w:tcBorders>
              <w:top w:val="nil"/>
              <w:left w:val="nil"/>
              <w:bottom w:val="nil"/>
              <w:right w:val="nil"/>
            </w:tcBorders>
            <w:shd w:val="clear" w:color="auto" w:fill="auto"/>
            <w:noWrap/>
            <w:vAlign w:val="bottom"/>
            <w:hideMark/>
          </w:tcPr>
          <w:p w14:paraId="03DDCF2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5.3</w:t>
            </w:r>
          </w:p>
        </w:tc>
        <w:tc>
          <w:tcPr>
            <w:tcW w:w="1440" w:type="dxa"/>
            <w:tcBorders>
              <w:top w:val="nil"/>
              <w:left w:val="nil"/>
              <w:bottom w:val="nil"/>
              <w:right w:val="nil"/>
            </w:tcBorders>
            <w:shd w:val="clear" w:color="auto" w:fill="auto"/>
            <w:noWrap/>
            <w:vAlign w:val="bottom"/>
            <w:hideMark/>
          </w:tcPr>
          <w:p w14:paraId="6F605F68"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5.0</w:t>
            </w:r>
          </w:p>
        </w:tc>
      </w:tr>
      <w:tr w:rsidR="006012B3" w:rsidRPr="006012B3" w14:paraId="62F6B94E" w14:textId="77777777" w:rsidTr="005707AA">
        <w:trPr>
          <w:trHeight w:val="320"/>
        </w:trPr>
        <w:tc>
          <w:tcPr>
            <w:tcW w:w="4230" w:type="dxa"/>
            <w:tcBorders>
              <w:top w:val="nil"/>
              <w:left w:val="nil"/>
              <w:bottom w:val="nil"/>
              <w:right w:val="nil"/>
            </w:tcBorders>
            <w:shd w:val="clear" w:color="auto" w:fill="auto"/>
            <w:vAlign w:val="center"/>
            <w:hideMark/>
          </w:tcPr>
          <w:p w14:paraId="2C0D5278"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Total number of adults in household</w:t>
            </w:r>
          </w:p>
        </w:tc>
        <w:tc>
          <w:tcPr>
            <w:tcW w:w="990" w:type="dxa"/>
            <w:tcBorders>
              <w:top w:val="nil"/>
              <w:left w:val="nil"/>
              <w:bottom w:val="nil"/>
              <w:right w:val="nil"/>
            </w:tcBorders>
            <w:shd w:val="clear" w:color="auto" w:fill="auto"/>
            <w:noWrap/>
            <w:vAlign w:val="bottom"/>
            <w:hideMark/>
          </w:tcPr>
          <w:p w14:paraId="16218AFB"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2.4</w:t>
            </w:r>
          </w:p>
        </w:tc>
        <w:tc>
          <w:tcPr>
            <w:tcW w:w="1200" w:type="dxa"/>
            <w:tcBorders>
              <w:top w:val="nil"/>
              <w:left w:val="nil"/>
              <w:bottom w:val="nil"/>
              <w:right w:val="nil"/>
            </w:tcBorders>
            <w:shd w:val="clear" w:color="auto" w:fill="auto"/>
            <w:noWrap/>
            <w:vAlign w:val="bottom"/>
            <w:hideMark/>
          </w:tcPr>
          <w:p w14:paraId="1FDD7A4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2.4</w:t>
            </w:r>
          </w:p>
        </w:tc>
        <w:tc>
          <w:tcPr>
            <w:tcW w:w="1200" w:type="dxa"/>
            <w:tcBorders>
              <w:top w:val="nil"/>
              <w:left w:val="nil"/>
              <w:bottom w:val="nil"/>
              <w:right w:val="nil"/>
            </w:tcBorders>
            <w:shd w:val="clear" w:color="auto" w:fill="auto"/>
            <w:noWrap/>
            <w:vAlign w:val="bottom"/>
            <w:hideMark/>
          </w:tcPr>
          <w:p w14:paraId="0EA9C1E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2.3</w:t>
            </w:r>
          </w:p>
        </w:tc>
        <w:tc>
          <w:tcPr>
            <w:tcW w:w="1380" w:type="dxa"/>
            <w:tcBorders>
              <w:top w:val="nil"/>
              <w:left w:val="nil"/>
              <w:bottom w:val="nil"/>
              <w:right w:val="nil"/>
            </w:tcBorders>
            <w:shd w:val="clear" w:color="auto" w:fill="auto"/>
            <w:noWrap/>
            <w:vAlign w:val="bottom"/>
            <w:hideMark/>
          </w:tcPr>
          <w:p w14:paraId="217F896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2.4</w:t>
            </w:r>
          </w:p>
        </w:tc>
        <w:tc>
          <w:tcPr>
            <w:tcW w:w="1440" w:type="dxa"/>
            <w:tcBorders>
              <w:top w:val="nil"/>
              <w:left w:val="nil"/>
              <w:bottom w:val="nil"/>
              <w:right w:val="nil"/>
            </w:tcBorders>
            <w:shd w:val="clear" w:color="auto" w:fill="auto"/>
            <w:noWrap/>
            <w:vAlign w:val="bottom"/>
            <w:hideMark/>
          </w:tcPr>
          <w:p w14:paraId="34C7759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2.3</w:t>
            </w:r>
          </w:p>
        </w:tc>
      </w:tr>
      <w:tr w:rsidR="006012B3" w:rsidRPr="006012B3" w14:paraId="4936E78B" w14:textId="77777777" w:rsidTr="005707AA">
        <w:trPr>
          <w:trHeight w:val="320"/>
        </w:trPr>
        <w:tc>
          <w:tcPr>
            <w:tcW w:w="4230" w:type="dxa"/>
            <w:tcBorders>
              <w:top w:val="nil"/>
              <w:left w:val="nil"/>
              <w:bottom w:val="nil"/>
              <w:right w:val="nil"/>
            </w:tcBorders>
            <w:shd w:val="clear" w:color="auto" w:fill="auto"/>
            <w:vAlign w:val="center"/>
            <w:hideMark/>
          </w:tcPr>
          <w:p w14:paraId="2E2FDFEC"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Total number of children in household</w:t>
            </w:r>
          </w:p>
        </w:tc>
        <w:tc>
          <w:tcPr>
            <w:tcW w:w="990" w:type="dxa"/>
            <w:tcBorders>
              <w:top w:val="nil"/>
              <w:left w:val="nil"/>
              <w:bottom w:val="nil"/>
              <w:right w:val="nil"/>
            </w:tcBorders>
            <w:shd w:val="clear" w:color="auto" w:fill="auto"/>
            <w:noWrap/>
            <w:vAlign w:val="bottom"/>
            <w:hideMark/>
          </w:tcPr>
          <w:p w14:paraId="7DAE1A80"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2.7</w:t>
            </w:r>
          </w:p>
        </w:tc>
        <w:tc>
          <w:tcPr>
            <w:tcW w:w="1200" w:type="dxa"/>
            <w:tcBorders>
              <w:top w:val="nil"/>
              <w:left w:val="nil"/>
              <w:bottom w:val="nil"/>
              <w:right w:val="nil"/>
            </w:tcBorders>
            <w:shd w:val="clear" w:color="auto" w:fill="auto"/>
            <w:noWrap/>
            <w:vAlign w:val="bottom"/>
            <w:hideMark/>
          </w:tcPr>
          <w:p w14:paraId="1B3BA26E"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2.6</w:t>
            </w:r>
          </w:p>
        </w:tc>
        <w:tc>
          <w:tcPr>
            <w:tcW w:w="1200" w:type="dxa"/>
            <w:tcBorders>
              <w:top w:val="nil"/>
              <w:left w:val="nil"/>
              <w:bottom w:val="nil"/>
              <w:right w:val="nil"/>
            </w:tcBorders>
            <w:shd w:val="clear" w:color="auto" w:fill="auto"/>
            <w:noWrap/>
            <w:vAlign w:val="bottom"/>
            <w:hideMark/>
          </w:tcPr>
          <w:p w14:paraId="59D3083D"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2.7</w:t>
            </w:r>
          </w:p>
        </w:tc>
        <w:tc>
          <w:tcPr>
            <w:tcW w:w="1380" w:type="dxa"/>
            <w:tcBorders>
              <w:top w:val="nil"/>
              <w:left w:val="nil"/>
              <w:bottom w:val="nil"/>
              <w:right w:val="nil"/>
            </w:tcBorders>
            <w:shd w:val="clear" w:color="auto" w:fill="auto"/>
            <w:noWrap/>
            <w:vAlign w:val="bottom"/>
            <w:hideMark/>
          </w:tcPr>
          <w:p w14:paraId="0FEFE16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2.8</w:t>
            </w:r>
          </w:p>
        </w:tc>
        <w:tc>
          <w:tcPr>
            <w:tcW w:w="1440" w:type="dxa"/>
            <w:tcBorders>
              <w:top w:val="nil"/>
              <w:left w:val="nil"/>
              <w:bottom w:val="nil"/>
              <w:right w:val="nil"/>
            </w:tcBorders>
            <w:shd w:val="clear" w:color="auto" w:fill="auto"/>
            <w:noWrap/>
            <w:vAlign w:val="bottom"/>
            <w:hideMark/>
          </w:tcPr>
          <w:p w14:paraId="00A8079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2.6</w:t>
            </w:r>
          </w:p>
        </w:tc>
      </w:tr>
      <w:tr w:rsidR="006012B3" w:rsidRPr="006012B3" w14:paraId="028FE65E" w14:textId="77777777" w:rsidTr="005707AA">
        <w:trPr>
          <w:trHeight w:val="320"/>
        </w:trPr>
        <w:tc>
          <w:tcPr>
            <w:tcW w:w="4230" w:type="dxa"/>
            <w:tcBorders>
              <w:top w:val="nil"/>
              <w:left w:val="nil"/>
              <w:bottom w:val="nil"/>
              <w:right w:val="nil"/>
            </w:tcBorders>
            <w:shd w:val="clear" w:color="auto" w:fill="auto"/>
            <w:vAlign w:val="center"/>
            <w:hideMark/>
          </w:tcPr>
          <w:p w14:paraId="5A5D9D3B" w14:textId="77777777"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Likelihood of living in urban area</w:t>
            </w:r>
          </w:p>
        </w:tc>
        <w:tc>
          <w:tcPr>
            <w:tcW w:w="990" w:type="dxa"/>
            <w:tcBorders>
              <w:top w:val="nil"/>
              <w:left w:val="nil"/>
              <w:bottom w:val="nil"/>
              <w:right w:val="nil"/>
            </w:tcBorders>
            <w:shd w:val="clear" w:color="auto" w:fill="auto"/>
            <w:noWrap/>
            <w:vAlign w:val="bottom"/>
            <w:hideMark/>
          </w:tcPr>
          <w:p w14:paraId="5465CEA7"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32.2%</w:t>
            </w:r>
          </w:p>
        </w:tc>
        <w:tc>
          <w:tcPr>
            <w:tcW w:w="1200" w:type="dxa"/>
            <w:tcBorders>
              <w:top w:val="nil"/>
              <w:left w:val="nil"/>
              <w:bottom w:val="nil"/>
              <w:right w:val="nil"/>
            </w:tcBorders>
            <w:shd w:val="clear" w:color="auto" w:fill="auto"/>
            <w:noWrap/>
            <w:vAlign w:val="bottom"/>
            <w:hideMark/>
          </w:tcPr>
          <w:p w14:paraId="60B5BDEC"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32.8%</w:t>
            </w:r>
          </w:p>
        </w:tc>
        <w:tc>
          <w:tcPr>
            <w:tcW w:w="1200" w:type="dxa"/>
            <w:tcBorders>
              <w:top w:val="nil"/>
              <w:left w:val="nil"/>
              <w:bottom w:val="nil"/>
              <w:right w:val="nil"/>
            </w:tcBorders>
            <w:shd w:val="clear" w:color="auto" w:fill="auto"/>
            <w:noWrap/>
            <w:vAlign w:val="bottom"/>
            <w:hideMark/>
          </w:tcPr>
          <w:p w14:paraId="3743FE19"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32.2%</w:t>
            </w:r>
          </w:p>
        </w:tc>
        <w:tc>
          <w:tcPr>
            <w:tcW w:w="1380" w:type="dxa"/>
            <w:tcBorders>
              <w:top w:val="nil"/>
              <w:left w:val="nil"/>
              <w:bottom w:val="nil"/>
              <w:right w:val="nil"/>
            </w:tcBorders>
            <w:shd w:val="clear" w:color="auto" w:fill="auto"/>
            <w:noWrap/>
            <w:vAlign w:val="bottom"/>
            <w:hideMark/>
          </w:tcPr>
          <w:p w14:paraId="4677C61F"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31.6%</w:t>
            </w:r>
          </w:p>
        </w:tc>
        <w:tc>
          <w:tcPr>
            <w:tcW w:w="1440" w:type="dxa"/>
            <w:tcBorders>
              <w:top w:val="nil"/>
              <w:left w:val="nil"/>
              <w:bottom w:val="nil"/>
              <w:right w:val="nil"/>
            </w:tcBorders>
            <w:shd w:val="clear" w:color="auto" w:fill="auto"/>
            <w:noWrap/>
            <w:vAlign w:val="bottom"/>
            <w:hideMark/>
          </w:tcPr>
          <w:p w14:paraId="7BF86036"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32.1%</w:t>
            </w:r>
          </w:p>
        </w:tc>
      </w:tr>
      <w:tr w:rsidR="006012B3" w:rsidRPr="006012B3" w14:paraId="4754BD5E" w14:textId="77777777" w:rsidTr="005707AA">
        <w:trPr>
          <w:trHeight w:val="320"/>
        </w:trPr>
        <w:tc>
          <w:tcPr>
            <w:tcW w:w="4230" w:type="dxa"/>
            <w:tcBorders>
              <w:top w:val="nil"/>
              <w:left w:val="nil"/>
              <w:bottom w:val="single" w:sz="4" w:space="0" w:color="auto"/>
              <w:right w:val="nil"/>
            </w:tcBorders>
            <w:shd w:val="clear" w:color="auto" w:fill="auto"/>
            <w:noWrap/>
            <w:vAlign w:val="bottom"/>
            <w:hideMark/>
          </w:tcPr>
          <w:p w14:paraId="1D1A3E12" w14:textId="77777777" w:rsidR="00FC1B97" w:rsidRPr="00FC1B97" w:rsidRDefault="00FC1B97" w:rsidP="006012B3">
            <w:pPr>
              <w:spacing w:after="0" w:line="240" w:lineRule="auto"/>
              <w:rPr>
                <w:rFonts w:ascii="Times New Roman" w:eastAsia="Times New Roman" w:hAnsi="Times New Roman" w:cs="Times New Roman"/>
                <w:color w:val="000000"/>
                <w:sz w:val="8"/>
                <w:szCs w:val="8"/>
              </w:rPr>
            </w:pPr>
          </w:p>
          <w:p w14:paraId="55E53EB9" w14:textId="2755AEA9" w:rsidR="006012B3" w:rsidRPr="006012B3" w:rsidRDefault="006012B3" w:rsidP="006012B3">
            <w:pPr>
              <w:spacing w:after="0" w:line="240" w:lineRule="auto"/>
              <w:rPr>
                <w:rFonts w:ascii="Times New Roman" w:eastAsia="Times New Roman" w:hAnsi="Times New Roman" w:cs="Times New Roman"/>
                <w:color w:val="000000"/>
              </w:rPr>
            </w:pPr>
            <w:r w:rsidRPr="006012B3">
              <w:rPr>
                <w:rFonts w:ascii="Times New Roman" w:eastAsia="Times New Roman" w:hAnsi="Times New Roman" w:cs="Times New Roman"/>
                <w:color w:val="000000"/>
              </w:rPr>
              <w:t>Number of observations</w:t>
            </w:r>
          </w:p>
        </w:tc>
        <w:tc>
          <w:tcPr>
            <w:tcW w:w="990" w:type="dxa"/>
            <w:tcBorders>
              <w:top w:val="nil"/>
              <w:left w:val="nil"/>
              <w:bottom w:val="single" w:sz="4" w:space="0" w:color="auto"/>
              <w:right w:val="nil"/>
            </w:tcBorders>
            <w:shd w:val="clear" w:color="auto" w:fill="auto"/>
            <w:noWrap/>
            <w:vAlign w:val="bottom"/>
            <w:hideMark/>
          </w:tcPr>
          <w:p w14:paraId="56A42675"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14,467</w:t>
            </w:r>
          </w:p>
        </w:tc>
        <w:tc>
          <w:tcPr>
            <w:tcW w:w="1200" w:type="dxa"/>
            <w:tcBorders>
              <w:top w:val="nil"/>
              <w:left w:val="nil"/>
              <w:bottom w:val="single" w:sz="4" w:space="0" w:color="auto"/>
              <w:right w:val="nil"/>
            </w:tcBorders>
            <w:shd w:val="clear" w:color="auto" w:fill="auto"/>
            <w:noWrap/>
            <w:vAlign w:val="bottom"/>
            <w:hideMark/>
          </w:tcPr>
          <w:p w14:paraId="72643BE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2,225</w:t>
            </w:r>
          </w:p>
        </w:tc>
        <w:tc>
          <w:tcPr>
            <w:tcW w:w="1200" w:type="dxa"/>
            <w:tcBorders>
              <w:top w:val="nil"/>
              <w:left w:val="nil"/>
              <w:bottom w:val="single" w:sz="4" w:space="0" w:color="auto"/>
              <w:right w:val="nil"/>
            </w:tcBorders>
            <w:shd w:val="clear" w:color="auto" w:fill="auto"/>
            <w:noWrap/>
            <w:vAlign w:val="bottom"/>
            <w:hideMark/>
          </w:tcPr>
          <w:p w14:paraId="0A5A1DBA"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2,147</w:t>
            </w:r>
          </w:p>
        </w:tc>
        <w:tc>
          <w:tcPr>
            <w:tcW w:w="1380" w:type="dxa"/>
            <w:tcBorders>
              <w:top w:val="nil"/>
              <w:left w:val="nil"/>
              <w:bottom w:val="single" w:sz="4" w:space="0" w:color="auto"/>
              <w:right w:val="nil"/>
            </w:tcBorders>
            <w:shd w:val="clear" w:color="auto" w:fill="auto"/>
            <w:noWrap/>
            <w:vAlign w:val="bottom"/>
            <w:hideMark/>
          </w:tcPr>
          <w:p w14:paraId="3E332D21"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1,846</w:t>
            </w:r>
          </w:p>
        </w:tc>
        <w:tc>
          <w:tcPr>
            <w:tcW w:w="1440" w:type="dxa"/>
            <w:tcBorders>
              <w:top w:val="nil"/>
              <w:left w:val="nil"/>
              <w:bottom w:val="single" w:sz="4" w:space="0" w:color="auto"/>
              <w:right w:val="nil"/>
            </w:tcBorders>
            <w:shd w:val="clear" w:color="auto" w:fill="auto"/>
            <w:noWrap/>
            <w:vAlign w:val="bottom"/>
            <w:hideMark/>
          </w:tcPr>
          <w:p w14:paraId="4C572C8B" w14:textId="77777777" w:rsidR="006012B3" w:rsidRPr="006012B3" w:rsidRDefault="006012B3" w:rsidP="006012B3">
            <w:pPr>
              <w:spacing w:after="0" w:line="240" w:lineRule="auto"/>
              <w:jc w:val="center"/>
              <w:rPr>
                <w:rFonts w:ascii="Times New Roman" w:eastAsia="Times New Roman" w:hAnsi="Times New Roman" w:cs="Times New Roman"/>
                <w:color w:val="000000"/>
              </w:rPr>
            </w:pPr>
            <w:r w:rsidRPr="006012B3">
              <w:rPr>
                <w:rFonts w:ascii="Times New Roman" w:eastAsia="Times New Roman" w:hAnsi="Times New Roman" w:cs="Times New Roman"/>
                <w:color w:val="000000"/>
              </w:rPr>
              <w:t>8,249</w:t>
            </w:r>
          </w:p>
        </w:tc>
      </w:tr>
    </w:tbl>
    <w:p w14:paraId="5D05C497" w14:textId="509DA002" w:rsidR="00454D7B" w:rsidRDefault="00454D7B" w:rsidP="00C87A5E">
      <w:pPr>
        <w:rPr>
          <w:rFonts w:ascii="Times New Roman" w:hAnsi="Times New Roman" w:cs="Times New Roman"/>
          <w:b/>
          <w:bCs/>
          <w:sz w:val="24"/>
          <w:szCs w:val="24"/>
        </w:rPr>
      </w:pPr>
    </w:p>
    <w:p w14:paraId="4A1040CC" w14:textId="45AD38F5" w:rsidR="00E97F25" w:rsidRDefault="00E97F25">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9720" w:type="dxa"/>
        <w:tblLayout w:type="fixed"/>
        <w:tblLook w:val="04A0" w:firstRow="1" w:lastRow="0" w:firstColumn="1" w:lastColumn="0" w:noHBand="0" w:noVBand="1"/>
      </w:tblPr>
      <w:tblGrid>
        <w:gridCol w:w="3060"/>
        <w:gridCol w:w="1400"/>
        <w:gridCol w:w="1390"/>
        <w:gridCol w:w="1440"/>
        <w:gridCol w:w="1260"/>
        <w:gridCol w:w="1170"/>
      </w:tblGrid>
      <w:tr w:rsidR="00E97F25" w:rsidRPr="00E97F25" w14:paraId="3C6B3E43" w14:textId="77777777" w:rsidTr="00E97F25">
        <w:trPr>
          <w:trHeight w:val="282"/>
        </w:trPr>
        <w:tc>
          <w:tcPr>
            <w:tcW w:w="7290" w:type="dxa"/>
            <w:gridSpan w:val="4"/>
            <w:tcBorders>
              <w:top w:val="nil"/>
              <w:left w:val="nil"/>
              <w:bottom w:val="single" w:sz="4" w:space="0" w:color="auto"/>
              <w:right w:val="nil"/>
            </w:tcBorders>
            <w:shd w:val="clear" w:color="auto" w:fill="auto"/>
            <w:noWrap/>
            <w:vAlign w:val="bottom"/>
            <w:hideMark/>
          </w:tcPr>
          <w:p w14:paraId="71935EAF" w14:textId="77777777" w:rsidR="00E97F25" w:rsidRPr="00E97F25" w:rsidRDefault="00E97F25" w:rsidP="00E97F25">
            <w:pPr>
              <w:spacing w:after="0" w:line="240" w:lineRule="auto"/>
              <w:ind w:right="-2190"/>
              <w:rPr>
                <w:rFonts w:ascii="Times New Roman" w:eastAsia="Times New Roman" w:hAnsi="Times New Roman" w:cs="Times New Roman"/>
                <w:color w:val="000000"/>
              </w:rPr>
            </w:pPr>
            <w:r w:rsidRPr="00E97F25">
              <w:rPr>
                <w:rFonts w:ascii="Times New Roman" w:eastAsia="Times New Roman" w:hAnsi="Times New Roman" w:cs="Times New Roman"/>
                <w:color w:val="000000"/>
              </w:rPr>
              <w:lastRenderedPageBreak/>
              <w:t>Table A2: Impact of lockdowns on food insecurity using conditional logit model</w:t>
            </w:r>
          </w:p>
        </w:tc>
        <w:tc>
          <w:tcPr>
            <w:tcW w:w="1260" w:type="dxa"/>
            <w:tcBorders>
              <w:top w:val="nil"/>
              <w:left w:val="nil"/>
              <w:bottom w:val="single" w:sz="4" w:space="0" w:color="auto"/>
              <w:right w:val="nil"/>
            </w:tcBorders>
            <w:shd w:val="clear" w:color="auto" w:fill="auto"/>
            <w:noWrap/>
            <w:vAlign w:val="bottom"/>
            <w:hideMark/>
          </w:tcPr>
          <w:p w14:paraId="3DA44A59"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w:t>
            </w:r>
          </w:p>
        </w:tc>
        <w:tc>
          <w:tcPr>
            <w:tcW w:w="1170" w:type="dxa"/>
            <w:tcBorders>
              <w:top w:val="nil"/>
              <w:left w:val="nil"/>
              <w:bottom w:val="single" w:sz="4" w:space="0" w:color="auto"/>
              <w:right w:val="nil"/>
            </w:tcBorders>
            <w:shd w:val="clear" w:color="auto" w:fill="auto"/>
            <w:noWrap/>
            <w:vAlign w:val="bottom"/>
            <w:hideMark/>
          </w:tcPr>
          <w:p w14:paraId="62C50C06"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w:t>
            </w:r>
          </w:p>
        </w:tc>
      </w:tr>
      <w:tr w:rsidR="00E97F25" w:rsidRPr="00E97F25" w14:paraId="381C656A" w14:textId="77777777" w:rsidTr="00E97F25">
        <w:trPr>
          <w:trHeight w:val="44"/>
        </w:trPr>
        <w:tc>
          <w:tcPr>
            <w:tcW w:w="3060" w:type="dxa"/>
            <w:tcBorders>
              <w:top w:val="nil"/>
              <w:left w:val="nil"/>
              <w:bottom w:val="single" w:sz="4" w:space="0" w:color="auto"/>
              <w:right w:val="nil"/>
            </w:tcBorders>
            <w:shd w:val="clear" w:color="auto" w:fill="auto"/>
            <w:noWrap/>
            <w:vAlign w:val="bottom"/>
            <w:hideMark/>
          </w:tcPr>
          <w:p w14:paraId="79406262" w14:textId="77777777" w:rsidR="00E97F25" w:rsidRPr="00E97F25" w:rsidRDefault="00E97F25" w:rsidP="00E97F25">
            <w:pPr>
              <w:spacing w:after="0" w:line="240" w:lineRule="auto"/>
              <w:rPr>
                <w:rFonts w:ascii="Times New Roman" w:eastAsia="Times New Roman" w:hAnsi="Times New Roman" w:cs="Times New Roman"/>
                <w:color w:val="000000"/>
                <w:sz w:val="4"/>
                <w:szCs w:val="4"/>
              </w:rPr>
            </w:pPr>
            <w:r w:rsidRPr="00E97F25">
              <w:rPr>
                <w:rFonts w:ascii="Times New Roman" w:eastAsia="Times New Roman" w:hAnsi="Times New Roman" w:cs="Times New Roman"/>
                <w:color w:val="000000"/>
                <w:sz w:val="4"/>
                <w:szCs w:val="4"/>
              </w:rPr>
              <w:t> </w:t>
            </w:r>
          </w:p>
        </w:tc>
        <w:tc>
          <w:tcPr>
            <w:tcW w:w="1400" w:type="dxa"/>
            <w:tcBorders>
              <w:top w:val="nil"/>
              <w:left w:val="nil"/>
              <w:bottom w:val="single" w:sz="4" w:space="0" w:color="auto"/>
              <w:right w:val="nil"/>
            </w:tcBorders>
            <w:shd w:val="clear" w:color="auto" w:fill="auto"/>
            <w:noWrap/>
            <w:vAlign w:val="bottom"/>
            <w:hideMark/>
          </w:tcPr>
          <w:p w14:paraId="360B45D5" w14:textId="77777777" w:rsidR="00E97F25" w:rsidRPr="00E97F25" w:rsidRDefault="00E97F25" w:rsidP="00E97F25">
            <w:pPr>
              <w:spacing w:after="0" w:line="240" w:lineRule="auto"/>
              <w:rPr>
                <w:rFonts w:ascii="Times New Roman" w:eastAsia="Times New Roman" w:hAnsi="Times New Roman" w:cs="Times New Roman"/>
                <w:color w:val="000000"/>
                <w:sz w:val="4"/>
                <w:szCs w:val="4"/>
              </w:rPr>
            </w:pPr>
            <w:r w:rsidRPr="00E97F25">
              <w:rPr>
                <w:rFonts w:ascii="Times New Roman" w:eastAsia="Times New Roman" w:hAnsi="Times New Roman" w:cs="Times New Roman"/>
                <w:color w:val="000000"/>
                <w:sz w:val="4"/>
                <w:szCs w:val="4"/>
              </w:rPr>
              <w:t> </w:t>
            </w:r>
          </w:p>
        </w:tc>
        <w:tc>
          <w:tcPr>
            <w:tcW w:w="1390" w:type="dxa"/>
            <w:tcBorders>
              <w:top w:val="nil"/>
              <w:left w:val="nil"/>
              <w:bottom w:val="single" w:sz="4" w:space="0" w:color="auto"/>
              <w:right w:val="nil"/>
            </w:tcBorders>
            <w:shd w:val="clear" w:color="auto" w:fill="auto"/>
            <w:noWrap/>
            <w:vAlign w:val="bottom"/>
            <w:hideMark/>
          </w:tcPr>
          <w:p w14:paraId="6982DC82" w14:textId="77777777" w:rsidR="00E97F25" w:rsidRPr="00E97F25" w:rsidRDefault="00E97F25" w:rsidP="00E97F25">
            <w:pPr>
              <w:spacing w:after="0" w:line="240" w:lineRule="auto"/>
              <w:rPr>
                <w:rFonts w:ascii="Times New Roman" w:eastAsia="Times New Roman" w:hAnsi="Times New Roman" w:cs="Times New Roman"/>
                <w:color w:val="000000"/>
                <w:sz w:val="4"/>
                <w:szCs w:val="4"/>
              </w:rPr>
            </w:pPr>
            <w:r w:rsidRPr="00E97F25">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5C526927" w14:textId="77777777" w:rsidR="00E97F25" w:rsidRPr="00E97F25" w:rsidRDefault="00E97F25" w:rsidP="00E97F25">
            <w:pPr>
              <w:spacing w:after="0" w:line="240" w:lineRule="auto"/>
              <w:rPr>
                <w:rFonts w:ascii="Times New Roman" w:eastAsia="Times New Roman" w:hAnsi="Times New Roman" w:cs="Times New Roman"/>
                <w:color w:val="000000"/>
                <w:sz w:val="4"/>
                <w:szCs w:val="4"/>
              </w:rPr>
            </w:pPr>
            <w:r w:rsidRPr="00E97F25">
              <w:rPr>
                <w:rFonts w:ascii="Times New Roman" w:eastAsia="Times New Roman" w:hAnsi="Times New Roman" w:cs="Times New Roman"/>
                <w:color w:val="000000"/>
                <w:sz w:val="4"/>
                <w:szCs w:val="4"/>
              </w:rPr>
              <w:t> </w:t>
            </w:r>
          </w:p>
        </w:tc>
        <w:tc>
          <w:tcPr>
            <w:tcW w:w="1260" w:type="dxa"/>
            <w:tcBorders>
              <w:top w:val="nil"/>
              <w:left w:val="nil"/>
              <w:bottom w:val="single" w:sz="4" w:space="0" w:color="auto"/>
              <w:right w:val="nil"/>
            </w:tcBorders>
            <w:shd w:val="clear" w:color="auto" w:fill="auto"/>
            <w:noWrap/>
            <w:vAlign w:val="bottom"/>
            <w:hideMark/>
          </w:tcPr>
          <w:p w14:paraId="6098D5A8" w14:textId="77777777" w:rsidR="00E97F25" w:rsidRPr="00E97F25" w:rsidRDefault="00E97F25" w:rsidP="00E97F25">
            <w:pPr>
              <w:spacing w:after="0" w:line="240" w:lineRule="auto"/>
              <w:rPr>
                <w:rFonts w:ascii="Times New Roman" w:eastAsia="Times New Roman" w:hAnsi="Times New Roman" w:cs="Times New Roman"/>
                <w:color w:val="000000"/>
                <w:sz w:val="4"/>
                <w:szCs w:val="4"/>
              </w:rPr>
            </w:pPr>
            <w:r w:rsidRPr="00E97F25">
              <w:rPr>
                <w:rFonts w:ascii="Times New Roman" w:eastAsia="Times New Roman" w:hAnsi="Times New Roman" w:cs="Times New Roman"/>
                <w:color w:val="000000"/>
                <w:sz w:val="4"/>
                <w:szCs w:val="4"/>
              </w:rPr>
              <w:t> </w:t>
            </w:r>
          </w:p>
        </w:tc>
        <w:tc>
          <w:tcPr>
            <w:tcW w:w="1170" w:type="dxa"/>
            <w:tcBorders>
              <w:top w:val="nil"/>
              <w:left w:val="nil"/>
              <w:bottom w:val="single" w:sz="4" w:space="0" w:color="auto"/>
              <w:right w:val="nil"/>
            </w:tcBorders>
            <w:shd w:val="clear" w:color="auto" w:fill="auto"/>
            <w:noWrap/>
            <w:vAlign w:val="bottom"/>
            <w:hideMark/>
          </w:tcPr>
          <w:p w14:paraId="62497BB9" w14:textId="77777777" w:rsidR="00E97F25" w:rsidRPr="00E97F25" w:rsidRDefault="00E97F25" w:rsidP="00E97F25">
            <w:pPr>
              <w:spacing w:after="0" w:line="240" w:lineRule="auto"/>
              <w:rPr>
                <w:rFonts w:ascii="Times New Roman" w:eastAsia="Times New Roman" w:hAnsi="Times New Roman" w:cs="Times New Roman"/>
                <w:color w:val="000000"/>
                <w:sz w:val="4"/>
                <w:szCs w:val="4"/>
              </w:rPr>
            </w:pPr>
            <w:r w:rsidRPr="00E97F25">
              <w:rPr>
                <w:rFonts w:ascii="Times New Roman" w:eastAsia="Times New Roman" w:hAnsi="Times New Roman" w:cs="Times New Roman"/>
                <w:color w:val="000000"/>
                <w:sz w:val="4"/>
                <w:szCs w:val="4"/>
              </w:rPr>
              <w:t> </w:t>
            </w:r>
          </w:p>
        </w:tc>
      </w:tr>
      <w:tr w:rsidR="00E97F25" w:rsidRPr="00E97F25" w14:paraId="038FDFEA" w14:textId="77777777" w:rsidTr="00E97F25">
        <w:trPr>
          <w:trHeight w:val="162"/>
        </w:trPr>
        <w:tc>
          <w:tcPr>
            <w:tcW w:w="3060" w:type="dxa"/>
            <w:tcBorders>
              <w:top w:val="nil"/>
              <w:left w:val="nil"/>
              <w:bottom w:val="nil"/>
              <w:right w:val="nil"/>
            </w:tcBorders>
            <w:shd w:val="clear" w:color="auto" w:fill="auto"/>
            <w:noWrap/>
            <w:vAlign w:val="bottom"/>
            <w:hideMark/>
          </w:tcPr>
          <w:p w14:paraId="346B5AFE" w14:textId="77777777" w:rsidR="00E97F25" w:rsidRPr="00E97F25" w:rsidRDefault="00E97F25" w:rsidP="00E97F25">
            <w:pPr>
              <w:spacing w:after="0" w:line="240" w:lineRule="auto"/>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158E80B1"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w:t>
            </w:r>
          </w:p>
        </w:tc>
        <w:tc>
          <w:tcPr>
            <w:tcW w:w="1390" w:type="dxa"/>
            <w:tcBorders>
              <w:top w:val="nil"/>
              <w:left w:val="nil"/>
              <w:bottom w:val="nil"/>
              <w:right w:val="nil"/>
            </w:tcBorders>
            <w:shd w:val="clear" w:color="auto" w:fill="auto"/>
            <w:noWrap/>
            <w:vAlign w:val="bottom"/>
            <w:hideMark/>
          </w:tcPr>
          <w:p w14:paraId="16EBC58B"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6E0624A8"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w:t>
            </w:r>
          </w:p>
        </w:tc>
        <w:tc>
          <w:tcPr>
            <w:tcW w:w="1260" w:type="dxa"/>
            <w:tcBorders>
              <w:top w:val="nil"/>
              <w:left w:val="nil"/>
              <w:bottom w:val="nil"/>
              <w:right w:val="nil"/>
            </w:tcBorders>
            <w:shd w:val="clear" w:color="auto" w:fill="auto"/>
            <w:noWrap/>
            <w:vAlign w:val="bottom"/>
            <w:hideMark/>
          </w:tcPr>
          <w:p w14:paraId="7CB945F3"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w:t>
            </w:r>
          </w:p>
        </w:tc>
        <w:tc>
          <w:tcPr>
            <w:tcW w:w="1170" w:type="dxa"/>
            <w:tcBorders>
              <w:top w:val="nil"/>
              <w:left w:val="nil"/>
              <w:bottom w:val="nil"/>
              <w:right w:val="nil"/>
            </w:tcBorders>
            <w:shd w:val="clear" w:color="auto" w:fill="auto"/>
            <w:noWrap/>
            <w:vAlign w:val="bottom"/>
            <w:hideMark/>
          </w:tcPr>
          <w:p w14:paraId="6ABD8478"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w:t>
            </w:r>
          </w:p>
        </w:tc>
      </w:tr>
      <w:tr w:rsidR="00E97F25" w:rsidRPr="00E97F25" w14:paraId="78C9592E" w14:textId="77777777" w:rsidTr="00E97F25">
        <w:trPr>
          <w:trHeight w:val="240"/>
        </w:trPr>
        <w:tc>
          <w:tcPr>
            <w:tcW w:w="3060" w:type="dxa"/>
            <w:tcBorders>
              <w:top w:val="nil"/>
              <w:left w:val="nil"/>
              <w:bottom w:val="nil"/>
              <w:right w:val="nil"/>
            </w:tcBorders>
            <w:shd w:val="clear" w:color="auto" w:fill="auto"/>
            <w:noWrap/>
            <w:vAlign w:val="bottom"/>
            <w:hideMark/>
          </w:tcPr>
          <w:p w14:paraId="418DD233" w14:textId="77777777" w:rsidR="00E97F25" w:rsidRPr="00E97F25" w:rsidRDefault="00E97F25" w:rsidP="00E97F25">
            <w:pPr>
              <w:spacing w:after="0" w:line="240" w:lineRule="auto"/>
              <w:rPr>
                <w:rFonts w:ascii="Times New Roman" w:eastAsia="Times New Roman" w:hAnsi="Times New Roman" w:cs="Times New Roman"/>
                <w:color w:val="000000"/>
              </w:rPr>
            </w:pPr>
          </w:p>
        </w:tc>
        <w:tc>
          <w:tcPr>
            <w:tcW w:w="1400" w:type="dxa"/>
            <w:tcBorders>
              <w:top w:val="nil"/>
              <w:left w:val="nil"/>
              <w:bottom w:val="single" w:sz="4" w:space="0" w:color="auto"/>
              <w:right w:val="nil"/>
            </w:tcBorders>
            <w:shd w:val="clear" w:color="auto" w:fill="auto"/>
            <w:noWrap/>
            <w:vAlign w:val="center"/>
            <w:hideMark/>
          </w:tcPr>
          <w:p w14:paraId="78C5BF39"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(1)</w:t>
            </w:r>
          </w:p>
        </w:tc>
        <w:tc>
          <w:tcPr>
            <w:tcW w:w="1390" w:type="dxa"/>
            <w:tcBorders>
              <w:top w:val="nil"/>
              <w:left w:val="nil"/>
              <w:bottom w:val="single" w:sz="4" w:space="0" w:color="auto"/>
              <w:right w:val="nil"/>
            </w:tcBorders>
            <w:shd w:val="clear" w:color="auto" w:fill="auto"/>
            <w:noWrap/>
            <w:vAlign w:val="center"/>
            <w:hideMark/>
          </w:tcPr>
          <w:p w14:paraId="5545DF99"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(2)</w:t>
            </w:r>
          </w:p>
        </w:tc>
        <w:tc>
          <w:tcPr>
            <w:tcW w:w="1440" w:type="dxa"/>
            <w:tcBorders>
              <w:top w:val="nil"/>
              <w:left w:val="nil"/>
              <w:bottom w:val="single" w:sz="4" w:space="0" w:color="auto"/>
              <w:right w:val="nil"/>
            </w:tcBorders>
            <w:shd w:val="clear" w:color="auto" w:fill="auto"/>
            <w:noWrap/>
            <w:vAlign w:val="center"/>
            <w:hideMark/>
          </w:tcPr>
          <w:p w14:paraId="749FCE04"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(3)</w:t>
            </w:r>
          </w:p>
        </w:tc>
        <w:tc>
          <w:tcPr>
            <w:tcW w:w="1260" w:type="dxa"/>
            <w:tcBorders>
              <w:top w:val="nil"/>
              <w:left w:val="nil"/>
              <w:bottom w:val="single" w:sz="4" w:space="0" w:color="auto"/>
              <w:right w:val="nil"/>
            </w:tcBorders>
            <w:shd w:val="clear" w:color="auto" w:fill="auto"/>
            <w:noWrap/>
            <w:vAlign w:val="center"/>
            <w:hideMark/>
          </w:tcPr>
          <w:p w14:paraId="31AF5CB3"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(4)</w:t>
            </w:r>
          </w:p>
        </w:tc>
        <w:tc>
          <w:tcPr>
            <w:tcW w:w="1170" w:type="dxa"/>
            <w:tcBorders>
              <w:top w:val="nil"/>
              <w:left w:val="nil"/>
              <w:bottom w:val="single" w:sz="4" w:space="0" w:color="auto"/>
              <w:right w:val="nil"/>
            </w:tcBorders>
            <w:shd w:val="clear" w:color="auto" w:fill="auto"/>
            <w:noWrap/>
            <w:vAlign w:val="center"/>
            <w:hideMark/>
          </w:tcPr>
          <w:p w14:paraId="2F841293"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(5)</w:t>
            </w:r>
          </w:p>
        </w:tc>
      </w:tr>
      <w:tr w:rsidR="00E97F25" w:rsidRPr="00E97F25" w14:paraId="163293EF" w14:textId="77777777" w:rsidTr="00E97F25">
        <w:trPr>
          <w:trHeight w:val="918"/>
        </w:trPr>
        <w:tc>
          <w:tcPr>
            <w:tcW w:w="3060" w:type="dxa"/>
            <w:tcBorders>
              <w:top w:val="nil"/>
              <w:left w:val="nil"/>
              <w:bottom w:val="single" w:sz="4" w:space="0" w:color="auto"/>
              <w:right w:val="nil"/>
            </w:tcBorders>
            <w:shd w:val="clear" w:color="auto" w:fill="auto"/>
            <w:vAlign w:val="center"/>
            <w:hideMark/>
          </w:tcPr>
          <w:p w14:paraId="5F6F3A5C"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Outcome variables:</w:t>
            </w:r>
          </w:p>
        </w:tc>
        <w:tc>
          <w:tcPr>
            <w:tcW w:w="1400" w:type="dxa"/>
            <w:tcBorders>
              <w:top w:val="nil"/>
              <w:left w:val="nil"/>
              <w:bottom w:val="single" w:sz="4" w:space="0" w:color="auto"/>
              <w:right w:val="nil"/>
            </w:tcBorders>
            <w:shd w:val="clear" w:color="auto" w:fill="auto"/>
            <w:vAlign w:val="center"/>
            <w:hideMark/>
          </w:tcPr>
          <w:p w14:paraId="491ED6FA"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Any food insecurity</w:t>
            </w:r>
          </w:p>
        </w:tc>
        <w:tc>
          <w:tcPr>
            <w:tcW w:w="1390" w:type="dxa"/>
            <w:tcBorders>
              <w:top w:val="nil"/>
              <w:left w:val="nil"/>
              <w:bottom w:val="single" w:sz="4" w:space="0" w:color="auto"/>
              <w:right w:val="nil"/>
            </w:tcBorders>
            <w:shd w:val="clear" w:color="auto" w:fill="auto"/>
            <w:vAlign w:val="center"/>
            <w:hideMark/>
          </w:tcPr>
          <w:p w14:paraId="3F2A22D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Worry about not having enough food to eat</w:t>
            </w:r>
          </w:p>
        </w:tc>
        <w:tc>
          <w:tcPr>
            <w:tcW w:w="1440" w:type="dxa"/>
            <w:tcBorders>
              <w:top w:val="nil"/>
              <w:left w:val="nil"/>
              <w:bottom w:val="single" w:sz="4" w:space="0" w:color="auto"/>
              <w:right w:val="nil"/>
            </w:tcBorders>
            <w:shd w:val="clear" w:color="auto" w:fill="auto"/>
            <w:vAlign w:val="center"/>
            <w:hideMark/>
          </w:tcPr>
          <w:p w14:paraId="4E86784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Unable to eat healthy and nutritious food</w:t>
            </w:r>
          </w:p>
        </w:tc>
        <w:tc>
          <w:tcPr>
            <w:tcW w:w="1260" w:type="dxa"/>
            <w:tcBorders>
              <w:top w:val="nil"/>
              <w:left w:val="nil"/>
              <w:bottom w:val="single" w:sz="4" w:space="0" w:color="auto"/>
              <w:right w:val="nil"/>
            </w:tcBorders>
            <w:shd w:val="clear" w:color="auto" w:fill="auto"/>
            <w:vAlign w:val="center"/>
            <w:hideMark/>
          </w:tcPr>
          <w:p w14:paraId="17C11928"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Had to eat only a few kinds of food</w:t>
            </w:r>
          </w:p>
        </w:tc>
        <w:tc>
          <w:tcPr>
            <w:tcW w:w="1170" w:type="dxa"/>
            <w:tcBorders>
              <w:top w:val="nil"/>
              <w:left w:val="nil"/>
              <w:bottom w:val="single" w:sz="4" w:space="0" w:color="auto"/>
              <w:right w:val="nil"/>
            </w:tcBorders>
            <w:shd w:val="clear" w:color="auto" w:fill="auto"/>
            <w:vAlign w:val="center"/>
            <w:hideMark/>
          </w:tcPr>
          <w:p w14:paraId="65EED37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Had to skip a meal</w:t>
            </w:r>
          </w:p>
        </w:tc>
      </w:tr>
      <w:tr w:rsidR="00E97F25" w:rsidRPr="00E97F25" w14:paraId="3B0E9F46" w14:textId="77777777" w:rsidTr="00E97F25">
        <w:trPr>
          <w:trHeight w:val="360"/>
        </w:trPr>
        <w:tc>
          <w:tcPr>
            <w:tcW w:w="3060" w:type="dxa"/>
            <w:tcBorders>
              <w:top w:val="nil"/>
              <w:left w:val="nil"/>
              <w:bottom w:val="nil"/>
              <w:right w:val="nil"/>
            </w:tcBorders>
            <w:shd w:val="clear" w:color="auto" w:fill="auto"/>
            <w:noWrap/>
            <w:vAlign w:val="bottom"/>
            <w:hideMark/>
          </w:tcPr>
          <w:p w14:paraId="2D61F14C"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First lockdown: short run</w:t>
            </w:r>
          </w:p>
        </w:tc>
        <w:tc>
          <w:tcPr>
            <w:tcW w:w="1400" w:type="dxa"/>
            <w:tcBorders>
              <w:top w:val="nil"/>
              <w:left w:val="nil"/>
              <w:bottom w:val="nil"/>
              <w:right w:val="nil"/>
            </w:tcBorders>
            <w:shd w:val="clear" w:color="auto" w:fill="auto"/>
            <w:noWrap/>
            <w:vAlign w:val="bottom"/>
            <w:hideMark/>
          </w:tcPr>
          <w:p w14:paraId="2172B04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1.853***</w:t>
            </w:r>
          </w:p>
        </w:tc>
        <w:tc>
          <w:tcPr>
            <w:tcW w:w="1390" w:type="dxa"/>
            <w:tcBorders>
              <w:top w:val="nil"/>
              <w:left w:val="nil"/>
              <w:bottom w:val="nil"/>
              <w:right w:val="nil"/>
            </w:tcBorders>
            <w:shd w:val="clear" w:color="auto" w:fill="auto"/>
            <w:noWrap/>
            <w:vAlign w:val="bottom"/>
            <w:hideMark/>
          </w:tcPr>
          <w:p w14:paraId="47E23C9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1.995***</w:t>
            </w:r>
          </w:p>
        </w:tc>
        <w:tc>
          <w:tcPr>
            <w:tcW w:w="1440" w:type="dxa"/>
            <w:tcBorders>
              <w:top w:val="nil"/>
              <w:left w:val="nil"/>
              <w:bottom w:val="nil"/>
              <w:right w:val="nil"/>
            </w:tcBorders>
            <w:shd w:val="clear" w:color="auto" w:fill="auto"/>
            <w:noWrap/>
            <w:vAlign w:val="bottom"/>
            <w:hideMark/>
          </w:tcPr>
          <w:p w14:paraId="4D3B0C5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1.466***</w:t>
            </w:r>
          </w:p>
        </w:tc>
        <w:tc>
          <w:tcPr>
            <w:tcW w:w="1260" w:type="dxa"/>
            <w:tcBorders>
              <w:top w:val="nil"/>
              <w:left w:val="nil"/>
              <w:bottom w:val="nil"/>
              <w:right w:val="nil"/>
            </w:tcBorders>
            <w:shd w:val="clear" w:color="auto" w:fill="auto"/>
            <w:noWrap/>
            <w:vAlign w:val="bottom"/>
            <w:hideMark/>
          </w:tcPr>
          <w:p w14:paraId="6D54B11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1.449***</w:t>
            </w:r>
          </w:p>
        </w:tc>
        <w:tc>
          <w:tcPr>
            <w:tcW w:w="1170" w:type="dxa"/>
            <w:tcBorders>
              <w:top w:val="nil"/>
              <w:left w:val="nil"/>
              <w:bottom w:val="nil"/>
              <w:right w:val="nil"/>
            </w:tcBorders>
            <w:shd w:val="clear" w:color="auto" w:fill="auto"/>
            <w:noWrap/>
            <w:vAlign w:val="bottom"/>
            <w:hideMark/>
          </w:tcPr>
          <w:p w14:paraId="651A3FCE"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1.752***</w:t>
            </w:r>
          </w:p>
        </w:tc>
      </w:tr>
      <w:tr w:rsidR="00E97F25" w:rsidRPr="00E97F25" w14:paraId="40E70BAB" w14:textId="77777777" w:rsidTr="00AF6C58">
        <w:trPr>
          <w:trHeight w:val="288"/>
        </w:trPr>
        <w:tc>
          <w:tcPr>
            <w:tcW w:w="3060" w:type="dxa"/>
            <w:tcBorders>
              <w:top w:val="nil"/>
              <w:left w:val="nil"/>
              <w:bottom w:val="nil"/>
              <w:right w:val="nil"/>
            </w:tcBorders>
            <w:shd w:val="clear" w:color="auto" w:fill="auto"/>
            <w:noWrap/>
            <w:vAlign w:val="bottom"/>
            <w:hideMark/>
          </w:tcPr>
          <w:p w14:paraId="3B010750"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31825B7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(0.088)</w:t>
            </w:r>
          </w:p>
        </w:tc>
        <w:tc>
          <w:tcPr>
            <w:tcW w:w="1390" w:type="dxa"/>
            <w:tcBorders>
              <w:top w:val="nil"/>
              <w:left w:val="nil"/>
              <w:bottom w:val="nil"/>
              <w:right w:val="nil"/>
            </w:tcBorders>
            <w:shd w:val="clear" w:color="auto" w:fill="auto"/>
            <w:noWrap/>
            <w:vAlign w:val="bottom"/>
            <w:hideMark/>
          </w:tcPr>
          <w:p w14:paraId="70FB77B6"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(0.083)</w:t>
            </w:r>
          </w:p>
        </w:tc>
        <w:tc>
          <w:tcPr>
            <w:tcW w:w="1440" w:type="dxa"/>
            <w:tcBorders>
              <w:top w:val="nil"/>
              <w:left w:val="nil"/>
              <w:bottom w:val="nil"/>
              <w:right w:val="nil"/>
            </w:tcBorders>
            <w:shd w:val="clear" w:color="auto" w:fill="auto"/>
            <w:noWrap/>
            <w:vAlign w:val="bottom"/>
            <w:hideMark/>
          </w:tcPr>
          <w:p w14:paraId="7A2C63A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(0.081)</w:t>
            </w:r>
          </w:p>
        </w:tc>
        <w:tc>
          <w:tcPr>
            <w:tcW w:w="1260" w:type="dxa"/>
            <w:tcBorders>
              <w:top w:val="nil"/>
              <w:left w:val="nil"/>
              <w:bottom w:val="nil"/>
              <w:right w:val="nil"/>
            </w:tcBorders>
            <w:shd w:val="clear" w:color="auto" w:fill="auto"/>
            <w:noWrap/>
            <w:vAlign w:val="bottom"/>
            <w:hideMark/>
          </w:tcPr>
          <w:p w14:paraId="13F7ABC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(0.081)</w:t>
            </w:r>
          </w:p>
        </w:tc>
        <w:tc>
          <w:tcPr>
            <w:tcW w:w="1170" w:type="dxa"/>
            <w:tcBorders>
              <w:top w:val="nil"/>
              <w:left w:val="nil"/>
              <w:bottom w:val="nil"/>
              <w:right w:val="nil"/>
            </w:tcBorders>
            <w:shd w:val="clear" w:color="auto" w:fill="auto"/>
            <w:noWrap/>
            <w:vAlign w:val="bottom"/>
            <w:hideMark/>
          </w:tcPr>
          <w:p w14:paraId="1F84B38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(0.093)</w:t>
            </w:r>
          </w:p>
        </w:tc>
      </w:tr>
      <w:tr w:rsidR="00E97F25" w:rsidRPr="00E97F25" w14:paraId="3A6C7F84" w14:textId="77777777" w:rsidTr="00E97F25">
        <w:trPr>
          <w:trHeight w:val="360"/>
        </w:trPr>
        <w:tc>
          <w:tcPr>
            <w:tcW w:w="3060" w:type="dxa"/>
            <w:tcBorders>
              <w:top w:val="nil"/>
              <w:left w:val="nil"/>
              <w:bottom w:val="nil"/>
              <w:right w:val="nil"/>
            </w:tcBorders>
            <w:shd w:val="clear" w:color="auto" w:fill="auto"/>
            <w:noWrap/>
            <w:vAlign w:val="bottom"/>
            <w:hideMark/>
          </w:tcPr>
          <w:p w14:paraId="7AB7749C"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First lockdown: medium run</w:t>
            </w:r>
          </w:p>
        </w:tc>
        <w:tc>
          <w:tcPr>
            <w:tcW w:w="1400" w:type="dxa"/>
            <w:tcBorders>
              <w:top w:val="nil"/>
              <w:left w:val="nil"/>
              <w:bottom w:val="nil"/>
              <w:right w:val="nil"/>
            </w:tcBorders>
            <w:shd w:val="clear" w:color="auto" w:fill="auto"/>
            <w:noWrap/>
            <w:vAlign w:val="bottom"/>
            <w:hideMark/>
          </w:tcPr>
          <w:p w14:paraId="6B018E8A"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0.858***</w:t>
            </w:r>
          </w:p>
        </w:tc>
        <w:tc>
          <w:tcPr>
            <w:tcW w:w="1390" w:type="dxa"/>
            <w:tcBorders>
              <w:top w:val="nil"/>
              <w:left w:val="nil"/>
              <w:bottom w:val="nil"/>
              <w:right w:val="nil"/>
            </w:tcBorders>
            <w:shd w:val="clear" w:color="auto" w:fill="auto"/>
            <w:noWrap/>
            <w:vAlign w:val="bottom"/>
            <w:hideMark/>
          </w:tcPr>
          <w:p w14:paraId="35C6265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1.041***</w:t>
            </w:r>
          </w:p>
        </w:tc>
        <w:tc>
          <w:tcPr>
            <w:tcW w:w="1440" w:type="dxa"/>
            <w:tcBorders>
              <w:top w:val="nil"/>
              <w:left w:val="nil"/>
              <w:bottom w:val="nil"/>
              <w:right w:val="nil"/>
            </w:tcBorders>
            <w:shd w:val="clear" w:color="auto" w:fill="auto"/>
            <w:noWrap/>
            <w:vAlign w:val="bottom"/>
            <w:hideMark/>
          </w:tcPr>
          <w:p w14:paraId="0DBA9CB9"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0.750***</w:t>
            </w:r>
          </w:p>
        </w:tc>
        <w:tc>
          <w:tcPr>
            <w:tcW w:w="1260" w:type="dxa"/>
            <w:tcBorders>
              <w:top w:val="nil"/>
              <w:left w:val="nil"/>
              <w:bottom w:val="nil"/>
              <w:right w:val="nil"/>
            </w:tcBorders>
            <w:shd w:val="clear" w:color="auto" w:fill="auto"/>
            <w:noWrap/>
            <w:vAlign w:val="bottom"/>
            <w:hideMark/>
          </w:tcPr>
          <w:p w14:paraId="4B1B1E0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0.481***</w:t>
            </w:r>
          </w:p>
        </w:tc>
        <w:tc>
          <w:tcPr>
            <w:tcW w:w="1170" w:type="dxa"/>
            <w:tcBorders>
              <w:top w:val="nil"/>
              <w:left w:val="nil"/>
              <w:bottom w:val="nil"/>
              <w:right w:val="nil"/>
            </w:tcBorders>
            <w:shd w:val="clear" w:color="auto" w:fill="auto"/>
            <w:noWrap/>
            <w:vAlign w:val="bottom"/>
            <w:hideMark/>
          </w:tcPr>
          <w:p w14:paraId="6A5ADA1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0.963***</w:t>
            </w:r>
          </w:p>
        </w:tc>
      </w:tr>
      <w:tr w:rsidR="00E97F25" w:rsidRPr="00E97F25" w14:paraId="7A008E8F" w14:textId="77777777" w:rsidTr="00AF6C58">
        <w:trPr>
          <w:trHeight w:val="288"/>
        </w:trPr>
        <w:tc>
          <w:tcPr>
            <w:tcW w:w="3060" w:type="dxa"/>
            <w:tcBorders>
              <w:top w:val="nil"/>
              <w:left w:val="nil"/>
              <w:bottom w:val="nil"/>
              <w:right w:val="nil"/>
            </w:tcBorders>
            <w:shd w:val="clear" w:color="auto" w:fill="auto"/>
            <w:noWrap/>
            <w:vAlign w:val="bottom"/>
            <w:hideMark/>
          </w:tcPr>
          <w:p w14:paraId="6F64AD69"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045D99C6"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(0.089)</w:t>
            </w:r>
          </w:p>
        </w:tc>
        <w:tc>
          <w:tcPr>
            <w:tcW w:w="1390" w:type="dxa"/>
            <w:tcBorders>
              <w:top w:val="nil"/>
              <w:left w:val="nil"/>
              <w:bottom w:val="nil"/>
              <w:right w:val="nil"/>
            </w:tcBorders>
            <w:shd w:val="clear" w:color="auto" w:fill="auto"/>
            <w:noWrap/>
            <w:vAlign w:val="bottom"/>
            <w:hideMark/>
          </w:tcPr>
          <w:p w14:paraId="15E0E18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(0.085)</w:t>
            </w:r>
          </w:p>
        </w:tc>
        <w:tc>
          <w:tcPr>
            <w:tcW w:w="1440" w:type="dxa"/>
            <w:tcBorders>
              <w:top w:val="nil"/>
              <w:left w:val="nil"/>
              <w:bottom w:val="nil"/>
              <w:right w:val="nil"/>
            </w:tcBorders>
            <w:shd w:val="clear" w:color="auto" w:fill="auto"/>
            <w:noWrap/>
            <w:vAlign w:val="bottom"/>
            <w:hideMark/>
          </w:tcPr>
          <w:p w14:paraId="6F38AC0A"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(0.083)</w:t>
            </w:r>
          </w:p>
        </w:tc>
        <w:tc>
          <w:tcPr>
            <w:tcW w:w="1260" w:type="dxa"/>
            <w:tcBorders>
              <w:top w:val="nil"/>
              <w:left w:val="nil"/>
              <w:bottom w:val="nil"/>
              <w:right w:val="nil"/>
            </w:tcBorders>
            <w:shd w:val="clear" w:color="auto" w:fill="auto"/>
            <w:noWrap/>
            <w:vAlign w:val="bottom"/>
            <w:hideMark/>
          </w:tcPr>
          <w:p w14:paraId="6C2CFE1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(0.084)</w:t>
            </w:r>
          </w:p>
        </w:tc>
        <w:tc>
          <w:tcPr>
            <w:tcW w:w="1170" w:type="dxa"/>
            <w:tcBorders>
              <w:top w:val="nil"/>
              <w:left w:val="nil"/>
              <w:bottom w:val="nil"/>
              <w:right w:val="nil"/>
            </w:tcBorders>
            <w:shd w:val="clear" w:color="auto" w:fill="auto"/>
            <w:noWrap/>
            <w:vAlign w:val="bottom"/>
            <w:hideMark/>
          </w:tcPr>
          <w:p w14:paraId="151C4E9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(0.098)</w:t>
            </w:r>
          </w:p>
        </w:tc>
      </w:tr>
      <w:tr w:rsidR="00E97F25" w:rsidRPr="00E97F25" w14:paraId="1A011367" w14:textId="77777777" w:rsidTr="00E97F25">
        <w:trPr>
          <w:trHeight w:val="360"/>
        </w:trPr>
        <w:tc>
          <w:tcPr>
            <w:tcW w:w="3060" w:type="dxa"/>
            <w:tcBorders>
              <w:top w:val="nil"/>
              <w:left w:val="nil"/>
              <w:bottom w:val="nil"/>
              <w:right w:val="nil"/>
            </w:tcBorders>
            <w:shd w:val="clear" w:color="auto" w:fill="auto"/>
            <w:noWrap/>
            <w:vAlign w:val="bottom"/>
            <w:hideMark/>
          </w:tcPr>
          <w:p w14:paraId="026A06A1"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Second lockdown: medium run</w:t>
            </w:r>
          </w:p>
        </w:tc>
        <w:tc>
          <w:tcPr>
            <w:tcW w:w="1400" w:type="dxa"/>
            <w:tcBorders>
              <w:top w:val="nil"/>
              <w:left w:val="nil"/>
              <w:bottom w:val="nil"/>
              <w:right w:val="nil"/>
            </w:tcBorders>
            <w:shd w:val="clear" w:color="auto" w:fill="auto"/>
            <w:noWrap/>
            <w:vAlign w:val="bottom"/>
            <w:hideMark/>
          </w:tcPr>
          <w:p w14:paraId="388CF99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1.651***</w:t>
            </w:r>
          </w:p>
        </w:tc>
        <w:tc>
          <w:tcPr>
            <w:tcW w:w="1390" w:type="dxa"/>
            <w:tcBorders>
              <w:top w:val="nil"/>
              <w:left w:val="nil"/>
              <w:bottom w:val="nil"/>
              <w:right w:val="nil"/>
            </w:tcBorders>
            <w:shd w:val="clear" w:color="auto" w:fill="auto"/>
            <w:noWrap/>
            <w:vAlign w:val="bottom"/>
            <w:hideMark/>
          </w:tcPr>
          <w:p w14:paraId="134F40E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1.876***</w:t>
            </w:r>
          </w:p>
        </w:tc>
        <w:tc>
          <w:tcPr>
            <w:tcW w:w="1440" w:type="dxa"/>
            <w:tcBorders>
              <w:top w:val="nil"/>
              <w:left w:val="nil"/>
              <w:bottom w:val="nil"/>
              <w:right w:val="nil"/>
            </w:tcBorders>
            <w:shd w:val="clear" w:color="auto" w:fill="auto"/>
            <w:noWrap/>
            <w:vAlign w:val="bottom"/>
            <w:hideMark/>
          </w:tcPr>
          <w:p w14:paraId="6279360E"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1.588***</w:t>
            </w:r>
          </w:p>
        </w:tc>
        <w:tc>
          <w:tcPr>
            <w:tcW w:w="1260" w:type="dxa"/>
            <w:tcBorders>
              <w:top w:val="nil"/>
              <w:left w:val="nil"/>
              <w:bottom w:val="nil"/>
              <w:right w:val="nil"/>
            </w:tcBorders>
            <w:shd w:val="clear" w:color="auto" w:fill="auto"/>
            <w:noWrap/>
            <w:vAlign w:val="bottom"/>
            <w:hideMark/>
          </w:tcPr>
          <w:p w14:paraId="5F1B9F0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1.556***</w:t>
            </w:r>
          </w:p>
        </w:tc>
        <w:tc>
          <w:tcPr>
            <w:tcW w:w="1170" w:type="dxa"/>
            <w:tcBorders>
              <w:top w:val="nil"/>
              <w:left w:val="nil"/>
              <w:bottom w:val="nil"/>
              <w:right w:val="nil"/>
            </w:tcBorders>
            <w:shd w:val="clear" w:color="auto" w:fill="auto"/>
            <w:noWrap/>
            <w:vAlign w:val="bottom"/>
            <w:hideMark/>
          </w:tcPr>
          <w:p w14:paraId="41B00D7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1.972***</w:t>
            </w:r>
          </w:p>
        </w:tc>
      </w:tr>
      <w:tr w:rsidR="00E97F25" w:rsidRPr="00E97F25" w14:paraId="04B1C5FE" w14:textId="77777777" w:rsidTr="00E97F25">
        <w:trPr>
          <w:trHeight w:val="360"/>
        </w:trPr>
        <w:tc>
          <w:tcPr>
            <w:tcW w:w="3060" w:type="dxa"/>
            <w:tcBorders>
              <w:top w:val="nil"/>
              <w:left w:val="nil"/>
              <w:bottom w:val="nil"/>
              <w:right w:val="nil"/>
            </w:tcBorders>
            <w:shd w:val="clear" w:color="auto" w:fill="auto"/>
            <w:noWrap/>
            <w:vAlign w:val="bottom"/>
            <w:hideMark/>
          </w:tcPr>
          <w:p w14:paraId="36521E5A"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0763249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(0.077)</w:t>
            </w:r>
          </w:p>
        </w:tc>
        <w:tc>
          <w:tcPr>
            <w:tcW w:w="1390" w:type="dxa"/>
            <w:tcBorders>
              <w:top w:val="nil"/>
              <w:left w:val="nil"/>
              <w:bottom w:val="nil"/>
              <w:right w:val="nil"/>
            </w:tcBorders>
            <w:shd w:val="clear" w:color="auto" w:fill="auto"/>
            <w:noWrap/>
            <w:vAlign w:val="bottom"/>
            <w:hideMark/>
          </w:tcPr>
          <w:p w14:paraId="017E4ED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(0.070)</w:t>
            </w:r>
          </w:p>
        </w:tc>
        <w:tc>
          <w:tcPr>
            <w:tcW w:w="1440" w:type="dxa"/>
            <w:tcBorders>
              <w:top w:val="nil"/>
              <w:left w:val="nil"/>
              <w:bottom w:val="nil"/>
              <w:right w:val="nil"/>
            </w:tcBorders>
            <w:shd w:val="clear" w:color="auto" w:fill="auto"/>
            <w:noWrap/>
            <w:vAlign w:val="bottom"/>
            <w:hideMark/>
          </w:tcPr>
          <w:p w14:paraId="65A2DC6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(0.071)</w:t>
            </w:r>
          </w:p>
        </w:tc>
        <w:tc>
          <w:tcPr>
            <w:tcW w:w="1260" w:type="dxa"/>
            <w:tcBorders>
              <w:top w:val="nil"/>
              <w:left w:val="nil"/>
              <w:bottom w:val="nil"/>
              <w:right w:val="nil"/>
            </w:tcBorders>
            <w:shd w:val="clear" w:color="auto" w:fill="auto"/>
            <w:noWrap/>
            <w:vAlign w:val="bottom"/>
            <w:hideMark/>
          </w:tcPr>
          <w:p w14:paraId="33EF316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(0.071)</w:t>
            </w:r>
          </w:p>
        </w:tc>
        <w:tc>
          <w:tcPr>
            <w:tcW w:w="1170" w:type="dxa"/>
            <w:tcBorders>
              <w:top w:val="nil"/>
              <w:left w:val="nil"/>
              <w:bottom w:val="nil"/>
              <w:right w:val="nil"/>
            </w:tcBorders>
            <w:shd w:val="clear" w:color="auto" w:fill="auto"/>
            <w:noWrap/>
            <w:vAlign w:val="bottom"/>
            <w:hideMark/>
          </w:tcPr>
          <w:p w14:paraId="7A46AEE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(0.077)</w:t>
            </w:r>
          </w:p>
        </w:tc>
      </w:tr>
      <w:tr w:rsidR="00E97F25" w:rsidRPr="00E97F25" w14:paraId="4C70A915" w14:textId="77777777" w:rsidTr="00E97F25">
        <w:trPr>
          <w:trHeight w:val="360"/>
        </w:trPr>
        <w:tc>
          <w:tcPr>
            <w:tcW w:w="3060" w:type="dxa"/>
            <w:tcBorders>
              <w:top w:val="nil"/>
              <w:left w:val="nil"/>
              <w:bottom w:val="nil"/>
              <w:right w:val="nil"/>
            </w:tcBorders>
            <w:shd w:val="clear" w:color="auto" w:fill="auto"/>
            <w:noWrap/>
            <w:vAlign w:val="bottom"/>
            <w:hideMark/>
          </w:tcPr>
          <w:p w14:paraId="3305598C"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Covid-19 cases/100,000</w:t>
            </w:r>
          </w:p>
        </w:tc>
        <w:tc>
          <w:tcPr>
            <w:tcW w:w="1400" w:type="dxa"/>
            <w:tcBorders>
              <w:top w:val="nil"/>
              <w:left w:val="nil"/>
              <w:bottom w:val="nil"/>
              <w:right w:val="nil"/>
            </w:tcBorders>
            <w:shd w:val="clear" w:color="auto" w:fill="auto"/>
            <w:noWrap/>
            <w:vAlign w:val="bottom"/>
            <w:hideMark/>
          </w:tcPr>
          <w:p w14:paraId="6F49132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0.013</w:t>
            </w:r>
          </w:p>
        </w:tc>
        <w:tc>
          <w:tcPr>
            <w:tcW w:w="1390" w:type="dxa"/>
            <w:tcBorders>
              <w:top w:val="nil"/>
              <w:left w:val="nil"/>
              <w:bottom w:val="nil"/>
              <w:right w:val="nil"/>
            </w:tcBorders>
            <w:shd w:val="clear" w:color="auto" w:fill="auto"/>
            <w:noWrap/>
            <w:vAlign w:val="bottom"/>
            <w:hideMark/>
          </w:tcPr>
          <w:p w14:paraId="617050A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2CD1F06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0.004</w:t>
            </w:r>
          </w:p>
        </w:tc>
        <w:tc>
          <w:tcPr>
            <w:tcW w:w="1260" w:type="dxa"/>
            <w:tcBorders>
              <w:top w:val="nil"/>
              <w:left w:val="nil"/>
              <w:bottom w:val="nil"/>
              <w:right w:val="nil"/>
            </w:tcBorders>
            <w:shd w:val="clear" w:color="auto" w:fill="auto"/>
            <w:noWrap/>
            <w:vAlign w:val="bottom"/>
            <w:hideMark/>
          </w:tcPr>
          <w:p w14:paraId="0D0076F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-0.005</w:t>
            </w:r>
          </w:p>
        </w:tc>
        <w:tc>
          <w:tcPr>
            <w:tcW w:w="1170" w:type="dxa"/>
            <w:tcBorders>
              <w:top w:val="nil"/>
              <w:left w:val="nil"/>
              <w:bottom w:val="nil"/>
              <w:right w:val="nil"/>
            </w:tcBorders>
            <w:shd w:val="clear" w:color="auto" w:fill="auto"/>
            <w:noWrap/>
            <w:vAlign w:val="bottom"/>
            <w:hideMark/>
          </w:tcPr>
          <w:p w14:paraId="65DF8EA8"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-0.039***</w:t>
            </w:r>
          </w:p>
        </w:tc>
      </w:tr>
      <w:tr w:rsidR="00E97F25" w:rsidRPr="00E97F25" w14:paraId="51110E2B" w14:textId="77777777" w:rsidTr="00E97F25">
        <w:trPr>
          <w:trHeight w:val="360"/>
        </w:trPr>
        <w:tc>
          <w:tcPr>
            <w:tcW w:w="3060" w:type="dxa"/>
            <w:tcBorders>
              <w:top w:val="nil"/>
              <w:left w:val="nil"/>
              <w:bottom w:val="nil"/>
              <w:right w:val="nil"/>
            </w:tcBorders>
            <w:shd w:val="clear" w:color="auto" w:fill="auto"/>
            <w:noWrap/>
            <w:vAlign w:val="bottom"/>
            <w:hideMark/>
          </w:tcPr>
          <w:p w14:paraId="1913739B"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1A46C72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(0.009)</w:t>
            </w:r>
          </w:p>
        </w:tc>
        <w:tc>
          <w:tcPr>
            <w:tcW w:w="1390" w:type="dxa"/>
            <w:tcBorders>
              <w:top w:val="nil"/>
              <w:left w:val="nil"/>
              <w:bottom w:val="nil"/>
              <w:right w:val="nil"/>
            </w:tcBorders>
            <w:shd w:val="clear" w:color="auto" w:fill="auto"/>
            <w:noWrap/>
            <w:vAlign w:val="bottom"/>
            <w:hideMark/>
          </w:tcPr>
          <w:p w14:paraId="28529502"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(0.009)</w:t>
            </w:r>
          </w:p>
        </w:tc>
        <w:tc>
          <w:tcPr>
            <w:tcW w:w="1440" w:type="dxa"/>
            <w:tcBorders>
              <w:top w:val="nil"/>
              <w:left w:val="nil"/>
              <w:bottom w:val="nil"/>
              <w:right w:val="nil"/>
            </w:tcBorders>
            <w:shd w:val="clear" w:color="auto" w:fill="auto"/>
            <w:noWrap/>
            <w:vAlign w:val="bottom"/>
            <w:hideMark/>
          </w:tcPr>
          <w:p w14:paraId="032B3AE8"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(0.009)</w:t>
            </w:r>
          </w:p>
        </w:tc>
        <w:tc>
          <w:tcPr>
            <w:tcW w:w="1260" w:type="dxa"/>
            <w:tcBorders>
              <w:top w:val="nil"/>
              <w:left w:val="nil"/>
              <w:bottom w:val="nil"/>
              <w:right w:val="nil"/>
            </w:tcBorders>
            <w:shd w:val="clear" w:color="auto" w:fill="auto"/>
            <w:noWrap/>
            <w:vAlign w:val="bottom"/>
            <w:hideMark/>
          </w:tcPr>
          <w:p w14:paraId="2C7F8D3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(0.009)</w:t>
            </w:r>
          </w:p>
        </w:tc>
        <w:tc>
          <w:tcPr>
            <w:tcW w:w="1170" w:type="dxa"/>
            <w:tcBorders>
              <w:top w:val="nil"/>
              <w:left w:val="nil"/>
              <w:bottom w:val="nil"/>
              <w:right w:val="nil"/>
            </w:tcBorders>
            <w:shd w:val="clear" w:color="auto" w:fill="auto"/>
            <w:noWrap/>
            <w:vAlign w:val="bottom"/>
            <w:hideMark/>
          </w:tcPr>
          <w:p w14:paraId="3458E33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(0.011)</w:t>
            </w:r>
          </w:p>
        </w:tc>
      </w:tr>
      <w:tr w:rsidR="00E97F25" w:rsidRPr="00E97F25" w14:paraId="099D35DF" w14:textId="77777777" w:rsidTr="00E97F25">
        <w:trPr>
          <w:trHeight w:val="360"/>
        </w:trPr>
        <w:tc>
          <w:tcPr>
            <w:tcW w:w="3060" w:type="dxa"/>
            <w:tcBorders>
              <w:top w:val="nil"/>
              <w:left w:val="nil"/>
              <w:bottom w:val="nil"/>
              <w:right w:val="nil"/>
            </w:tcBorders>
            <w:shd w:val="clear" w:color="auto" w:fill="auto"/>
            <w:noWrap/>
            <w:vAlign w:val="bottom"/>
            <w:hideMark/>
          </w:tcPr>
          <w:p w14:paraId="16595E04"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Number of household members</w:t>
            </w:r>
          </w:p>
        </w:tc>
        <w:tc>
          <w:tcPr>
            <w:tcW w:w="1400" w:type="dxa"/>
            <w:tcBorders>
              <w:top w:val="nil"/>
              <w:left w:val="nil"/>
              <w:bottom w:val="nil"/>
              <w:right w:val="nil"/>
            </w:tcBorders>
            <w:shd w:val="clear" w:color="auto" w:fill="auto"/>
            <w:noWrap/>
            <w:vAlign w:val="bottom"/>
            <w:hideMark/>
          </w:tcPr>
          <w:p w14:paraId="7D78837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0.042</w:t>
            </w:r>
          </w:p>
        </w:tc>
        <w:tc>
          <w:tcPr>
            <w:tcW w:w="1390" w:type="dxa"/>
            <w:tcBorders>
              <w:top w:val="nil"/>
              <w:left w:val="nil"/>
              <w:bottom w:val="nil"/>
              <w:right w:val="nil"/>
            </w:tcBorders>
            <w:shd w:val="clear" w:color="auto" w:fill="auto"/>
            <w:noWrap/>
            <w:vAlign w:val="bottom"/>
            <w:hideMark/>
          </w:tcPr>
          <w:p w14:paraId="1359298E"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5E9BE9A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-0.003</w:t>
            </w:r>
          </w:p>
        </w:tc>
        <w:tc>
          <w:tcPr>
            <w:tcW w:w="1260" w:type="dxa"/>
            <w:tcBorders>
              <w:top w:val="nil"/>
              <w:left w:val="nil"/>
              <w:bottom w:val="nil"/>
              <w:right w:val="nil"/>
            </w:tcBorders>
            <w:shd w:val="clear" w:color="auto" w:fill="auto"/>
            <w:noWrap/>
            <w:vAlign w:val="bottom"/>
            <w:hideMark/>
          </w:tcPr>
          <w:p w14:paraId="1E5F86EF"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0.018</w:t>
            </w:r>
          </w:p>
        </w:tc>
        <w:tc>
          <w:tcPr>
            <w:tcW w:w="1170" w:type="dxa"/>
            <w:tcBorders>
              <w:top w:val="nil"/>
              <w:left w:val="nil"/>
              <w:bottom w:val="nil"/>
              <w:right w:val="nil"/>
            </w:tcBorders>
            <w:shd w:val="clear" w:color="auto" w:fill="auto"/>
            <w:noWrap/>
            <w:vAlign w:val="bottom"/>
            <w:hideMark/>
          </w:tcPr>
          <w:p w14:paraId="51C83B7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0.034</w:t>
            </w:r>
          </w:p>
        </w:tc>
      </w:tr>
      <w:tr w:rsidR="00E97F25" w:rsidRPr="00E97F25" w14:paraId="43FBE120" w14:textId="77777777" w:rsidTr="00AF6C58">
        <w:trPr>
          <w:trHeight w:val="342"/>
        </w:trPr>
        <w:tc>
          <w:tcPr>
            <w:tcW w:w="3060" w:type="dxa"/>
            <w:tcBorders>
              <w:top w:val="nil"/>
              <w:left w:val="nil"/>
              <w:bottom w:val="nil"/>
              <w:right w:val="nil"/>
            </w:tcBorders>
            <w:shd w:val="clear" w:color="auto" w:fill="auto"/>
            <w:noWrap/>
            <w:vAlign w:val="bottom"/>
            <w:hideMark/>
          </w:tcPr>
          <w:p w14:paraId="6F285AFD"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7A3797D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(0.049)</w:t>
            </w:r>
          </w:p>
        </w:tc>
        <w:tc>
          <w:tcPr>
            <w:tcW w:w="1390" w:type="dxa"/>
            <w:tcBorders>
              <w:top w:val="nil"/>
              <w:left w:val="nil"/>
              <w:bottom w:val="nil"/>
              <w:right w:val="nil"/>
            </w:tcBorders>
            <w:shd w:val="clear" w:color="auto" w:fill="auto"/>
            <w:noWrap/>
            <w:vAlign w:val="bottom"/>
            <w:hideMark/>
          </w:tcPr>
          <w:p w14:paraId="41C8FDBB"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(0.046)</w:t>
            </w:r>
          </w:p>
        </w:tc>
        <w:tc>
          <w:tcPr>
            <w:tcW w:w="1440" w:type="dxa"/>
            <w:tcBorders>
              <w:top w:val="nil"/>
              <w:left w:val="nil"/>
              <w:bottom w:val="nil"/>
              <w:right w:val="nil"/>
            </w:tcBorders>
            <w:shd w:val="clear" w:color="auto" w:fill="auto"/>
            <w:noWrap/>
            <w:vAlign w:val="bottom"/>
            <w:hideMark/>
          </w:tcPr>
          <w:p w14:paraId="56BAB4B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(0.045)</w:t>
            </w:r>
          </w:p>
        </w:tc>
        <w:tc>
          <w:tcPr>
            <w:tcW w:w="1260" w:type="dxa"/>
            <w:tcBorders>
              <w:top w:val="nil"/>
              <w:left w:val="nil"/>
              <w:bottom w:val="nil"/>
              <w:right w:val="nil"/>
            </w:tcBorders>
            <w:shd w:val="clear" w:color="auto" w:fill="auto"/>
            <w:noWrap/>
            <w:vAlign w:val="bottom"/>
            <w:hideMark/>
          </w:tcPr>
          <w:p w14:paraId="53B2C84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(0.044)</w:t>
            </w:r>
          </w:p>
        </w:tc>
        <w:tc>
          <w:tcPr>
            <w:tcW w:w="1170" w:type="dxa"/>
            <w:tcBorders>
              <w:top w:val="nil"/>
              <w:left w:val="nil"/>
              <w:bottom w:val="nil"/>
              <w:right w:val="nil"/>
            </w:tcBorders>
            <w:shd w:val="clear" w:color="auto" w:fill="auto"/>
            <w:noWrap/>
            <w:vAlign w:val="bottom"/>
            <w:hideMark/>
          </w:tcPr>
          <w:p w14:paraId="0CB983A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(0.049)</w:t>
            </w:r>
          </w:p>
        </w:tc>
      </w:tr>
      <w:tr w:rsidR="00E97F25" w:rsidRPr="00E97F25" w14:paraId="71A26866" w14:textId="77777777" w:rsidTr="00E97F25">
        <w:trPr>
          <w:trHeight w:val="114"/>
        </w:trPr>
        <w:tc>
          <w:tcPr>
            <w:tcW w:w="3060" w:type="dxa"/>
            <w:tcBorders>
              <w:top w:val="nil"/>
              <w:left w:val="nil"/>
              <w:bottom w:val="nil"/>
              <w:right w:val="nil"/>
            </w:tcBorders>
            <w:shd w:val="clear" w:color="auto" w:fill="auto"/>
            <w:noWrap/>
            <w:vAlign w:val="bottom"/>
            <w:hideMark/>
          </w:tcPr>
          <w:p w14:paraId="30F86B75"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453F3162"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390" w:type="dxa"/>
            <w:tcBorders>
              <w:top w:val="nil"/>
              <w:left w:val="nil"/>
              <w:bottom w:val="nil"/>
              <w:right w:val="nil"/>
            </w:tcBorders>
            <w:shd w:val="clear" w:color="auto" w:fill="auto"/>
            <w:noWrap/>
            <w:vAlign w:val="bottom"/>
            <w:hideMark/>
          </w:tcPr>
          <w:p w14:paraId="24565A30"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FCEB842"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587F8721"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2F6FDDF2" w14:textId="77777777" w:rsidR="00E97F25" w:rsidRPr="00E97F25" w:rsidRDefault="00E97F25" w:rsidP="00E97F25">
            <w:pPr>
              <w:spacing w:after="0" w:line="240" w:lineRule="auto"/>
              <w:rPr>
                <w:rFonts w:ascii="Times New Roman" w:eastAsia="Times New Roman" w:hAnsi="Times New Roman" w:cs="Times New Roman"/>
                <w:sz w:val="20"/>
                <w:szCs w:val="20"/>
              </w:rPr>
            </w:pPr>
          </w:p>
        </w:tc>
      </w:tr>
      <w:tr w:rsidR="00E97F25" w:rsidRPr="00E97F25" w14:paraId="69FEB1B2" w14:textId="77777777" w:rsidTr="00E97F25">
        <w:trPr>
          <w:trHeight w:val="260"/>
        </w:trPr>
        <w:tc>
          <w:tcPr>
            <w:tcW w:w="3060" w:type="dxa"/>
            <w:tcBorders>
              <w:top w:val="nil"/>
              <w:left w:val="nil"/>
              <w:bottom w:val="nil"/>
              <w:right w:val="nil"/>
            </w:tcBorders>
            <w:shd w:val="clear" w:color="auto" w:fill="auto"/>
            <w:noWrap/>
            <w:vAlign w:val="bottom"/>
            <w:hideMark/>
          </w:tcPr>
          <w:p w14:paraId="7E8C08F0"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No of observations</w:t>
            </w:r>
          </w:p>
        </w:tc>
        <w:tc>
          <w:tcPr>
            <w:tcW w:w="1400" w:type="dxa"/>
            <w:tcBorders>
              <w:top w:val="nil"/>
              <w:left w:val="nil"/>
              <w:bottom w:val="nil"/>
              <w:right w:val="nil"/>
            </w:tcBorders>
            <w:shd w:val="clear" w:color="auto" w:fill="auto"/>
            <w:noWrap/>
            <w:vAlign w:val="bottom"/>
            <w:hideMark/>
          </w:tcPr>
          <w:p w14:paraId="5D3FD10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9,536</w:t>
            </w:r>
          </w:p>
        </w:tc>
        <w:tc>
          <w:tcPr>
            <w:tcW w:w="1390" w:type="dxa"/>
            <w:tcBorders>
              <w:top w:val="nil"/>
              <w:left w:val="nil"/>
              <w:bottom w:val="nil"/>
              <w:right w:val="nil"/>
            </w:tcBorders>
            <w:shd w:val="clear" w:color="auto" w:fill="auto"/>
            <w:noWrap/>
            <w:vAlign w:val="bottom"/>
            <w:hideMark/>
          </w:tcPr>
          <w:p w14:paraId="7441E9E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10,864</w:t>
            </w:r>
          </w:p>
        </w:tc>
        <w:tc>
          <w:tcPr>
            <w:tcW w:w="1440" w:type="dxa"/>
            <w:tcBorders>
              <w:top w:val="nil"/>
              <w:left w:val="nil"/>
              <w:bottom w:val="nil"/>
              <w:right w:val="nil"/>
            </w:tcBorders>
            <w:shd w:val="clear" w:color="auto" w:fill="auto"/>
            <w:noWrap/>
            <w:vAlign w:val="bottom"/>
            <w:hideMark/>
          </w:tcPr>
          <w:p w14:paraId="1FB73B4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10,460</w:t>
            </w:r>
          </w:p>
        </w:tc>
        <w:tc>
          <w:tcPr>
            <w:tcW w:w="1260" w:type="dxa"/>
            <w:tcBorders>
              <w:top w:val="nil"/>
              <w:left w:val="nil"/>
              <w:bottom w:val="nil"/>
              <w:right w:val="nil"/>
            </w:tcBorders>
            <w:shd w:val="clear" w:color="auto" w:fill="auto"/>
            <w:noWrap/>
            <w:vAlign w:val="bottom"/>
            <w:hideMark/>
          </w:tcPr>
          <w:p w14:paraId="5368FBA9"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10,489</w:t>
            </w:r>
          </w:p>
        </w:tc>
        <w:tc>
          <w:tcPr>
            <w:tcW w:w="1170" w:type="dxa"/>
            <w:tcBorders>
              <w:top w:val="nil"/>
              <w:left w:val="nil"/>
              <w:bottom w:val="nil"/>
              <w:right w:val="nil"/>
            </w:tcBorders>
            <w:shd w:val="clear" w:color="auto" w:fill="auto"/>
            <w:noWrap/>
            <w:vAlign w:val="bottom"/>
            <w:hideMark/>
          </w:tcPr>
          <w:p w14:paraId="7D8B746F"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8,436</w:t>
            </w:r>
          </w:p>
        </w:tc>
      </w:tr>
      <w:tr w:rsidR="00E97F25" w:rsidRPr="00E97F25" w14:paraId="05A91704" w14:textId="77777777" w:rsidTr="00E97F25">
        <w:trPr>
          <w:trHeight w:val="260"/>
        </w:trPr>
        <w:tc>
          <w:tcPr>
            <w:tcW w:w="3060" w:type="dxa"/>
            <w:tcBorders>
              <w:top w:val="nil"/>
              <w:left w:val="nil"/>
              <w:bottom w:val="nil"/>
              <w:right w:val="nil"/>
            </w:tcBorders>
            <w:shd w:val="clear" w:color="auto" w:fill="auto"/>
            <w:noWrap/>
            <w:vAlign w:val="bottom"/>
            <w:hideMark/>
          </w:tcPr>
          <w:p w14:paraId="6AF3DEBD"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Number of households</w:t>
            </w:r>
          </w:p>
        </w:tc>
        <w:tc>
          <w:tcPr>
            <w:tcW w:w="1400" w:type="dxa"/>
            <w:tcBorders>
              <w:top w:val="nil"/>
              <w:left w:val="nil"/>
              <w:bottom w:val="nil"/>
              <w:right w:val="nil"/>
            </w:tcBorders>
            <w:shd w:val="clear" w:color="auto" w:fill="auto"/>
            <w:noWrap/>
            <w:vAlign w:val="bottom"/>
            <w:hideMark/>
          </w:tcPr>
          <w:p w14:paraId="28B4FA2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1,453</w:t>
            </w:r>
          </w:p>
        </w:tc>
        <w:tc>
          <w:tcPr>
            <w:tcW w:w="1390" w:type="dxa"/>
            <w:tcBorders>
              <w:top w:val="nil"/>
              <w:left w:val="nil"/>
              <w:bottom w:val="nil"/>
              <w:right w:val="nil"/>
            </w:tcBorders>
            <w:shd w:val="clear" w:color="auto" w:fill="auto"/>
            <w:noWrap/>
            <w:vAlign w:val="bottom"/>
            <w:hideMark/>
          </w:tcPr>
          <w:p w14:paraId="41ECE5C2"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1,655</w:t>
            </w:r>
          </w:p>
        </w:tc>
        <w:tc>
          <w:tcPr>
            <w:tcW w:w="1440" w:type="dxa"/>
            <w:tcBorders>
              <w:top w:val="nil"/>
              <w:left w:val="nil"/>
              <w:bottom w:val="nil"/>
              <w:right w:val="nil"/>
            </w:tcBorders>
            <w:shd w:val="clear" w:color="auto" w:fill="auto"/>
            <w:noWrap/>
            <w:vAlign w:val="bottom"/>
            <w:hideMark/>
          </w:tcPr>
          <w:p w14:paraId="38372389"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1,599</w:t>
            </w:r>
          </w:p>
        </w:tc>
        <w:tc>
          <w:tcPr>
            <w:tcW w:w="1260" w:type="dxa"/>
            <w:tcBorders>
              <w:top w:val="nil"/>
              <w:left w:val="nil"/>
              <w:bottom w:val="nil"/>
              <w:right w:val="nil"/>
            </w:tcBorders>
            <w:shd w:val="clear" w:color="auto" w:fill="auto"/>
            <w:noWrap/>
            <w:vAlign w:val="bottom"/>
            <w:hideMark/>
          </w:tcPr>
          <w:p w14:paraId="365B135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1,599</w:t>
            </w:r>
          </w:p>
        </w:tc>
        <w:tc>
          <w:tcPr>
            <w:tcW w:w="1170" w:type="dxa"/>
            <w:tcBorders>
              <w:top w:val="nil"/>
              <w:left w:val="nil"/>
              <w:bottom w:val="nil"/>
              <w:right w:val="nil"/>
            </w:tcBorders>
            <w:shd w:val="clear" w:color="auto" w:fill="auto"/>
            <w:noWrap/>
            <w:vAlign w:val="bottom"/>
            <w:hideMark/>
          </w:tcPr>
          <w:p w14:paraId="5F02B36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1,289</w:t>
            </w:r>
          </w:p>
        </w:tc>
      </w:tr>
      <w:tr w:rsidR="00E97F25" w:rsidRPr="00E97F25" w14:paraId="40D5CF50" w14:textId="77777777" w:rsidTr="00E97F25">
        <w:trPr>
          <w:trHeight w:val="204"/>
        </w:trPr>
        <w:tc>
          <w:tcPr>
            <w:tcW w:w="3060" w:type="dxa"/>
            <w:tcBorders>
              <w:top w:val="nil"/>
              <w:left w:val="nil"/>
              <w:bottom w:val="nil"/>
              <w:right w:val="nil"/>
            </w:tcBorders>
            <w:shd w:val="clear" w:color="auto" w:fill="auto"/>
            <w:noWrap/>
            <w:vAlign w:val="bottom"/>
            <w:hideMark/>
          </w:tcPr>
          <w:p w14:paraId="42E4A874"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c>
          <w:tcPr>
            <w:tcW w:w="1400" w:type="dxa"/>
            <w:tcBorders>
              <w:top w:val="nil"/>
              <w:left w:val="nil"/>
              <w:bottom w:val="nil"/>
              <w:right w:val="nil"/>
            </w:tcBorders>
            <w:shd w:val="clear" w:color="auto" w:fill="auto"/>
            <w:noWrap/>
            <w:vAlign w:val="bottom"/>
            <w:hideMark/>
          </w:tcPr>
          <w:p w14:paraId="591F463A"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390" w:type="dxa"/>
            <w:tcBorders>
              <w:top w:val="nil"/>
              <w:left w:val="nil"/>
              <w:bottom w:val="nil"/>
              <w:right w:val="nil"/>
            </w:tcBorders>
            <w:shd w:val="clear" w:color="auto" w:fill="auto"/>
            <w:noWrap/>
            <w:vAlign w:val="bottom"/>
            <w:hideMark/>
          </w:tcPr>
          <w:p w14:paraId="1FD601FA" w14:textId="77777777" w:rsidR="00E97F25" w:rsidRPr="00E97F25" w:rsidRDefault="00E97F25" w:rsidP="00E97F25">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016A4AA" w14:textId="77777777" w:rsidR="00E97F25" w:rsidRPr="00E97F25" w:rsidRDefault="00E97F25" w:rsidP="00E97F25">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2FB80D96" w14:textId="77777777" w:rsidR="00E97F25" w:rsidRPr="00E97F25" w:rsidRDefault="00E97F25" w:rsidP="00E97F25">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42EE08D6" w14:textId="77777777" w:rsidR="00E97F25" w:rsidRPr="00E97F25" w:rsidRDefault="00E97F25" w:rsidP="00E97F25">
            <w:pPr>
              <w:spacing w:after="0" w:line="240" w:lineRule="auto"/>
              <w:rPr>
                <w:rFonts w:ascii="Times New Roman" w:eastAsia="Times New Roman" w:hAnsi="Times New Roman" w:cs="Times New Roman"/>
                <w:sz w:val="20"/>
                <w:szCs w:val="20"/>
              </w:rPr>
            </w:pPr>
          </w:p>
        </w:tc>
      </w:tr>
      <w:tr w:rsidR="00E97F25" w:rsidRPr="00E97F25" w14:paraId="18C80304" w14:textId="77777777" w:rsidTr="00E97F25">
        <w:trPr>
          <w:trHeight w:val="270"/>
        </w:trPr>
        <w:tc>
          <w:tcPr>
            <w:tcW w:w="3060" w:type="dxa"/>
            <w:tcBorders>
              <w:top w:val="nil"/>
              <w:left w:val="nil"/>
              <w:bottom w:val="nil"/>
              <w:right w:val="nil"/>
            </w:tcBorders>
            <w:shd w:val="clear" w:color="auto" w:fill="auto"/>
            <w:noWrap/>
            <w:vAlign w:val="bottom"/>
            <w:hideMark/>
          </w:tcPr>
          <w:p w14:paraId="657EF42C"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00" w:type="dxa"/>
            <w:tcBorders>
              <w:top w:val="nil"/>
              <w:left w:val="nil"/>
              <w:bottom w:val="single" w:sz="4" w:space="0" w:color="auto"/>
              <w:right w:val="nil"/>
            </w:tcBorders>
            <w:shd w:val="clear" w:color="auto" w:fill="auto"/>
            <w:noWrap/>
            <w:vAlign w:val="center"/>
            <w:hideMark/>
          </w:tcPr>
          <w:p w14:paraId="526A1A18"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(6)</w:t>
            </w:r>
          </w:p>
        </w:tc>
        <w:tc>
          <w:tcPr>
            <w:tcW w:w="1390" w:type="dxa"/>
            <w:tcBorders>
              <w:top w:val="nil"/>
              <w:left w:val="nil"/>
              <w:bottom w:val="single" w:sz="4" w:space="0" w:color="auto"/>
              <w:right w:val="nil"/>
            </w:tcBorders>
            <w:shd w:val="clear" w:color="auto" w:fill="auto"/>
            <w:noWrap/>
            <w:vAlign w:val="center"/>
            <w:hideMark/>
          </w:tcPr>
          <w:p w14:paraId="4B77E9F4"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(7)</w:t>
            </w:r>
          </w:p>
        </w:tc>
        <w:tc>
          <w:tcPr>
            <w:tcW w:w="1440" w:type="dxa"/>
            <w:tcBorders>
              <w:top w:val="nil"/>
              <w:left w:val="nil"/>
              <w:bottom w:val="single" w:sz="4" w:space="0" w:color="auto"/>
              <w:right w:val="nil"/>
            </w:tcBorders>
            <w:shd w:val="clear" w:color="auto" w:fill="auto"/>
            <w:noWrap/>
            <w:vAlign w:val="center"/>
            <w:hideMark/>
          </w:tcPr>
          <w:p w14:paraId="52570A4F"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(8)</w:t>
            </w:r>
          </w:p>
        </w:tc>
        <w:tc>
          <w:tcPr>
            <w:tcW w:w="1260" w:type="dxa"/>
            <w:tcBorders>
              <w:top w:val="nil"/>
              <w:left w:val="nil"/>
              <w:bottom w:val="single" w:sz="4" w:space="0" w:color="auto"/>
              <w:right w:val="nil"/>
            </w:tcBorders>
            <w:shd w:val="clear" w:color="auto" w:fill="auto"/>
            <w:noWrap/>
            <w:vAlign w:val="center"/>
            <w:hideMark/>
          </w:tcPr>
          <w:p w14:paraId="70335C47"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r w:rsidRPr="00E97F25">
              <w:rPr>
                <w:rFonts w:ascii="Times New Roman" w:eastAsia="Times New Roman" w:hAnsi="Times New Roman" w:cs="Times New Roman"/>
                <w:color w:val="000000"/>
                <w:sz w:val="20"/>
                <w:szCs w:val="20"/>
              </w:rPr>
              <w:t>(9)</w:t>
            </w:r>
          </w:p>
        </w:tc>
        <w:tc>
          <w:tcPr>
            <w:tcW w:w="1170" w:type="dxa"/>
            <w:tcBorders>
              <w:top w:val="nil"/>
              <w:left w:val="nil"/>
              <w:bottom w:val="nil"/>
              <w:right w:val="nil"/>
            </w:tcBorders>
            <w:shd w:val="clear" w:color="auto" w:fill="auto"/>
            <w:noWrap/>
            <w:vAlign w:val="bottom"/>
            <w:hideMark/>
          </w:tcPr>
          <w:p w14:paraId="7D67F8FD" w14:textId="77777777" w:rsidR="00E97F25" w:rsidRPr="00E97F25" w:rsidRDefault="00E97F25" w:rsidP="00E97F25">
            <w:pPr>
              <w:spacing w:after="0" w:line="240" w:lineRule="auto"/>
              <w:jc w:val="center"/>
              <w:rPr>
                <w:rFonts w:ascii="Times New Roman" w:eastAsia="Times New Roman" w:hAnsi="Times New Roman" w:cs="Times New Roman"/>
                <w:color w:val="000000"/>
                <w:sz w:val="20"/>
                <w:szCs w:val="20"/>
              </w:rPr>
            </w:pPr>
          </w:p>
        </w:tc>
      </w:tr>
      <w:tr w:rsidR="00E97F25" w:rsidRPr="00E97F25" w14:paraId="4E502804" w14:textId="77777777" w:rsidTr="00E97F25">
        <w:trPr>
          <w:trHeight w:val="876"/>
        </w:trPr>
        <w:tc>
          <w:tcPr>
            <w:tcW w:w="3060" w:type="dxa"/>
            <w:tcBorders>
              <w:top w:val="nil"/>
              <w:left w:val="nil"/>
              <w:bottom w:val="single" w:sz="4" w:space="0" w:color="auto"/>
              <w:right w:val="nil"/>
            </w:tcBorders>
            <w:shd w:val="clear" w:color="auto" w:fill="auto"/>
            <w:vAlign w:val="center"/>
            <w:hideMark/>
          </w:tcPr>
          <w:p w14:paraId="4C2862BB"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Outcome variables:</w:t>
            </w:r>
          </w:p>
        </w:tc>
        <w:tc>
          <w:tcPr>
            <w:tcW w:w="1400" w:type="dxa"/>
            <w:tcBorders>
              <w:top w:val="nil"/>
              <w:left w:val="nil"/>
              <w:bottom w:val="single" w:sz="4" w:space="0" w:color="auto"/>
              <w:right w:val="nil"/>
            </w:tcBorders>
            <w:shd w:val="clear" w:color="auto" w:fill="auto"/>
            <w:vAlign w:val="center"/>
            <w:hideMark/>
          </w:tcPr>
          <w:p w14:paraId="4460753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Ate less than they thought they should</w:t>
            </w:r>
          </w:p>
        </w:tc>
        <w:tc>
          <w:tcPr>
            <w:tcW w:w="1390" w:type="dxa"/>
            <w:tcBorders>
              <w:top w:val="nil"/>
              <w:left w:val="nil"/>
              <w:bottom w:val="single" w:sz="4" w:space="0" w:color="auto"/>
              <w:right w:val="nil"/>
            </w:tcBorders>
            <w:shd w:val="clear" w:color="auto" w:fill="auto"/>
            <w:vAlign w:val="center"/>
            <w:hideMark/>
          </w:tcPr>
          <w:p w14:paraId="437D1A7E"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Ran out of money</w:t>
            </w:r>
          </w:p>
        </w:tc>
        <w:tc>
          <w:tcPr>
            <w:tcW w:w="1440" w:type="dxa"/>
            <w:tcBorders>
              <w:top w:val="nil"/>
              <w:left w:val="nil"/>
              <w:bottom w:val="single" w:sz="4" w:space="0" w:color="auto"/>
              <w:right w:val="nil"/>
            </w:tcBorders>
            <w:shd w:val="clear" w:color="auto" w:fill="auto"/>
            <w:vAlign w:val="center"/>
            <w:hideMark/>
          </w:tcPr>
          <w:p w14:paraId="316E1C0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Went hungry but did not eat</w:t>
            </w:r>
          </w:p>
        </w:tc>
        <w:tc>
          <w:tcPr>
            <w:tcW w:w="1260" w:type="dxa"/>
            <w:tcBorders>
              <w:top w:val="nil"/>
              <w:left w:val="nil"/>
              <w:bottom w:val="single" w:sz="4" w:space="0" w:color="auto"/>
              <w:right w:val="nil"/>
            </w:tcBorders>
            <w:shd w:val="clear" w:color="auto" w:fill="auto"/>
            <w:vAlign w:val="center"/>
            <w:hideMark/>
          </w:tcPr>
          <w:p w14:paraId="68353019"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Went without eating for a whole day</w:t>
            </w:r>
          </w:p>
        </w:tc>
        <w:tc>
          <w:tcPr>
            <w:tcW w:w="1170" w:type="dxa"/>
            <w:tcBorders>
              <w:top w:val="nil"/>
              <w:left w:val="nil"/>
              <w:bottom w:val="nil"/>
              <w:right w:val="nil"/>
            </w:tcBorders>
            <w:shd w:val="clear" w:color="auto" w:fill="auto"/>
            <w:noWrap/>
            <w:vAlign w:val="bottom"/>
            <w:hideMark/>
          </w:tcPr>
          <w:p w14:paraId="5B8311D6"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16283A1B" w14:textId="77777777" w:rsidTr="00E97F25">
        <w:trPr>
          <w:trHeight w:val="360"/>
        </w:trPr>
        <w:tc>
          <w:tcPr>
            <w:tcW w:w="3060" w:type="dxa"/>
            <w:tcBorders>
              <w:top w:val="nil"/>
              <w:left w:val="nil"/>
              <w:bottom w:val="nil"/>
              <w:right w:val="nil"/>
            </w:tcBorders>
            <w:shd w:val="clear" w:color="auto" w:fill="auto"/>
            <w:noWrap/>
            <w:vAlign w:val="bottom"/>
            <w:hideMark/>
          </w:tcPr>
          <w:p w14:paraId="741C0328"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First lockdown: short run</w:t>
            </w:r>
          </w:p>
        </w:tc>
        <w:tc>
          <w:tcPr>
            <w:tcW w:w="1400" w:type="dxa"/>
            <w:tcBorders>
              <w:top w:val="nil"/>
              <w:left w:val="nil"/>
              <w:bottom w:val="nil"/>
              <w:right w:val="nil"/>
            </w:tcBorders>
            <w:shd w:val="clear" w:color="auto" w:fill="auto"/>
            <w:noWrap/>
            <w:vAlign w:val="bottom"/>
            <w:hideMark/>
          </w:tcPr>
          <w:p w14:paraId="71B21056"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1.715***</w:t>
            </w:r>
          </w:p>
        </w:tc>
        <w:tc>
          <w:tcPr>
            <w:tcW w:w="1390" w:type="dxa"/>
            <w:tcBorders>
              <w:top w:val="nil"/>
              <w:left w:val="nil"/>
              <w:bottom w:val="nil"/>
              <w:right w:val="nil"/>
            </w:tcBorders>
            <w:shd w:val="clear" w:color="auto" w:fill="auto"/>
            <w:noWrap/>
            <w:vAlign w:val="bottom"/>
            <w:hideMark/>
          </w:tcPr>
          <w:p w14:paraId="5729A85B"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1.688***</w:t>
            </w:r>
          </w:p>
        </w:tc>
        <w:tc>
          <w:tcPr>
            <w:tcW w:w="1440" w:type="dxa"/>
            <w:tcBorders>
              <w:top w:val="nil"/>
              <w:left w:val="nil"/>
              <w:bottom w:val="nil"/>
              <w:right w:val="nil"/>
            </w:tcBorders>
            <w:shd w:val="clear" w:color="auto" w:fill="auto"/>
            <w:noWrap/>
            <w:vAlign w:val="bottom"/>
            <w:hideMark/>
          </w:tcPr>
          <w:p w14:paraId="742C814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1.695***</w:t>
            </w:r>
          </w:p>
        </w:tc>
        <w:tc>
          <w:tcPr>
            <w:tcW w:w="1260" w:type="dxa"/>
            <w:tcBorders>
              <w:top w:val="nil"/>
              <w:left w:val="nil"/>
              <w:bottom w:val="nil"/>
              <w:right w:val="nil"/>
            </w:tcBorders>
            <w:shd w:val="clear" w:color="auto" w:fill="auto"/>
            <w:noWrap/>
            <w:vAlign w:val="bottom"/>
            <w:hideMark/>
          </w:tcPr>
          <w:p w14:paraId="6A69436F"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1.450***</w:t>
            </w:r>
          </w:p>
        </w:tc>
        <w:tc>
          <w:tcPr>
            <w:tcW w:w="1170" w:type="dxa"/>
            <w:tcBorders>
              <w:top w:val="nil"/>
              <w:left w:val="nil"/>
              <w:bottom w:val="nil"/>
              <w:right w:val="nil"/>
            </w:tcBorders>
            <w:shd w:val="clear" w:color="auto" w:fill="auto"/>
            <w:noWrap/>
            <w:vAlign w:val="bottom"/>
            <w:hideMark/>
          </w:tcPr>
          <w:p w14:paraId="634CD8DB"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4B420E41" w14:textId="77777777" w:rsidTr="00AF6C58">
        <w:trPr>
          <w:trHeight w:val="288"/>
        </w:trPr>
        <w:tc>
          <w:tcPr>
            <w:tcW w:w="3060" w:type="dxa"/>
            <w:tcBorders>
              <w:top w:val="nil"/>
              <w:left w:val="nil"/>
              <w:bottom w:val="nil"/>
              <w:right w:val="nil"/>
            </w:tcBorders>
            <w:shd w:val="clear" w:color="auto" w:fill="auto"/>
            <w:noWrap/>
            <w:vAlign w:val="bottom"/>
            <w:hideMark/>
          </w:tcPr>
          <w:p w14:paraId="2049CA8B"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49EBFAD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(0.087)</w:t>
            </w:r>
          </w:p>
        </w:tc>
        <w:tc>
          <w:tcPr>
            <w:tcW w:w="1390" w:type="dxa"/>
            <w:tcBorders>
              <w:top w:val="nil"/>
              <w:left w:val="nil"/>
              <w:bottom w:val="nil"/>
              <w:right w:val="nil"/>
            </w:tcBorders>
            <w:shd w:val="clear" w:color="auto" w:fill="auto"/>
            <w:noWrap/>
            <w:vAlign w:val="bottom"/>
            <w:hideMark/>
          </w:tcPr>
          <w:p w14:paraId="7D028A0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(0.106)</w:t>
            </w:r>
          </w:p>
        </w:tc>
        <w:tc>
          <w:tcPr>
            <w:tcW w:w="1440" w:type="dxa"/>
            <w:tcBorders>
              <w:top w:val="nil"/>
              <w:left w:val="nil"/>
              <w:bottom w:val="nil"/>
              <w:right w:val="nil"/>
            </w:tcBorders>
            <w:shd w:val="clear" w:color="auto" w:fill="auto"/>
            <w:noWrap/>
            <w:vAlign w:val="bottom"/>
            <w:hideMark/>
          </w:tcPr>
          <w:p w14:paraId="657627C6"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(0.105)</w:t>
            </w:r>
          </w:p>
        </w:tc>
        <w:tc>
          <w:tcPr>
            <w:tcW w:w="1260" w:type="dxa"/>
            <w:tcBorders>
              <w:top w:val="nil"/>
              <w:left w:val="nil"/>
              <w:bottom w:val="nil"/>
              <w:right w:val="nil"/>
            </w:tcBorders>
            <w:shd w:val="clear" w:color="auto" w:fill="auto"/>
            <w:noWrap/>
            <w:vAlign w:val="bottom"/>
            <w:hideMark/>
          </w:tcPr>
          <w:p w14:paraId="00E0D33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(0.145)</w:t>
            </w:r>
          </w:p>
        </w:tc>
        <w:tc>
          <w:tcPr>
            <w:tcW w:w="1170" w:type="dxa"/>
            <w:tcBorders>
              <w:top w:val="nil"/>
              <w:left w:val="nil"/>
              <w:bottom w:val="nil"/>
              <w:right w:val="nil"/>
            </w:tcBorders>
            <w:shd w:val="clear" w:color="auto" w:fill="auto"/>
            <w:noWrap/>
            <w:vAlign w:val="bottom"/>
            <w:hideMark/>
          </w:tcPr>
          <w:p w14:paraId="4C148BBF"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0C5ADF31" w14:textId="77777777" w:rsidTr="00E97F25">
        <w:trPr>
          <w:trHeight w:val="360"/>
        </w:trPr>
        <w:tc>
          <w:tcPr>
            <w:tcW w:w="3060" w:type="dxa"/>
            <w:tcBorders>
              <w:top w:val="nil"/>
              <w:left w:val="nil"/>
              <w:bottom w:val="nil"/>
              <w:right w:val="nil"/>
            </w:tcBorders>
            <w:shd w:val="clear" w:color="auto" w:fill="auto"/>
            <w:noWrap/>
            <w:vAlign w:val="bottom"/>
            <w:hideMark/>
          </w:tcPr>
          <w:p w14:paraId="4029C02F"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First lockdown: medium run</w:t>
            </w:r>
          </w:p>
        </w:tc>
        <w:tc>
          <w:tcPr>
            <w:tcW w:w="1400" w:type="dxa"/>
            <w:tcBorders>
              <w:top w:val="nil"/>
              <w:left w:val="nil"/>
              <w:bottom w:val="nil"/>
              <w:right w:val="nil"/>
            </w:tcBorders>
            <w:shd w:val="clear" w:color="auto" w:fill="auto"/>
            <w:noWrap/>
            <w:vAlign w:val="bottom"/>
            <w:hideMark/>
          </w:tcPr>
          <w:p w14:paraId="1CBEAC7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0.845***</w:t>
            </w:r>
          </w:p>
        </w:tc>
        <w:tc>
          <w:tcPr>
            <w:tcW w:w="1390" w:type="dxa"/>
            <w:tcBorders>
              <w:top w:val="nil"/>
              <w:left w:val="nil"/>
              <w:bottom w:val="nil"/>
              <w:right w:val="nil"/>
            </w:tcBorders>
            <w:shd w:val="clear" w:color="auto" w:fill="auto"/>
            <w:noWrap/>
            <w:vAlign w:val="bottom"/>
            <w:hideMark/>
          </w:tcPr>
          <w:p w14:paraId="59EBC99E"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0.861***</w:t>
            </w:r>
          </w:p>
        </w:tc>
        <w:tc>
          <w:tcPr>
            <w:tcW w:w="1440" w:type="dxa"/>
            <w:tcBorders>
              <w:top w:val="nil"/>
              <w:left w:val="nil"/>
              <w:bottom w:val="nil"/>
              <w:right w:val="nil"/>
            </w:tcBorders>
            <w:shd w:val="clear" w:color="auto" w:fill="auto"/>
            <w:noWrap/>
            <w:vAlign w:val="bottom"/>
            <w:hideMark/>
          </w:tcPr>
          <w:p w14:paraId="45A2918F"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0.964***</w:t>
            </w:r>
          </w:p>
        </w:tc>
        <w:tc>
          <w:tcPr>
            <w:tcW w:w="1260" w:type="dxa"/>
            <w:tcBorders>
              <w:top w:val="nil"/>
              <w:left w:val="nil"/>
              <w:bottom w:val="nil"/>
              <w:right w:val="nil"/>
            </w:tcBorders>
            <w:shd w:val="clear" w:color="auto" w:fill="auto"/>
            <w:noWrap/>
            <w:vAlign w:val="bottom"/>
            <w:hideMark/>
          </w:tcPr>
          <w:p w14:paraId="08B6E8A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0.728***</w:t>
            </w:r>
          </w:p>
        </w:tc>
        <w:tc>
          <w:tcPr>
            <w:tcW w:w="1170" w:type="dxa"/>
            <w:tcBorders>
              <w:top w:val="nil"/>
              <w:left w:val="nil"/>
              <w:bottom w:val="nil"/>
              <w:right w:val="nil"/>
            </w:tcBorders>
            <w:shd w:val="clear" w:color="auto" w:fill="auto"/>
            <w:noWrap/>
            <w:vAlign w:val="bottom"/>
            <w:hideMark/>
          </w:tcPr>
          <w:p w14:paraId="6C081001"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70FA0651" w14:textId="77777777" w:rsidTr="00AF6C58">
        <w:trPr>
          <w:trHeight w:val="288"/>
        </w:trPr>
        <w:tc>
          <w:tcPr>
            <w:tcW w:w="3060" w:type="dxa"/>
            <w:tcBorders>
              <w:top w:val="nil"/>
              <w:left w:val="nil"/>
              <w:bottom w:val="nil"/>
              <w:right w:val="nil"/>
            </w:tcBorders>
            <w:shd w:val="clear" w:color="auto" w:fill="auto"/>
            <w:noWrap/>
            <w:vAlign w:val="bottom"/>
            <w:hideMark/>
          </w:tcPr>
          <w:p w14:paraId="153112C6"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16AA03B5"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(0.091)</w:t>
            </w:r>
          </w:p>
        </w:tc>
        <w:tc>
          <w:tcPr>
            <w:tcW w:w="1390" w:type="dxa"/>
            <w:tcBorders>
              <w:top w:val="nil"/>
              <w:left w:val="nil"/>
              <w:bottom w:val="nil"/>
              <w:right w:val="nil"/>
            </w:tcBorders>
            <w:shd w:val="clear" w:color="auto" w:fill="auto"/>
            <w:noWrap/>
            <w:vAlign w:val="bottom"/>
            <w:hideMark/>
          </w:tcPr>
          <w:p w14:paraId="135CFF1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(0.116)</w:t>
            </w:r>
          </w:p>
        </w:tc>
        <w:tc>
          <w:tcPr>
            <w:tcW w:w="1440" w:type="dxa"/>
            <w:tcBorders>
              <w:top w:val="nil"/>
              <w:left w:val="nil"/>
              <w:bottom w:val="nil"/>
              <w:right w:val="nil"/>
            </w:tcBorders>
            <w:shd w:val="clear" w:color="auto" w:fill="auto"/>
            <w:noWrap/>
            <w:vAlign w:val="bottom"/>
            <w:hideMark/>
          </w:tcPr>
          <w:p w14:paraId="71B1C726"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(0.113)</w:t>
            </w:r>
          </w:p>
        </w:tc>
        <w:tc>
          <w:tcPr>
            <w:tcW w:w="1260" w:type="dxa"/>
            <w:tcBorders>
              <w:top w:val="nil"/>
              <w:left w:val="nil"/>
              <w:bottom w:val="nil"/>
              <w:right w:val="nil"/>
            </w:tcBorders>
            <w:shd w:val="clear" w:color="auto" w:fill="auto"/>
            <w:noWrap/>
            <w:vAlign w:val="bottom"/>
            <w:hideMark/>
          </w:tcPr>
          <w:p w14:paraId="4C3201C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(0.161)</w:t>
            </w:r>
          </w:p>
        </w:tc>
        <w:tc>
          <w:tcPr>
            <w:tcW w:w="1170" w:type="dxa"/>
            <w:tcBorders>
              <w:top w:val="nil"/>
              <w:left w:val="nil"/>
              <w:bottom w:val="nil"/>
              <w:right w:val="nil"/>
            </w:tcBorders>
            <w:shd w:val="clear" w:color="auto" w:fill="auto"/>
            <w:noWrap/>
            <w:vAlign w:val="bottom"/>
            <w:hideMark/>
          </w:tcPr>
          <w:p w14:paraId="357BFF33"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7B0C55C8" w14:textId="77777777" w:rsidTr="00E97F25">
        <w:trPr>
          <w:trHeight w:val="360"/>
        </w:trPr>
        <w:tc>
          <w:tcPr>
            <w:tcW w:w="3060" w:type="dxa"/>
            <w:tcBorders>
              <w:top w:val="nil"/>
              <w:left w:val="nil"/>
              <w:bottom w:val="nil"/>
              <w:right w:val="nil"/>
            </w:tcBorders>
            <w:shd w:val="clear" w:color="auto" w:fill="auto"/>
            <w:noWrap/>
            <w:vAlign w:val="bottom"/>
            <w:hideMark/>
          </w:tcPr>
          <w:p w14:paraId="42D13382"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Second lockdown: medium run</w:t>
            </w:r>
          </w:p>
        </w:tc>
        <w:tc>
          <w:tcPr>
            <w:tcW w:w="1400" w:type="dxa"/>
            <w:tcBorders>
              <w:top w:val="nil"/>
              <w:left w:val="nil"/>
              <w:bottom w:val="nil"/>
              <w:right w:val="nil"/>
            </w:tcBorders>
            <w:shd w:val="clear" w:color="auto" w:fill="auto"/>
            <w:noWrap/>
            <w:vAlign w:val="bottom"/>
            <w:hideMark/>
          </w:tcPr>
          <w:p w14:paraId="6EB1D339"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2.121***</w:t>
            </w:r>
          </w:p>
        </w:tc>
        <w:tc>
          <w:tcPr>
            <w:tcW w:w="1390" w:type="dxa"/>
            <w:tcBorders>
              <w:top w:val="nil"/>
              <w:left w:val="nil"/>
              <w:bottom w:val="nil"/>
              <w:right w:val="nil"/>
            </w:tcBorders>
            <w:shd w:val="clear" w:color="auto" w:fill="auto"/>
            <w:noWrap/>
            <w:vAlign w:val="bottom"/>
            <w:hideMark/>
          </w:tcPr>
          <w:p w14:paraId="3701191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1.793***</w:t>
            </w:r>
          </w:p>
        </w:tc>
        <w:tc>
          <w:tcPr>
            <w:tcW w:w="1440" w:type="dxa"/>
            <w:tcBorders>
              <w:top w:val="nil"/>
              <w:left w:val="nil"/>
              <w:bottom w:val="nil"/>
              <w:right w:val="nil"/>
            </w:tcBorders>
            <w:shd w:val="clear" w:color="auto" w:fill="auto"/>
            <w:noWrap/>
            <w:vAlign w:val="bottom"/>
            <w:hideMark/>
          </w:tcPr>
          <w:p w14:paraId="402D142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2.162***</w:t>
            </w:r>
          </w:p>
        </w:tc>
        <w:tc>
          <w:tcPr>
            <w:tcW w:w="1260" w:type="dxa"/>
            <w:tcBorders>
              <w:top w:val="nil"/>
              <w:left w:val="nil"/>
              <w:bottom w:val="nil"/>
              <w:right w:val="nil"/>
            </w:tcBorders>
            <w:shd w:val="clear" w:color="auto" w:fill="auto"/>
            <w:noWrap/>
            <w:vAlign w:val="bottom"/>
            <w:hideMark/>
          </w:tcPr>
          <w:p w14:paraId="1C69D802"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2.180***</w:t>
            </w:r>
          </w:p>
        </w:tc>
        <w:tc>
          <w:tcPr>
            <w:tcW w:w="1170" w:type="dxa"/>
            <w:tcBorders>
              <w:top w:val="nil"/>
              <w:left w:val="nil"/>
              <w:bottom w:val="nil"/>
              <w:right w:val="nil"/>
            </w:tcBorders>
            <w:shd w:val="clear" w:color="auto" w:fill="auto"/>
            <w:noWrap/>
            <w:vAlign w:val="bottom"/>
            <w:hideMark/>
          </w:tcPr>
          <w:p w14:paraId="23908A0A"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2B092E37" w14:textId="77777777" w:rsidTr="00AF6C58">
        <w:trPr>
          <w:trHeight w:val="288"/>
        </w:trPr>
        <w:tc>
          <w:tcPr>
            <w:tcW w:w="3060" w:type="dxa"/>
            <w:tcBorders>
              <w:top w:val="nil"/>
              <w:left w:val="nil"/>
              <w:bottom w:val="nil"/>
              <w:right w:val="nil"/>
            </w:tcBorders>
            <w:shd w:val="clear" w:color="auto" w:fill="auto"/>
            <w:noWrap/>
            <w:vAlign w:val="bottom"/>
            <w:hideMark/>
          </w:tcPr>
          <w:p w14:paraId="2343C3AF"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79B6C4F2"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(0.073)</w:t>
            </w:r>
          </w:p>
        </w:tc>
        <w:tc>
          <w:tcPr>
            <w:tcW w:w="1390" w:type="dxa"/>
            <w:tcBorders>
              <w:top w:val="nil"/>
              <w:left w:val="nil"/>
              <w:bottom w:val="nil"/>
              <w:right w:val="nil"/>
            </w:tcBorders>
            <w:shd w:val="clear" w:color="auto" w:fill="auto"/>
            <w:noWrap/>
            <w:vAlign w:val="bottom"/>
            <w:hideMark/>
          </w:tcPr>
          <w:p w14:paraId="73AE76D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(0.084)</w:t>
            </w:r>
          </w:p>
        </w:tc>
        <w:tc>
          <w:tcPr>
            <w:tcW w:w="1440" w:type="dxa"/>
            <w:tcBorders>
              <w:top w:val="nil"/>
              <w:left w:val="nil"/>
              <w:bottom w:val="nil"/>
              <w:right w:val="nil"/>
            </w:tcBorders>
            <w:shd w:val="clear" w:color="auto" w:fill="auto"/>
            <w:noWrap/>
            <w:vAlign w:val="bottom"/>
            <w:hideMark/>
          </w:tcPr>
          <w:p w14:paraId="07120AE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(0.086)</w:t>
            </w:r>
          </w:p>
        </w:tc>
        <w:tc>
          <w:tcPr>
            <w:tcW w:w="1260" w:type="dxa"/>
            <w:tcBorders>
              <w:top w:val="nil"/>
              <w:left w:val="nil"/>
              <w:bottom w:val="nil"/>
              <w:right w:val="nil"/>
            </w:tcBorders>
            <w:shd w:val="clear" w:color="auto" w:fill="auto"/>
            <w:noWrap/>
            <w:vAlign w:val="bottom"/>
            <w:hideMark/>
          </w:tcPr>
          <w:p w14:paraId="5A39BA1A"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(0.114)</w:t>
            </w:r>
          </w:p>
        </w:tc>
        <w:tc>
          <w:tcPr>
            <w:tcW w:w="1170" w:type="dxa"/>
            <w:tcBorders>
              <w:top w:val="nil"/>
              <w:left w:val="nil"/>
              <w:bottom w:val="nil"/>
              <w:right w:val="nil"/>
            </w:tcBorders>
            <w:shd w:val="clear" w:color="auto" w:fill="auto"/>
            <w:noWrap/>
            <w:vAlign w:val="bottom"/>
            <w:hideMark/>
          </w:tcPr>
          <w:p w14:paraId="73A56463"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01E37224" w14:textId="77777777" w:rsidTr="00E97F25">
        <w:trPr>
          <w:trHeight w:val="360"/>
        </w:trPr>
        <w:tc>
          <w:tcPr>
            <w:tcW w:w="3060" w:type="dxa"/>
            <w:tcBorders>
              <w:top w:val="nil"/>
              <w:left w:val="nil"/>
              <w:bottom w:val="nil"/>
              <w:right w:val="nil"/>
            </w:tcBorders>
            <w:shd w:val="clear" w:color="auto" w:fill="auto"/>
            <w:noWrap/>
            <w:vAlign w:val="bottom"/>
            <w:hideMark/>
          </w:tcPr>
          <w:p w14:paraId="1A3EBE63"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Covid-19 cases/100,000</w:t>
            </w:r>
          </w:p>
        </w:tc>
        <w:tc>
          <w:tcPr>
            <w:tcW w:w="1400" w:type="dxa"/>
            <w:tcBorders>
              <w:top w:val="nil"/>
              <w:left w:val="nil"/>
              <w:bottom w:val="nil"/>
              <w:right w:val="nil"/>
            </w:tcBorders>
            <w:shd w:val="clear" w:color="auto" w:fill="auto"/>
            <w:noWrap/>
            <w:vAlign w:val="bottom"/>
            <w:hideMark/>
          </w:tcPr>
          <w:p w14:paraId="741A9D99"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-0.028***</w:t>
            </w:r>
          </w:p>
        </w:tc>
        <w:tc>
          <w:tcPr>
            <w:tcW w:w="1390" w:type="dxa"/>
            <w:tcBorders>
              <w:top w:val="nil"/>
              <w:left w:val="nil"/>
              <w:bottom w:val="nil"/>
              <w:right w:val="nil"/>
            </w:tcBorders>
            <w:shd w:val="clear" w:color="auto" w:fill="auto"/>
            <w:noWrap/>
            <w:vAlign w:val="bottom"/>
            <w:hideMark/>
          </w:tcPr>
          <w:p w14:paraId="3C1CFB48"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-0.018</w:t>
            </w:r>
          </w:p>
        </w:tc>
        <w:tc>
          <w:tcPr>
            <w:tcW w:w="1440" w:type="dxa"/>
            <w:tcBorders>
              <w:top w:val="nil"/>
              <w:left w:val="nil"/>
              <w:bottom w:val="nil"/>
              <w:right w:val="nil"/>
            </w:tcBorders>
            <w:shd w:val="clear" w:color="auto" w:fill="auto"/>
            <w:noWrap/>
            <w:vAlign w:val="bottom"/>
            <w:hideMark/>
          </w:tcPr>
          <w:p w14:paraId="3EE0C702"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-0.046***</w:t>
            </w:r>
          </w:p>
        </w:tc>
        <w:tc>
          <w:tcPr>
            <w:tcW w:w="1260" w:type="dxa"/>
            <w:tcBorders>
              <w:top w:val="nil"/>
              <w:left w:val="nil"/>
              <w:bottom w:val="nil"/>
              <w:right w:val="nil"/>
            </w:tcBorders>
            <w:shd w:val="clear" w:color="auto" w:fill="auto"/>
            <w:noWrap/>
            <w:vAlign w:val="bottom"/>
            <w:hideMark/>
          </w:tcPr>
          <w:p w14:paraId="503F670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-0.072***</w:t>
            </w:r>
          </w:p>
        </w:tc>
        <w:tc>
          <w:tcPr>
            <w:tcW w:w="1170" w:type="dxa"/>
            <w:tcBorders>
              <w:top w:val="nil"/>
              <w:left w:val="nil"/>
              <w:bottom w:val="nil"/>
              <w:right w:val="nil"/>
            </w:tcBorders>
            <w:shd w:val="clear" w:color="auto" w:fill="auto"/>
            <w:noWrap/>
            <w:vAlign w:val="bottom"/>
            <w:hideMark/>
          </w:tcPr>
          <w:p w14:paraId="2B5F4B96"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125487CE" w14:textId="77777777" w:rsidTr="00AF6C58">
        <w:trPr>
          <w:trHeight w:val="288"/>
        </w:trPr>
        <w:tc>
          <w:tcPr>
            <w:tcW w:w="3060" w:type="dxa"/>
            <w:tcBorders>
              <w:top w:val="nil"/>
              <w:left w:val="nil"/>
              <w:bottom w:val="nil"/>
              <w:right w:val="nil"/>
            </w:tcBorders>
            <w:shd w:val="clear" w:color="auto" w:fill="auto"/>
            <w:noWrap/>
            <w:vAlign w:val="bottom"/>
            <w:hideMark/>
          </w:tcPr>
          <w:p w14:paraId="0D9E8ED8"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16DABE0E"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(0.010)</w:t>
            </w:r>
          </w:p>
        </w:tc>
        <w:tc>
          <w:tcPr>
            <w:tcW w:w="1390" w:type="dxa"/>
            <w:tcBorders>
              <w:top w:val="nil"/>
              <w:left w:val="nil"/>
              <w:bottom w:val="nil"/>
              <w:right w:val="nil"/>
            </w:tcBorders>
            <w:shd w:val="clear" w:color="auto" w:fill="auto"/>
            <w:noWrap/>
            <w:vAlign w:val="bottom"/>
            <w:hideMark/>
          </w:tcPr>
          <w:p w14:paraId="60B9D17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(0.014)</w:t>
            </w:r>
          </w:p>
        </w:tc>
        <w:tc>
          <w:tcPr>
            <w:tcW w:w="1440" w:type="dxa"/>
            <w:tcBorders>
              <w:top w:val="nil"/>
              <w:left w:val="nil"/>
              <w:bottom w:val="nil"/>
              <w:right w:val="nil"/>
            </w:tcBorders>
            <w:shd w:val="clear" w:color="auto" w:fill="auto"/>
            <w:noWrap/>
            <w:vAlign w:val="bottom"/>
            <w:hideMark/>
          </w:tcPr>
          <w:p w14:paraId="53A491E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(0.013)</w:t>
            </w:r>
          </w:p>
        </w:tc>
        <w:tc>
          <w:tcPr>
            <w:tcW w:w="1260" w:type="dxa"/>
            <w:tcBorders>
              <w:top w:val="nil"/>
              <w:left w:val="nil"/>
              <w:bottom w:val="nil"/>
              <w:right w:val="nil"/>
            </w:tcBorders>
            <w:shd w:val="clear" w:color="auto" w:fill="auto"/>
            <w:noWrap/>
            <w:vAlign w:val="bottom"/>
            <w:hideMark/>
          </w:tcPr>
          <w:p w14:paraId="6B7EFB9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(0.020)</w:t>
            </w:r>
          </w:p>
        </w:tc>
        <w:tc>
          <w:tcPr>
            <w:tcW w:w="1170" w:type="dxa"/>
            <w:tcBorders>
              <w:top w:val="nil"/>
              <w:left w:val="nil"/>
              <w:bottom w:val="nil"/>
              <w:right w:val="nil"/>
            </w:tcBorders>
            <w:shd w:val="clear" w:color="auto" w:fill="auto"/>
            <w:noWrap/>
            <w:vAlign w:val="bottom"/>
            <w:hideMark/>
          </w:tcPr>
          <w:p w14:paraId="01862560"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3D3C458E" w14:textId="77777777" w:rsidTr="00E97F25">
        <w:trPr>
          <w:trHeight w:val="360"/>
        </w:trPr>
        <w:tc>
          <w:tcPr>
            <w:tcW w:w="3060" w:type="dxa"/>
            <w:tcBorders>
              <w:top w:val="nil"/>
              <w:left w:val="nil"/>
              <w:bottom w:val="nil"/>
              <w:right w:val="nil"/>
            </w:tcBorders>
            <w:shd w:val="clear" w:color="auto" w:fill="auto"/>
            <w:noWrap/>
            <w:vAlign w:val="bottom"/>
            <w:hideMark/>
          </w:tcPr>
          <w:p w14:paraId="4FEA9897"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Number of household members</w:t>
            </w:r>
          </w:p>
        </w:tc>
        <w:tc>
          <w:tcPr>
            <w:tcW w:w="1400" w:type="dxa"/>
            <w:tcBorders>
              <w:top w:val="nil"/>
              <w:left w:val="nil"/>
              <w:bottom w:val="nil"/>
              <w:right w:val="nil"/>
            </w:tcBorders>
            <w:shd w:val="clear" w:color="auto" w:fill="auto"/>
            <w:noWrap/>
            <w:vAlign w:val="bottom"/>
            <w:hideMark/>
          </w:tcPr>
          <w:p w14:paraId="75ECCB61"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0.004</w:t>
            </w:r>
          </w:p>
        </w:tc>
        <w:tc>
          <w:tcPr>
            <w:tcW w:w="1390" w:type="dxa"/>
            <w:tcBorders>
              <w:top w:val="nil"/>
              <w:left w:val="nil"/>
              <w:bottom w:val="nil"/>
              <w:right w:val="nil"/>
            </w:tcBorders>
            <w:shd w:val="clear" w:color="auto" w:fill="auto"/>
            <w:noWrap/>
            <w:vAlign w:val="bottom"/>
            <w:hideMark/>
          </w:tcPr>
          <w:p w14:paraId="18434DC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0.036</w:t>
            </w:r>
          </w:p>
        </w:tc>
        <w:tc>
          <w:tcPr>
            <w:tcW w:w="1440" w:type="dxa"/>
            <w:tcBorders>
              <w:top w:val="nil"/>
              <w:left w:val="nil"/>
              <w:bottom w:val="nil"/>
              <w:right w:val="nil"/>
            </w:tcBorders>
            <w:shd w:val="clear" w:color="auto" w:fill="auto"/>
            <w:noWrap/>
            <w:vAlign w:val="bottom"/>
            <w:hideMark/>
          </w:tcPr>
          <w:p w14:paraId="690AFFB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0.106**</w:t>
            </w:r>
          </w:p>
        </w:tc>
        <w:tc>
          <w:tcPr>
            <w:tcW w:w="1260" w:type="dxa"/>
            <w:tcBorders>
              <w:top w:val="nil"/>
              <w:left w:val="nil"/>
              <w:bottom w:val="nil"/>
              <w:right w:val="nil"/>
            </w:tcBorders>
            <w:shd w:val="clear" w:color="auto" w:fill="auto"/>
            <w:noWrap/>
            <w:vAlign w:val="bottom"/>
            <w:hideMark/>
          </w:tcPr>
          <w:p w14:paraId="65FFF89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0.104</w:t>
            </w:r>
          </w:p>
        </w:tc>
        <w:tc>
          <w:tcPr>
            <w:tcW w:w="1170" w:type="dxa"/>
            <w:tcBorders>
              <w:top w:val="nil"/>
              <w:left w:val="nil"/>
              <w:bottom w:val="nil"/>
              <w:right w:val="nil"/>
            </w:tcBorders>
            <w:shd w:val="clear" w:color="auto" w:fill="auto"/>
            <w:noWrap/>
            <w:vAlign w:val="bottom"/>
            <w:hideMark/>
          </w:tcPr>
          <w:p w14:paraId="27EFFFFD"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3F799E39" w14:textId="77777777" w:rsidTr="00AF6C58">
        <w:trPr>
          <w:trHeight w:val="288"/>
        </w:trPr>
        <w:tc>
          <w:tcPr>
            <w:tcW w:w="3060" w:type="dxa"/>
            <w:tcBorders>
              <w:top w:val="nil"/>
              <w:left w:val="nil"/>
              <w:bottom w:val="nil"/>
              <w:right w:val="nil"/>
            </w:tcBorders>
            <w:shd w:val="clear" w:color="auto" w:fill="auto"/>
            <w:noWrap/>
            <w:vAlign w:val="bottom"/>
            <w:hideMark/>
          </w:tcPr>
          <w:p w14:paraId="4C453EB6"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1783BC10"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(0.045)</w:t>
            </w:r>
          </w:p>
        </w:tc>
        <w:tc>
          <w:tcPr>
            <w:tcW w:w="1390" w:type="dxa"/>
            <w:tcBorders>
              <w:top w:val="nil"/>
              <w:left w:val="nil"/>
              <w:bottom w:val="nil"/>
              <w:right w:val="nil"/>
            </w:tcBorders>
            <w:shd w:val="clear" w:color="auto" w:fill="auto"/>
            <w:noWrap/>
            <w:vAlign w:val="bottom"/>
            <w:hideMark/>
          </w:tcPr>
          <w:p w14:paraId="33D27387"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(0.051)</w:t>
            </w:r>
          </w:p>
        </w:tc>
        <w:tc>
          <w:tcPr>
            <w:tcW w:w="1440" w:type="dxa"/>
            <w:tcBorders>
              <w:top w:val="nil"/>
              <w:left w:val="nil"/>
              <w:bottom w:val="nil"/>
              <w:right w:val="nil"/>
            </w:tcBorders>
            <w:shd w:val="clear" w:color="auto" w:fill="auto"/>
            <w:noWrap/>
            <w:vAlign w:val="bottom"/>
            <w:hideMark/>
          </w:tcPr>
          <w:p w14:paraId="2BA6C0F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(0.052)</w:t>
            </w:r>
          </w:p>
        </w:tc>
        <w:tc>
          <w:tcPr>
            <w:tcW w:w="1260" w:type="dxa"/>
            <w:tcBorders>
              <w:top w:val="nil"/>
              <w:left w:val="nil"/>
              <w:bottom w:val="nil"/>
              <w:right w:val="nil"/>
            </w:tcBorders>
            <w:shd w:val="clear" w:color="auto" w:fill="auto"/>
            <w:noWrap/>
            <w:vAlign w:val="bottom"/>
            <w:hideMark/>
          </w:tcPr>
          <w:p w14:paraId="37464D3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(0.067)</w:t>
            </w:r>
          </w:p>
        </w:tc>
        <w:tc>
          <w:tcPr>
            <w:tcW w:w="1170" w:type="dxa"/>
            <w:tcBorders>
              <w:top w:val="nil"/>
              <w:left w:val="nil"/>
              <w:bottom w:val="nil"/>
              <w:right w:val="nil"/>
            </w:tcBorders>
            <w:shd w:val="clear" w:color="auto" w:fill="auto"/>
            <w:noWrap/>
            <w:vAlign w:val="bottom"/>
            <w:hideMark/>
          </w:tcPr>
          <w:p w14:paraId="1F0C8C93"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49F92F54" w14:textId="77777777" w:rsidTr="00E97F25">
        <w:trPr>
          <w:trHeight w:val="132"/>
        </w:trPr>
        <w:tc>
          <w:tcPr>
            <w:tcW w:w="3060" w:type="dxa"/>
            <w:tcBorders>
              <w:top w:val="nil"/>
              <w:left w:val="nil"/>
              <w:bottom w:val="nil"/>
              <w:right w:val="nil"/>
            </w:tcBorders>
            <w:shd w:val="clear" w:color="auto" w:fill="auto"/>
            <w:noWrap/>
            <w:vAlign w:val="bottom"/>
            <w:hideMark/>
          </w:tcPr>
          <w:p w14:paraId="37B7BABD"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1E83A9D2"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390" w:type="dxa"/>
            <w:tcBorders>
              <w:top w:val="nil"/>
              <w:left w:val="nil"/>
              <w:bottom w:val="nil"/>
              <w:right w:val="nil"/>
            </w:tcBorders>
            <w:shd w:val="clear" w:color="auto" w:fill="auto"/>
            <w:noWrap/>
            <w:vAlign w:val="bottom"/>
            <w:hideMark/>
          </w:tcPr>
          <w:p w14:paraId="3C16A9DE"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4C7F758D"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50CD7C23" w14:textId="77777777" w:rsidR="00E97F25" w:rsidRPr="00E97F25" w:rsidRDefault="00E97F25" w:rsidP="00E97F25">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7620235A" w14:textId="77777777" w:rsidR="00E97F25" w:rsidRPr="00E97F25" w:rsidRDefault="00E97F25" w:rsidP="00E97F25">
            <w:pPr>
              <w:spacing w:after="0" w:line="240" w:lineRule="auto"/>
              <w:rPr>
                <w:rFonts w:ascii="Times New Roman" w:eastAsia="Times New Roman" w:hAnsi="Times New Roman" w:cs="Times New Roman"/>
                <w:sz w:val="20"/>
                <w:szCs w:val="20"/>
              </w:rPr>
            </w:pPr>
          </w:p>
        </w:tc>
      </w:tr>
      <w:tr w:rsidR="00E97F25" w:rsidRPr="00E97F25" w14:paraId="3C146403" w14:textId="77777777" w:rsidTr="00E97F25">
        <w:trPr>
          <w:trHeight w:val="260"/>
        </w:trPr>
        <w:tc>
          <w:tcPr>
            <w:tcW w:w="3060" w:type="dxa"/>
            <w:tcBorders>
              <w:top w:val="nil"/>
              <w:left w:val="nil"/>
              <w:bottom w:val="nil"/>
              <w:right w:val="nil"/>
            </w:tcBorders>
            <w:shd w:val="clear" w:color="auto" w:fill="auto"/>
            <w:noWrap/>
            <w:vAlign w:val="bottom"/>
            <w:hideMark/>
          </w:tcPr>
          <w:p w14:paraId="77997843"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No of observations</w:t>
            </w:r>
          </w:p>
        </w:tc>
        <w:tc>
          <w:tcPr>
            <w:tcW w:w="1400" w:type="dxa"/>
            <w:tcBorders>
              <w:top w:val="nil"/>
              <w:left w:val="nil"/>
              <w:bottom w:val="nil"/>
              <w:right w:val="nil"/>
            </w:tcBorders>
            <w:shd w:val="clear" w:color="auto" w:fill="auto"/>
            <w:noWrap/>
            <w:vAlign w:val="bottom"/>
            <w:hideMark/>
          </w:tcPr>
          <w:p w14:paraId="55A79EDF"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9,663</w:t>
            </w:r>
          </w:p>
        </w:tc>
        <w:tc>
          <w:tcPr>
            <w:tcW w:w="1390" w:type="dxa"/>
            <w:tcBorders>
              <w:top w:val="nil"/>
              <w:left w:val="nil"/>
              <w:bottom w:val="nil"/>
              <w:right w:val="nil"/>
            </w:tcBorders>
            <w:shd w:val="clear" w:color="auto" w:fill="auto"/>
            <w:noWrap/>
            <w:vAlign w:val="bottom"/>
            <w:hideMark/>
          </w:tcPr>
          <w:p w14:paraId="1A86A6A8"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6,776</w:t>
            </w:r>
          </w:p>
        </w:tc>
        <w:tc>
          <w:tcPr>
            <w:tcW w:w="1440" w:type="dxa"/>
            <w:tcBorders>
              <w:top w:val="nil"/>
              <w:left w:val="nil"/>
              <w:bottom w:val="nil"/>
              <w:right w:val="nil"/>
            </w:tcBorders>
            <w:shd w:val="clear" w:color="auto" w:fill="auto"/>
            <w:noWrap/>
            <w:vAlign w:val="bottom"/>
            <w:hideMark/>
          </w:tcPr>
          <w:p w14:paraId="3AB4461C"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6,835</w:t>
            </w:r>
          </w:p>
        </w:tc>
        <w:tc>
          <w:tcPr>
            <w:tcW w:w="1260" w:type="dxa"/>
            <w:tcBorders>
              <w:top w:val="nil"/>
              <w:left w:val="nil"/>
              <w:bottom w:val="nil"/>
              <w:right w:val="nil"/>
            </w:tcBorders>
            <w:shd w:val="clear" w:color="auto" w:fill="auto"/>
            <w:noWrap/>
            <w:vAlign w:val="bottom"/>
            <w:hideMark/>
          </w:tcPr>
          <w:p w14:paraId="30F27A29"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3,861</w:t>
            </w:r>
          </w:p>
        </w:tc>
        <w:tc>
          <w:tcPr>
            <w:tcW w:w="1170" w:type="dxa"/>
            <w:tcBorders>
              <w:top w:val="nil"/>
              <w:left w:val="nil"/>
              <w:bottom w:val="nil"/>
              <w:right w:val="nil"/>
            </w:tcBorders>
            <w:shd w:val="clear" w:color="auto" w:fill="auto"/>
            <w:noWrap/>
            <w:vAlign w:val="bottom"/>
            <w:hideMark/>
          </w:tcPr>
          <w:p w14:paraId="61455680"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48685C9C" w14:textId="77777777" w:rsidTr="00E97F25">
        <w:trPr>
          <w:trHeight w:val="260"/>
        </w:trPr>
        <w:tc>
          <w:tcPr>
            <w:tcW w:w="3060" w:type="dxa"/>
            <w:tcBorders>
              <w:top w:val="nil"/>
              <w:left w:val="nil"/>
              <w:bottom w:val="nil"/>
              <w:right w:val="nil"/>
            </w:tcBorders>
            <w:shd w:val="clear" w:color="auto" w:fill="auto"/>
            <w:noWrap/>
            <w:vAlign w:val="bottom"/>
            <w:hideMark/>
          </w:tcPr>
          <w:p w14:paraId="754D9610"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Number of households</w:t>
            </w:r>
          </w:p>
        </w:tc>
        <w:tc>
          <w:tcPr>
            <w:tcW w:w="1400" w:type="dxa"/>
            <w:tcBorders>
              <w:top w:val="nil"/>
              <w:left w:val="nil"/>
              <w:bottom w:val="nil"/>
              <w:right w:val="nil"/>
            </w:tcBorders>
            <w:shd w:val="clear" w:color="auto" w:fill="auto"/>
            <w:noWrap/>
            <w:vAlign w:val="bottom"/>
            <w:hideMark/>
          </w:tcPr>
          <w:p w14:paraId="3C82CEE3"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1,475</w:t>
            </w:r>
          </w:p>
        </w:tc>
        <w:tc>
          <w:tcPr>
            <w:tcW w:w="1390" w:type="dxa"/>
            <w:tcBorders>
              <w:top w:val="nil"/>
              <w:left w:val="nil"/>
              <w:bottom w:val="nil"/>
              <w:right w:val="nil"/>
            </w:tcBorders>
            <w:shd w:val="clear" w:color="auto" w:fill="auto"/>
            <w:noWrap/>
            <w:vAlign w:val="bottom"/>
            <w:hideMark/>
          </w:tcPr>
          <w:p w14:paraId="0147A3AD"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1,028</w:t>
            </w:r>
          </w:p>
        </w:tc>
        <w:tc>
          <w:tcPr>
            <w:tcW w:w="1440" w:type="dxa"/>
            <w:tcBorders>
              <w:top w:val="nil"/>
              <w:left w:val="nil"/>
              <w:bottom w:val="nil"/>
              <w:right w:val="nil"/>
            </w:tcBorders>
            <w:shd w:val="clear" w:color="auto" w:fill="auto"/>
            <w:noWrap/>
            <w:vAlign w:val="bottom"/>
            <w:hideMark/>
          </w:tcPr>
          <w:p w14:paraId="345EC2B8"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1,042</w:t>
            </w:r>
          </w:p>
        </w:tc>
        <w:tc>
          <w:tcPr>
            <w:tcW w:w="1260" w:type="dxa"/>
            <w:tcBorders>
              <w:top w:val="nil"/>
              <w:left w:val="nil"/>
              <w:bottom w:val="nil"/>
              <w:right w:val="nil"/>
            </w:tcBorders>
            <w:shd w:val="clear" w:color="auto" w:fill="auto"/>
            <w:noWrap/>
            <w:vAlign w:val="bottom"/>
            <w:hideMark/>
          </w:tcPr>
          <w:p w14:paraId="3260E064" w14:textId="77777777" w:rsidR="00E97F25" w:rsidRPr="00E97F25" w:rsidRDefault="00E97F25" w:rsidP="00E97F25">
            <w:pPr>
              <w:spacing w:after="0" w:line="240" w:lineRule="auto"/>
              <w:jc w:val="center"/>
              <w:rPr>
                <w:rFonts w:ascii="Times New Roman" w:eastAsia="Times New Roman" w:hAnsi="Times New Roman" w:cs="Times New Roman"/>
                <w:color w:val="000000"/>
              </w:rPr>
            </w:pPr>
            <w:r w:rsidRPr="00E97F25">
              <w:rPr>
                <w:rFonts w:ascii="Times New Roman" w:eastAsia="Times New Roman" w:hAnsi="Times New Roman" w:cs="Times New Roman"/>
                <w:color w:val="000000"/>
              </w:rPr>
              <w:t>583</w:t>
            </w:r>
          </w:p>
        </w:tc>
        <w:tc>
          <w:tcPr>
            <w:tcW w:w="1170" w:type="dxa"/>
            <w:tcBorders>
              <w:top w:val="nil"/>
              <w:left w:val="nil"/>
              <w:bottom w:val="nil"/>
              <w:right w:val="nil"/>
            </w:tcBorders>
            <w:shd w:val="clear" w:color="auto" w:fill="auto"/>
            <w:noWrap/>
            <w:vAlign w:val="bottom"/>
            <w:hideMark/>
          </w:tcPr>
          <w:p w14:paraId="498D2F9C" w14:textId="77777777" w:rsidR="00E97F25" w:rsidRPr="00E97F25" w:rsidRDefault="00E97F25" w:rsidP="00E97F25">
            <w:pPr>
              <w:spacing w:after="0" w:line="240" w:lineRule="auto"/>
              <w:jc w:val="center"/>
              <w:rPr>
                <w:rFonts w:ascii="Times New Roman" w:eastAsia="Times New Roman" w:hAnsi="Times New Roman" w:cs="Times New Roman"/>
                <w:color w:val="000000"/>
              </w:rPr>
            </w:pPr>
          </w:p>
        </w:tc>
      </w:tr>
      <w:tr w:rsidR="00E97F25" w:rsidRPr="00E97F25" w14:paraId="611DE8A2" w14:textId="77777777" w:rsidTr="00E97F25">
        <w:trPr>
          <w:trHeight w:val="294"/>
        </w:trPr>
        <w:tc>
          <w:tcPr>
            <w:tcW w:w="9720" w:type="dxa"/>
            <w:gridSpan w:val="6"/>
            <w:tcBorders>
              <w:top w:val="single" w:sz="4" w:space="0" w:color="auto"/>
              <w:left w:val="nil"/>
              <w:bottom w:val="nil"/>
              <w:right w:val="nil"/>
            </w:tcBorders>
            <w:shd w:val="clear" w:color="auto" w:fill="auto"/>
            <w:hideMark/>
          </w:tcPr>
          <w:p w14:paraId="66B5A23D" w14:textId="77777777" w:rsidR="00E97F25" w:rsidRPr="00E97F25" w:rsidRDefault="00E97F25" w:rsidP="00E97F25">
            <w:pPr>
              <w:spacing w:after="0" w:line="240" w:lineRule="auto"/>
              <w:rPr>
                <w:rFonts w:ascii="Times New Roman" w:eastAsia="Times New Roman" w:hAnsi="Times New Roman" w:cs="Times New Roman"/>
                <w:color w:val="000000"/>
              </w:rPr>
            </w:pPr>
            <w:r w:rsidRPr="00E97F25">
              <w:rPr>
                <w:rFonts w:ascii="Times New Roman" w:eastAsia="Times New Roman" w:hAnsi="Times New Roman" w:cs="Times New Roman"/>
                <w:color w:val="000000"/>
              </w:rPr>
              <w:t xml:space="preserve">Note: Coefficients from conditional logit model. Standard errors are in parentheses. *** indicates significance at 1% level; ** at 5%; * at 10%. </w:t>
            </w:r>
          </w:p>
        </w:tc>
      </w:tr>
    </w:tbl>
    <w:p w14:paraId="216EEAF1" w14:textId="2280C98A" w:rsidR="00E97F25" w:rsidRDefault="00E97F25">
      <w:pPr>
        <w:rPr>
          <w:rFonts w:ascii="Times New Roman" w:hAnsi="Times New Roman" w:cs="Times New Roman"/>
          <w:b/>
          <w:bCs/>
          <w:sz w:val="24"/>
          <w:szCs w:val="24"/>
        </w:rPr>
      </w:pPr>
    </w:p>
    <w:p w14:paraId="78AC6B67" w14:textId="3B180DE0" w:rsidR="00365D47" w:rsidRDefault="00365D47">
      <w:pPr>
        <w:rPr>
          <w:rFonts w:ascii="Times New Roman" w:hAnsi="Times New Roman" w:cs="Times New Roman"/>
          <w:b/>
          <w:bCs/>
          <w:sz w:val="24"/>
          <w:szCs w:val="24"/>
        </w:rPr>
      </w:pPr>
      <w:r>
        <w:rPr>
          <w:rFonts w:ascii="Times New Roman" w:hAnsi="Times New Roman" w:cs="Times New Roman"/>
          <w:b/>
          <w:bCs/>
          <w:sz w:val="24"/>
          <w:szCs w:val="24"/>
        </w:rPr>
        <w:br w:type="page"/>
      </w:r>
    </w:p>
    <w:p w14:paraId="10B43A3E" w14:textId="77777777" w:rsidR="00365D47" w:rsidRPr="00E836CF" w:rsidRDefault="00365D47" w:rsidP="00365D47">
      <w:pPr>
        <w:rPr>
          <w:rFonts w:ascii="Times New Roman" w:hAnsi="Times New Roman" w:cs="Times New Roman"/>
          <w:i/>
          <w:iCs/>
          <w:sz w:val="24"/>
          <w:szCs w:val="24"/>
        </w:rPr>
      </w:pPr>
      <w:r w:rsidRPr="00E836CF">
        <w:rPr>
          <w:rFonts w:ascii="Times New Roman" w:hAnsi="Times New Roman" w:cs="Times New Roman"/>
          <w:i/>
          <w:iCs/>
          <w:sz w:val="24"/>
          <w:szCs w:val="24"/>
        </w:rPr>
        <w:lastRenderedPageBreak/>
        <w:t>Section A1:</w:t>
      </w:r>
    </w:p>
    <w:p w14:paraId="01C6165B" w14:textId="176FB9E6" w:rsidR="00365D47" w:rsidRDefault="00365D47" w:rsidP="00365D47">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In this section, we examine whether agricultural households change their agricultural strategy to better cope with the effects of the lockdowns. The survey asked in rounds 1, 4, and 7 to households engaged in planting activities whether they changed their “</w:t>
      </w:r>
      <w:r w:rsidRPr="005106E1">
        <w:rPr>
          <w:rFonts w:ascii="Times New Roman" w:hAnsi="Times New Roman" w:cs="Times New Roman"/>
          <w:sz w:val="24"/>
          <w:szCs w:val="24"/>
        </w:rPr>
        <w:t xml:space="preserve">planting activities </w:t>
      </w:r>
      <w:r>
        <w:rPr>
          <w:rFonts w:ascii="Times New Roman" w:hAnsi="Times New Roman" w:cs="Times New Roman"/>
          <w:sz w:val="24"/>
          <w:szCs w:val="24"/>
        </w:rPr>
        <w:t xml:space="preserve">in the current </w:t>
      </w:r>
      <w:r w:rsidRPr="005106E1">
        <w:rPr>
          <w:rFonts w:ascii="Times New Roman" w:hAnsi="Times New Roman" w:cs="Times New Roman"/>
          <w:sz w:val="24"/>
          <w:szCs w:val="24"/>
        </w:rPr>
        <w:t>agricultural season because of changes in the country or community due to coronavirus?</w:t>
      </w:r>
      <w:r>
        <w:rPr>
          <w:rFonts w:ascii="Times New Roman" w:hAnsi="Times New Roman" w:cs="Times New Roman"/>
          <w:sz w:val="24"/>
          <w:szCs w:val="24"/>
        </w:rPr>
        <w:t xml:space="preserve">”. 22.6 percent of agricultural households during the first lockdown and 19.1 percent during the second lockdown reported changing their planting activities because of the pandemic. This is as opposed to 5 percent for the non-lockdown period of round 4. We create an indicator variable where 1 represents a change in planting activities, and 0 represents no change. </w:t>
      </w:r>
      <w:r w:rsidR="00340848">
        <w:rPr>
          <w:rFonts w:ascii="Times New Roman" w:hAnsi="Times New Roman" w:cs="Times New Roman"/>
          <w:sz w:val="24"/>
          <w:szCs w:val="24"/>
        </w:rPr>
        <w:t>We present the estimates of the impact of lockdown</w:t>
      </w:r>
      <w:r w:rsidR="0066437B">
        <w:rPr>
          <w:rFonts w:ascii="Times New Roman" w:hAnsi="Times New Roman" w:cs="Times New Roman"/>
          <w:sz w:val="24"/>
          <w:szCs w:val="24"/>
        </w:rPr>
        <w:t>s</w:t>
      </w:r>
      <w:r w:rsidR="00340848">
        <w:rPr>
          <w:rFonts w:ascii="Times New Roman" w:hAnsi="Times New Roman" w:cs="Times New Roman"/>
          <w:sz w:val="24"/>
          <w:szCs w:val="24"/>
        </w:rPr>
        <w:t xml:space="preserve"> on changes in planting activities in </w:t>
      </w:r>
      <w:r w:rsidR="00802602">
        <w:rPr>
          <w:rFonts w:ascii="Times New Roman" w:hAnsi="Times New Roman" w:cs="Times New Roman"/>
          <w:sz w:val="24"/>
          <w:szCs w:val="24"/>
        </w:rPr>
        <w:t xml:space="preserve">Panel A of </w:t>
      </w:r>
      <w:r w:rsidR="00340848">
        <w:rPr>
          <w:rFonts w:ascii="Times New Roman" w:hAnsi="Times New Roman" w:cs="Times New Roman"/>
          <w:sz w:val="24"/>
          <w:szCs w:val="24"/>
        </w:rPr>
        <w:t xml:space="preserve">Table A3. </w:t>
      </w:r>
      <w:r>
        <w:rPr>
          <w:rFonts w:ascii="Times New Roman" w:hAnsi="Times New Roman" w:cs="Times New Roman"/>
          <w:sz w:val="24"/>
          <w:szCs w:val="24"/>
        </w:rPr>
        <w:t xml:space="preserve">The estimates show that </w:t>
      </w:r>
      <w:r w:rsidR="00064CAB">
        <w:rPr>
          <w:rFonts w:ascii="Times New Roman" w:hAnsi="Times New Roman" w:cs="Times New Roman"/>
          <w:sz w:val="24"/>
          <w:szCs w:val="24"/>
        </w:rPr>
        <w:t xml:space="preserve">the </w:t>
      </w:r>
      <w:r>
        <w:rPr>
          <w:rFonts w:ascii="Times New Roman" w:hAnsi="Times New Roman" w:cs="Times New Roman"/>
          <w:sz w:val="24"/>
          <w:szCs w:val="24"/>
        </w:rPr>
        <w:t xml:space="preserve">first lockdown led to </w:t>
      </w:r>
      <w:r w:rsidR="00064CAB">
        <w:rPr>
          <w:rFonts w:ascii="Times New Roman" w:hAnsi="Times New Roman" w:cs="Times New Roman"/>
          <w:sz w:val="24"/>
          <w:szCs w:val="24"/>
        </w:rPr>
        <w:t xml:space="preserve">a </w:t>
      </w:r>
      <w:proofErr w:type="gramStart"/>
      <w:r>
        <w:rPr>
          <w:rFonts w:ascii="Times New Roman" w:hAnsi="Times New Roman" w:cs="Times New Roman"/>
          <w:sz w:val="24"/>
          <w:szCs w:val="24"/>
        </w:rPr>
        <w:t>52 percentage</w:t>
      </w:r>
      <w:proofErr w:type="gramEnd"/>
      <w:r>
        <w:rPr>
          <w:rFonts w:ascii="Times New Roman" w:hAnsi="Times New Roman" w:cs="Times New Roman"/>
          <w:sz w:val="24"/>
          <w:szCs w:val="24"/>
        </w:rPr>
        <w:t xml:space="preserve"> point increase in </w:t>
      </w:r>
      <w:r w:rsidR="00064CAB">
        <w:rPr>
          <w:rFonts w:ascii="Times New Roman" w:hAnsi="Times New Roman" w:cs="Times New Roman"/>
          <w:sz w:val="24"/>
          <w:szCs w:val="24"/>
        </w:rPr>
        <w:t xml:space="preserve">the </w:t>
      </w:r>
      <w:r>
        <w:rPr>
          <w:rFonts w:ascii="Times New Roman" w:hAnsi="Times New Roman" w:cs="Times New Roman"/>
          <w:sz w:val="24"/>
          <w:szCs w:val="24"/>
        </w:rPr>
        <w:t>likelihood of changing crop planting activities and the second lockdown led to a 26 percentage points increase compared to round 4.</w:t>
      </w:r>
    </w:p>
    <w:p w14:paraId="24D915FB" w14:textId="14C78FDB" w:rsidR="00A334CB" w:rsidRPr="00365D47" w:rsidRDefault="00365D47" w:rsidP="00365D47">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For households </w:t>
      </w:r>
      <w:r w:rsidR="00795F77">
        <w:rPr>
          <w:rFonts w:ascii="Times New Roman" w:hAnsi="Times New Roman" w:cs="Times New Roman"/>
          <w:sz w:val="24"/>
          <w:szCs w:val="24"/>
        </w:rPr>
        <w:t xml:space="preserve">with a </w:t>
      </w:r>
      <w:r>
        <w:rPr>
          <w:rFonts w:ascii="Times New Roman" w:hAnsi="Times New Roman" w:cs="Times New Roman"/>
          <w:sz w:val="24"/>
          <w:szCs w:val="24"/>
        </w:rPr>
        <w:t>change in activities, the survey also ask</w:t>
      </w:r>
      <w:r w:rsidR="00795F77">
        <w:rPr>
          <w:rFonts w:ascii="Times New Roman" w:hAnsi="Times New Roman" w:cs="Times New Roman"/>
          <w:sz w:val="24"/>
          <w:szCs w:val="24"/>
        </w:rPr>
        <w:t>ed</w:t>
      </w:r>
      <w:r>
        <w:rPr>
          <w:rFonts w:ascii="Times New Roman" w:hAnsi="Times New Roman" w:cs="Times New Roman"/>
          <w:sz w:val="24"/>
          <w:szCs w:val="24"/>
        </w:rPr>
        <w:t xml:space="preserve"> them how they changed their activities. This allows us to shed more light on how agricultural households attempted to change their farming strategy to cope with the effect of the shock. </w:t>
      </w:r>
      <w:r w:rsidR="00802602">
        <w:rPr>
          <w:rFonts w:ascii="Times New Roman" w:hAnsi="Times New Roman" w:cs="Times New Roman"/>
          <w:sz w:val="24"/>
          <w:szCs w:val="24"/>
        </w:rPr>
        <w:t>Panel B shows that t</w:t>
      </w:r>
      <w:r>
        <w:rPr>
          <w:rFonts w:ascii="Times New Roman" w:hAnsi="Times New Roman" w:cs="Times New Roman"/>
          <w:sz w:val="24"/>
          <w:szCs w:val="24"/>
        </w:rPr>
        <w:t>he biggest change was a change in the use of farm areas, where 8.6 percent reported a reduction and 8.7 percent reported an increase in the use of farm areas after the first lockdown. It is followed by changes in the number of varieties of crops produced, where both an increase (4%) and a decrease (2.4%) in variety are mentioned after the first lockdown. Only a small fraction of farmers delayed planting (1.2%) or abandoned crop farming (1.5%) altogether for that season after the first lockdown.</w:t>
      </w:r>
    </w:p>
    <w:p w14:paraId="53D4FFD5" w14:textId="0D5AC950" w:rsidR="00C07F6C" w:rsidRDefault="00C07F6C">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9272" w:type="dxa"/>
        <w:tblCellMar>
          <w:top w:w="15" w:type="dxa"/>
        </w:tblCellMar>
        <w:tblLook w:val="04A0" w:firstRow="1" w:lastRow="0" w:firstColumn="1" w:lastColumn="0" w:noHBand="0" w:noVBand="1"/>
      </w:tblPr>
      <w:tblGrid>
        <w:gridCol w:w="3600"/>
        <w:gridCol w:w="1890"/>
        <w:gridCol w:w="1780"/>
        <w:gridCol w:w="1780"/>
        <w:gridCol w:w="222"/>
      </w:tblGrid>
      <w:tr w:rsidR="00C07F6C" w:rsidRPr="00C07F6C" w14:paraId="46144EED" w14:textId="77777777" w:rsidTr="00C07F6C">
        <w:trPr>
          <w:gridAfter w:val="1"/>
          <w:wAfter w:w="222" w:type="dxa"/>
          <w:trHeight w:val="288"/>
        </w:trPr>
        <w:tc>
          <w:tcPr>
            <w:tcW w:w="5490" w:type="dxa"/>
            <w:gridSpan w:val="2"/>
            <w:tcBorders>
              <w:top w:val="nil"/>
              <w:left w:val="nil"/>
              <w:bottom w:val="single" w:sz="4" w:space="0" w:color="auto"/>
              <w:right w:val="nil"/>
            </w:tcBorders>
            <w:shd w:val="clear" w:color="auto" w:fill="auto"/>
            <w:noWrap/>
            <w:vAlign w:val="bottom"/>
            <w:hideMark/>
          </w:tcPr>
          <w:p w14:paraId="300DCC5C"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lastRenderedPageBreak/>
              <w:t>Table A3: Impact of lockdowns on agricultural strategies</w:t>
            </w:r>
          </w:p>
        </w:tc>
        <w:tc>
          <w:tcPr>
            <w:tcW w:w="1780" w:type="dxa"/>
            <w:tcBorders>
              <w:top w:val="nil"/>
              <w:left w:val="nil"/>
              <w:bottom w:val="single" w:sz="4" w:space="0" w:color="auto"/>
              <w:right w:val="nil"/>
            </w:tcBorders>
            <w:shd w:val="clear" w:color="auto" w:fill="auto"/>
            <w:noWrap/>
            <w:vAlign w:val="bottom"/>
            <w:hideMark/>
          </w:tcPr>
          <w:p w14:paraId="1C65B60C"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c>
          <w:tcPr>
            <w:tcW w:w="1780" w:type="dxa"/>
            <w:tcBorders>
              <w:top w:val="nil"/>
              <w:left w:val="nil"/>
              <w:bottom w:val="single" w:sz="4" w:space="0" w:color="auto"/>
              <w:right w:val="nil"/>
            </w:tcBorders>
            <w:shd w:val="clear" w:color="auto" w:fill="auto"/>
            <w:noWrap/>
            <w:vAlign w:val="bottom"/>
            <w:hideMark/>
          </w:tcPr>
          <w:p w14:paraId="0505AEEC"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r>
      <w:tr w:rsidR="00C07F6C" w:rsidRPr="00C07F6C" w14:paraId="6046755C" w14:textId="77777777" w:rsidTr="00C07F6C">
        <w:trPr>
          <w:gridAfter w:val="1"/>
          <w:wAfter w:w="222" w:type="dxa"/>
          <w:trHeight w:val="44"/>
        </w:trPr>
        <w:tc>
          <w:tcPr>
            <w:tcW w:w="3600" w:type="dxa"/>
            <w:tcBorders>
              <w:top w:val="nil"/>
              <w:left w:val="nil"/>
              <w:bottom w:val="single" w:sz="4" w:space="0" w:color="auto"/>
              <w:right w:val="nil"/>
            </w:tcBorders>
            <w:shd w:val="clear" w:color="auto" w:fill="auto"/>
            <w:noWrap/>
            <w:vAlign w:val="bottom"/>
            <w:hideMark/>
          </w:tcPr>
          <w:p w14:paraId="1424C6F9" w14:textId="77777777" w:rsidR="00C07F6C" w:rsidRPr="00C07F6C" w:rsidRDefault="00C07F6C" w:rsidP="00C07F6C">
            <w:pPr>
              <w:spacing w:after="0" w:line="240" w:lineRule="auto"/>
              <w:rPr>
                <w:rFonts w:ascii="Times New Roman" w:eastAsia="Times New Roman" w:hAnsi="Times New Roman" w:cs="Times New Roman"/>
                <w:color w:val="000000"/>
                <w:sz w:val="4"/>
                <w:szCs w:val="4"/>
              </w:rPr>
            </w:pPr>
            <w:r w:rsidRPr="00C07F6C">
              <w:rPr>
                <w:rFonts w:ascii="Times New Roman" w:eastAsia="Times New Roman" w:hAnsi="Times New Roman" w:cs="Times New Roman"/>
                <w:color w:val="000000"/>
                <w:sz w:val="4"/>
                <w:szCs w:val="4"/>
              </w:rPr>
              <w:t> </w:t>
            </w:r>
          </w:p>
        </w:tc>
        <w:tc>
          <w:tcPr>
            <w:tcW w:w="1890" w:type="dxa"/>
            <w:tcBorders>
              <w:top w:val="nil"/>
              <w:left w:val="nil"/>
              <w:bottom w:val="single" w:sz="4" w:space="0" w:color="auto"/>
              <w:right w:val="nil"/>
            </w:tcBorders>
            <w:shd w:val="clear" w:color="auto" w:fill="auto"/>
            <w:noWrap/>
            <w:vAlign w:val="bottom"/>
            <w:hideMark/>
          </w:tcPr>
          <w:p w14:paraId="61F1EF02" w14:textId="77777777" w:rsidR="00C07F6C" w:rsidRPr="00C07F6C" w:rsidRDefault="00C07F6C" w:rsidP="00C07F6C">
            <w:pPr>
              <w:spacing w:after="0" w:line="240" w:lineRule="auto"/>
              <w:rPr>
                <w:rFonts w:ascii="Times New Roman" w:eastAsia="Times New Roman" w:hAnsi="Times New Roman" w:cs="Times New Roman"/>
                <w:color w:val="000000"/>
                <w:sz w:val="4"/>
                <w:szCs w:val="4"/>
              </w:rPr>
            </w:pPr>
            <w:r w:rsidRPr="00C07F6C">
              <w:rPr>
                <w:rFonts w:ascii="Times New Roman" w:eastAsia="Times New Roman" w:hAnsi="Times New Roman" w:cs="Times New Roman"/>
                <w:color w:val="000000"/>
                <w:sz w:val="4"/>
                <w:szCs w:val="4"/>
              </w:rPr>
              <w:t> </w:t>
            </w:r>
          </w:p>
        </w:tc>
        <w:tc>
          <w:tcPr>
            <w:tcW w:w="1780" w:type="dxa"/>
            <w:tcBorders>
              <w:top w:val="nil"/>
              <w:left w:val="nil"/>
              <w:bottom w:val="single" w:sz="4" w:space="0" w:color="auto"/>
              <w:right w:val="nil"/>
            </w:tcBorders>
            <w:shd w:val="clear" w:color="auto" w:fill="auto"/>
            <w:noWrap/>
            <w:vAlign w:val="bottom"/>
            <w:hideMark/>
          </w:tcPr>
          <w:p w14:paraId="196B148B" w14:textId="77777777" w:rsidR="00C07F6C" w:rsidRPr="00C07F6C" w:rsidRDefault="00C07F6C" w:rsidP="00C07F6C">
            <w:pPr>
              <w:spacing w:after="0" w:line="240" w:lineRule="auto"/>
              <w:rPr>
                <w:rFonts w:ascii="Times New Roman" w:eastAsia="Times New Roman" w:hAnsi="Times New Roman" w:cs="Times New Roman"/>
                <w:color w:val="000000"/>
                <w:sz w:val="4"/>
                <w:szCs w:val="4"/>
              </w:rPr>
            </w:pPr>
            <w:r w:rsidRPr="00C07F6C">
              <w:rPr>
                <w:rFonts w:ascii="Times New Roman" w:eastAsia="Times New Roman" w:hAnsi="Times New Roman" w:cs="Times New Roman"/>
                <w:color w:val="000000"/>
                <w:sz w:val="4"/>
                <w:szCs w:val="4"/>
              </w:rPr>
              <w:t> </w:t>
            </w:r>
          </w:p>
        </w:tc>
        <w:tc>
          <w:tcPr>
            <w:tcW w:w="1780" w:type="dxa"/>
            <w:tcBorders>
              <w:top w:val="nil"/>
              <w:left w:val="nil"/>
              <w:bottom w:val="single" w:sz="4" w:space="0" w:color="auto"/>
              <w:right w:val="nil"/>
            </w:tcBorders>
            <w:shd w:val="clear" w:color="auto" w:fill="auto"/>
            <w:noWrap/>
            <w:vAlign w:val="bottom"/>
            <w:hideMark/>
          </w:tcPr>
          <w:p w14:paraId="3BFFD2CA" w14:textId="77777777" w:rsidR="00C07F6C" w:rsidRPr="00C07F6C" w:rsidRDefault="00C07F6C" w:rsidP="00C07F6C">
            <w:pPr>
              <w:spacing w:after="0" w:line="240" w:lineRule="auto"/>
              <w:rPr>
                <w:rFonts w:ascii="Times New Roman" w:eastAsia="Times New Roman" w:hAnsi="Times New Roman" w:cs="Times New Roman"/>
                <w:color w:val="000000"/>
                <w:sz w:val="4"/>
                <w:szCs w:val="4"/>
              </w:rPr>
            </w:pPr>
            <w:r w:rsidRPr="00C07F6C">
              <w:rPr>
                <w:rFonts w:ascii="Times New Roman" w:eastAsia="Times New Roman" w:hAnsi="Times New Roman" w:cs="Times New Roman"/>
                <w:color w:val="000000"/>
                <w:sz w:val="4"/>
                <w:szCs w:val="4"/>
              </w:rPr>
              <w:t> </w:t>
            </w:r>
          </w:p>
        </w:tc>
      </w:tr>
      <w:tr w:rsidR="00C07F6C" w:rsidRPr="00C07F6C" w14:paraId="0245919F" w14:textId="77777777" w:rsidTr="00C07F6C">
        <w:trPr>
          <w:gridAfter w:val="1"/>
          <w:wAfter w:w="222" w:type="dxa"/>
          <w:trHeight w:val="204"/>
        </w:trPr>
        <w:tc>
          <w:tcPr>
            <w:tcW w:w="3600" w:type="dxa"/>
            <w:tcBorders>
              <w:top w:val="nil"/>
              <w:left w:val="nil"/>
              <w:bottom w:val="nil"/>
              <w:right w:val="nil"/>
            </w:tcBorders>
            <w:shd w:val="clear" w:color="auto" w:fill="auto"/>
            <w:noWrap/>
            <w:vAlign w:val="bottom"/>
            <w:hideMark/>
          </w:tcPr>
          <w:p w14:paraId="0A112C6F" w14:textId="77777777" w:rsidR="00C07F6C" w:rsidRPr="00C07F6C" w:rsidRDefault="00C07F6C" w:rsidP="00C07F6C">
            <w:pPr>
              <w:spacing w:after="0" w:line="240" w:lineRule="auto"/>
              <w:rPr>
                <w:rFonts w:ascii="Times New Roman" w:eastAsia="Times New Roman" w:hAnsi="Times New Roman" w:cs="Times New Roman"/>
                <w:color w:val="000000"/>
              </w:rPr>
            </w:pPr>
          </w:p>
        </w:tc>
        <w:tc>
          <w:tcPr>
            <w:tcW w:w="1890" w:type="dxa"/>
            <w:tcBorders>
              <w:top w:val="nil"/>
              <w:left w:val="nil"/>
              <w:bottom w:val="nil"/>
              <w:right w:val="nil"/>
            </w:tcBorders>
            <w:shd w:val="clear" w:color="auto" w:fill="auto"/>
            <w:noWrap/>
            <w:vAlign w:val="bottom"/>
            <w:hideMark/>
          </w:tcPr>
          <w:p w14:paraId="4FE241EA"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c>
          <w:tcPr>
            <w:tcW w:w="1780" w:type="dxa"/>
            <w:tcBorders>
              <w:top w:val="nil"/>
              <w:left w:val="nil"/>
              <w:bottom w:val="nil"/>
              <w:right w:val="nil"/>
            </w:tcBorders>
            <w:shd w:val="clear" w:color="auto" w:fill="auto"/>
            <w:noWrap/>
            <w:vAlign w:val="bottom"/>
            <w:hideMark/>
          </w:tcPr>
          <w:p w14:paraId="36079290"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c>
          <w:tcPr>
            <w:tcW w:w="1780" w:type="dxa"/>
            <w:tcBorders>
              <w:top w:val="nil"/>
              <w:left w:val="nil"/>
              <w:bottom w:val="nil"/>
              <w:right w:val="nil"/>
            </w:tcBorders>
            <w:shd w:val="clear" w:color="auto" w:fill="auto"/>
            <w:noWrap/>
            <w:vAlign w:val="bottom"/>
            <w:hideMark/>
          </w:tcPr>
          <w:p w14:paraId="5B8E6F02"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r>
      <w:tr w:rsidR="00C07F6C" w:rsidRPr="00C07F6C" w14:paraId="54B66AD2" w14:textId="77777777" w:rsidTr="00C07F6C">
        <w:trPr>
          <w:gridAfter w:val="1"/>
          <w:wAfter w:w="222" w:type="dxa"/>
          <w:trHeight w:val="300"/>
        </w:trPr>
        <w:tc>
          <w:tcPr>
            <w:tcW w:w="5490" w:type="dxa"/>
            <w:gridSpan w:val="2"/>
            <w:tcBorders>
              <w:top w:val="nil"/>
              <w:left w:val="nil"/>
              <w:bottom w:val="single" w:sz="4" w:space="0" w:color="auto"/>
              <w:right w:val="nil"/>
            </w:tcBorders>
            <w:shd w:val="clear" w:color="auto" w:fill="auto"/>
            <w:noWrap/>
            <w:vAlign w:val="bottom"/>
            <w:hideMark/>
          </w:tcPr>
          <w:p w14:paraId="41F037D6"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Panel A: Impact of lockdowns on crop planting activities</w:t>
            </w:r>
          </w:p>
        </w:tc>
        <w:tc>
          <w:tcPr>
            <w:tcW w:w="1780" w:type="dxa"/>
            <w:tcBorders>
              <w:top w:val="nil"/>
              <w:left w:val="nil"/>
              <w:bottom w:val="single" w:sz="4" w:space="0" w:color="auto"/>
              <w:right w:val="nil"/>
            </w:tcBorders>
            <w:shd w:val="clear" w:color="auto" w:fill="auto"/>
            <w:noWrap/>
            <w:vAlign w:val="bottom"/>
            <w:hideMark/>
          </w:tcPr>
          <w:p w14:paraId="379AD3A1"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c>
          <w:tcPr>
            <w:tcW w:w="1780" w:type="dxa"/>
            <w:tcBorders>
              <w:top w:val="nil"/>
              <w:left w:val="nil"/>
              <w:bottom w:val="single" w:sz="4" w:space="0" w:color="auto"/>
              <w:right w:val="nil"/>
            </w:tcBorders>
            <w:shd w:val="clear" w:color="auto" w:fill="auto"/>
            <w:noWrap/>
            <w:vAlign w:val="bottom"/>
            <w:hideMark/>
          </w:tcPr>
          <w:p w14:paraId="49B58B86"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r>
      <w:tr w:rsidR="00C07F6C" w:rsidRPr="00C07F6C" w14:paraId="37F80665" w14:textId="77777777" w:rsidTr="00C07F6C">
        <w:trPr>
          <w:gridAfter w:val="1"/>
          <w:wAfter w:w="222" w:type="dxa"/>
          <w:trHeight w:val="858"/>
        </w:trPr>
        <w:tc>
          <w:tcPr>
            <w:tcW w:w="3600" w:type="dxa"/>
            <w:tcBorders>
              <w:top w:val="nil"/>
              <w:left w:val="nil"/>
              <w:bottom w:val="single" w:sz="4" w:space="0" w:color="auto"/>
              <w:right w:val="nil"/>
            </w:tcBorders>
            <w:shd w:val="clear" w:color="auto" w:fill="auto"/>
            <w:vAlign w:val="center"/>
            <w:hideMark/>
          </w:tcPr>
          <w:p w14:paraId="752CDDA4"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Outcome variables:</w:t>
            </w:r>
          </w:p>
        </w:tc>
        <w:tc>
          <w:tcPr>
            <w:tcW w:w="1890" w:type="dxa"/>
            <w:tcBorders>
              <w:top w:val="nil"/>
              <w:left w:val="nil"/>
              <w:bottom w:val="single" w:sz="4" w:space="0" w:color="auto"/>
              <w:right w:val="nil"/>
            </w:tcBorders>
            <w:shd w:val="clear" w:color="auto" w:fill="auto"/>
            <w:vAlign w:val="center"/>
            <w:hideMark/>
          </w:tcPr>
          <w:p w14:paraId="553FD73C" w14:textId="343B7C34"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Changed crop planting activities because of Covid</w:t>
            </w:r>
          </w:p>
        </w:tc>
        <w:tc>
          <w:tcPr>
            <w:tcW w:w="1780" w:type="dxa"/>
            <w:tcBorders>
              <w:top w:val="nil"/>
              <w:left w:val="nil"/>
              <w:bottom w:val="nil"/>
              <w:right w:val="nil"/>
            </w:tcBorders>
            <w:shd w:val="clear" w:color="auto" w:fill="auto"/>
            <w:noWrap/>
            <w:vAlign w:val="bottom"/>
            <w:hideMark/>
          </w:tcPr>
          <w:p w14:paraId="0D30FFFA"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2BD8D1DE"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273A9E17"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411A14E0"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First lockdown: short run</w:t>
            </w:r>
          </w:p>
        </w:tc>
        <w:tc>
          <w:tcPr>
            <w:tcW w:w="1890" w:type="dxa"/>
            <w:tcBorders>
              <w:top w:val="nil"/>
              <w:left w:val="nil"/>
              <w:bottom w:val="nil"/>
              <w:right w:val="nil"/>
            </w:tcBorders>
            <w:shd w:val="clear" w:color="auto" w:fill="auto"/>
            <w:noWrap/>
            <w:vAlign w:val="bottom"/>
            <w:hideMark/>
          </w:tcPr>
          <w:p w14:paraId="209FBA75"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0.518***</w:t>
            </w:r>
          </w:p>
        </w:tc>
        <w:tc>
          <w:tcPr>
            <w:tcW w:w="1780" w:type="dxa"/>
            <w:tcBorders>
              <w:top w:val="nil"/>
              <w:left w:val="nil"/>
              <w:bottom w:val="nil"/>
              <w:right w:val="nil"/>
            </w:tcBorders>
            <w:shd w:val="clear" w:color="auto" w:fill="auto"/>
            <w:noWrap/>
            <w:vAlign w:val="bottom"/>
            <w:hideMark/>
          </w:tcPr>
          <w:p w14:paraId="2AC0CF41"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41DBC5A8"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07DC03B1"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0ECFACF4"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14:paraId="502AC2E3"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(0.144)</w:t>
            </w:r>
          </w:p>
        </w:tc>
        <w:tc>
          <w:tcPr>
            <w:tcW w:w="1780" w:type="dxa"/>
            <w:tcBorders>
              <w:top w:val="nil"/>
              <w:left w:val="nil"/>
              <w:bottom w:val="nil"/>
              <w:right w:val="nil"/>
            </w:tcBorders>
            <w:shd w:val="clear" w:color="auto" w:fill="auto"/>
            <w:noWrap/>
            <w:vAlign w:val="bottom"/>
            <w:hideMark/>
          </w:tcPr>
          <w:p w14:paraId="13836BCA"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33CAD862"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5CE21DCF"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1E8659D8"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Second lockdown: medium run</w:t>
            </w:r>
          </w:p>
        </w:tc>
        <w:tc>
          <w:tcPr>
            <w:tcW w:w="1890" w:type="dxa"/>
            <w:tcBorders>
              <w:top w:val="nil"/>
              <w:left w:val="nil"/>
              <w:bottom w:val="nil"/>
              <w:right w:val="nil"/>
            </w:tcBorders>
            <w:shd w:val="clear" w:color="auto" w:fill="auto"/>
            <w:noWrap/>
            <w:vAlign w:val="bottom"/>
            <w:hideMark/>
          </w:tcPr>
          <w:p w14:paraId="23318452"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0.260***</w:t>
            </w:r>
          </w:p>
        </w:tc>
        <w:tc>
          <w:tcPr>
            <w:tcW w:w="1780" w:type="dxa"/>
            <w:tcBorders>
              <w:top w:val="nil"/>
              <w:left w:val="nil"/>
              <w:bottom w:val="nil"/>
              <w:right w:val="nil"/>
            </w:tcBorders>
            <w:shd w:val="clear" w:color="auto" w:fill="auto"/>
            <w:noWrap/>
            <w:vAlign w:val="bottom"/>
            <w:hideMark/>
          </w:tcPr>
          <w:p w14:paraId="3DADF0E4"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54FF3005"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255A9EDF"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699E80EA"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14:paraId="00C46E5F"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(0.050)</w:t>
            </w:r>
          </w:p>
        </w:tc>
        <w:tc>
          <w:tcPr>
            <w:tcW w:w="1780" w:type="dxa"/>
            <w:tcBorders>
              <w:top w:val="nil"/>
              <w:left w:val="nil"/>
              <w:bottom w:val="nil"/>
              <w:right w:val="nil"/>
            </w:tcBorders>
            <w:shd w:val="clear" w:color="auto" w:fill="auto"/>
            <w:noWrap/>
            <w:vAlign w:val="bottom"/>
            <w:hideMark/>
          </w:tcPr>
          <w:p w14:paraId="0ACAF26E"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26C3171E"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728ACD77"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208D9F5A"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Covid-19 cases/100,000</w:t>
            </w:r>
          </w:p>
        </w:tc>
        <w:tc>
          <w:tcPr>
            <w:tcW w:w="1890" w:type="dxa"/>
            <w:tcBorders>
              <w:top w:val="nil"/>
              <w:left w:val="nil"/>
              <w:bottom w:val="nil"/>
              <w:right w:val="nil"/>
            </w:tcBorders>
            <w:shd w:val="clear" w:color="auto" w:fill="auto"/>
            <w:noWrap/>
            <w:vAlign w:val="bottom"/>
            <w:hideMark/>
          </w:tcPr>
          <w:p w14:paraId="742702B7"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0.041**</w:t>
            </w:r>
          </w:p>
        </w:tc>
        <w:tc>
          <w:tcPr>
            <w:tcW w:w="1780" w:type="dxa"/>
            <w:tcBorders>
              <w:top w:val="nil"/>
              <w:left w:val="nil"/>
              <w:bottom w:val="nil"/>
              <w:right w:val="nil"/>
            </w:tcBorders>
            <w:shd w:val="clear" w:color="auto" w:fill="auto"/>
            <w:noWrap/>
            <w:vAlign w:val="bottom"/>
            <w:hideMark/>
          </w:tcPr>
          <w:p w14:paraId="17A025D3"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75D7CAC5"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3625C66D"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51F94FA2"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14:paraId="6470C800"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(0.017)</w:t>
            </w:r>
          </w:p>
        </w:tc>
        <w:tc>
          <w:tcPr>
            <w:tcW w:w="1780" w:type="dxa"/>
            <w:tcBorders>
              <w:top w:val="nil"/>
              <w:left w:val="nil"/>
              <w:bottom w:val="nil"/>
              <w:right w:val="nil"/>
            </w:tcBorders>
            <w:shd w:val="clear" w:color="auto" w:fill="auto"/>
            <w:noWrap/>
            <w:vAlign w:val="bottom"/>
            <w:hideMark/>
          </w:tcPr>
          <w:p w14:paraId="55B59325"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31DAE8E7"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7A8A3647"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623A1BA3"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Number of household members</w:t>
            </w:r>
          </w:p>
        </w:tc>
        <w:tc>
          <w:tcPr>
            <w:tcW w:w="1890" w:type="dxa"/>
            <w:tcBorders>
              <w:top w:val="nil"/>
              <w:left w:val="nil"/>
              <w:bottom w:val="nil"/>
              <w:right w:val="nil"/>
            </w:tcBorders>
            <w:shd w:val="clear" w:color="auto" w:fill="auto"/>
            <w:noWrap/>
            <w:vAlign w:val="bottom"/>
            <w:hideMark/>
          </w:tcPr>
          <w:p w14:paraId="6A432676"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-0.005</w:t>
            </w:r>
          </w:p>
        </w:tc>
        <w:tc>
          <w:tcPr>
            <w:tcW w:w="1780" w:type="dxa"/>
            <w:tcBorders>
              <w:top w:val="nil"/>
              <w:left w:val="nil"/>
              <w:bottom w:val="nil"/>
              <w:right w:val="nil"/>
            </w:tcBorders>
            <w:shd w:val="clear" w:color="auto" w:fill="auto"/>
            <w:noWrap/>
            <w:vAlign w:val="bottom"/>
            <w:hideMark/>
          </w:tcPr>
          <w:p w14:paraId="2D276C70"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5C77C9EB"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17CC692E"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23512FF1"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14:paraId="7CA8E49F"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(0.013)</w:t>
            </w:r>
          </w:p>
        </w:tc>
        <w:tc>
          <w:tcPr>
            <w:tcW w:w="1780" w:type="dxa"/>
            <w:tcBorders>
              <w:top w:val="nil"/>
              <w:left w:val="nil"/>
              <w:bottom w:val="nil"/>
              <w:right w:val="nil"/>
            </w:tcBorders>
            <w:shd w:val="clear" w:color="auto" w:fill="auto"/>
            <w:noWrap/>
            <w:vAlign w:val="bottom"/>
            <w:hideMark/>
          </w:tcPr>
          <w:p w14:paraId="7657B12D"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1D3510A6"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758E066C" w14:textId="77777777" w:rsidTr="00C07F6C">
        <w:trPr>
          <w:gridAfter w:val="1"/>
          <w:wAfter w:w="222" w:type="dxa"/>
          <w:trHeight w:val="168"/>
        </w:trPr>
        <w:tc>
          <w:tcPr>
            <w:tcW w:w="3600" w:type="dxa"/>
            <w:tcBorders>
              <w:top w:val="nil"/>
              <w:left w:val="nil"/>
              <w:bottom w:val="nil"/>
              <w:right w:val="nil"/>
            </w:tcBorders>
            <w:shd w:val="clear" w:color="auto" w:fill="auto"/>
            <w:noWrap/>
            <w:vAlign w:val="bottom"/>
            <w:hideMark/>
          </w:tcPr>
          <w:p w14:paraId="17EBB805"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14:paraId="48FF5508"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066DFD1C"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4493CF8C"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62AC6883" w14:textId="77777777" w:rsidTr="00C07F6C">
        <w:trPr>
          <w:gridAfter w:val="1"/>
          <w:wAfter w:w="222" w:type="dxa"/>
          <w:trHeight w:val="380"/>
        </w:trPr>
        <w:tc>
          <w:tcPr>
            <w:tcW w:w="3600" w:type="dxa"/>
            <w:tcBorders>
              <w:top w:val="nil"/>
              <w:left w:val="nil"/>
              <w:bottom w:val="nil"/>
              <w:right w:val="nil"/>
            </w:tcBorders>
            <w:shd w:val="clear" w:color="auto" w:fill="auto"/>
            <w:noWrap/>
            <w:vAlign w:val="bottom"/>
            <w:hideMark/>
          </w:tcPr>
          <w:p w14:paraId="649951E5"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No of observations</w:t>
            </w:r>
          </w:p>
        </w:tc>
        <w:tc>
          <w:tcPr>
            <w:tcW w:w="1890" w:type="dxa"/>
            <w:tcBorders>
              <w:top w:val="nil"/>
              <w:left w:val="nil"/>
              <w:bottom w:val="nil"/>
              <w:right w:val="nil"/>
            </w:tcBorders>
            <w:shd w:val="clear" w:color="auto" w:fill="auto"/>
            <w:noWrap/>
            <w:vAlign w:val="bottom"/>
            <w:hideMark/>
          </w:tcPr>
          <w:p w14:paraId="68E7B759"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5,122</w:t>
            </w:r>
          </w:p>
        </w:tc>
        <w:tc>
          <w:tcPr>
            <w:tcW w:w="1780" w:type="dxa"/>
            <w:tcBorders>
              <w:top w:val="nil"/>
              <w:left w:val="nil"/>
              <w:bottom w:val="nil"/>
              <w:right w:val="nil"/>
            </w:tcBorders>
            <w:shd w:val="clear" w:color="auto" w:fill="auto"/>
            <w:noWrap/>
            <w:vAlign w:val="bottom"/>
            <w:hideMark/>
          </w:tcPr>
          <w:p w14:paraId="1C71C686" w14:textId="77777777" w:rsidR="00C07F6C" w:rsidRPr="00C07F6C" w:rsidRDefault="00C07F6C" w:rsidP="00C07F6C">
            <w:pPr>
              <w:spacing w:after="0" w:line="240" w:lineRule="auto"/>
              <w:jc w:val="center"/>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53D9B974"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6A6F58F2" w14:textId="77777777" w:rsidTr="00C07F6C">
        <w:trPr>
          <w:gridAfter w:val="1"/>
          <w:wAfter w:w="222" w:type="dxa"/>
          <w:trHeight w:val="380"/>
        </w:trPr>
        <w:tc>
          <w:tcPr>
            <w:tcW w:w="3600" w:type="dxa"/>
            <w:tcBorders>
              <w:top w:val="nil"/>
              <w:left w:val="nil"/>
              <w:bottom w:val="single" w:sz="4" w:space="0" w:color="auto"/>
              <w:right w:val="nil"/>
            </w:tcBorders>
            <w:shd w:val="clear" w:color="auto" w:fill="auto"/>
            <w:noWrap/>
            <w:vAlign w:val="bottom"/>
            <w:hideMark/>
          </w:tcPr>
          <w:p w14:paraId="0B324D79"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Number of households</w:t>
            </w:r>
          </w:p>
        </w:tc>
        <w:tc>
          <w:tcPr>
            <w:tcW w:w="1890" w:type="dxa"/>
            <w:tcBorders>
              <w:top w:val="nil"/>
              <w:left w:val="nil"/>
              <w:bottom w:val="single" w:sz="4" w:space="0" w:color="auto"/>
              <w:right w:val="nil"/>
            </w:tcBorders>
            <w:shd w:val="clear" w:color="auto" w:fill="auto"/>
            <w:noWrap/>
            <w:vAlign w:val="bottom"/>
            <w:hideMark/>
          </w:tcPr>
          <w:p w14:paraId="23D2D34E"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2,057</w:t>
            </w:r>
          </w:p>
        </w:tc>
        <w:tc>
          <w:tcPr>
            <w:tcW w:w="1780" w:type="dxa"/>
            <w:tcBorders>
              <w:top w:val="nil"/>
              <w:left w:val="nil"/>
              <w:bottom w:val="single" w:sz="4" w:space="0" w:color="auto"/>
              <w:right w:val="nil"/>
            </w:tcBorders>
            <w:shd w:val="clear" w:color="auto" w:fill="auto"/>
            <w:noWrap/>
            <w:vAlign w:val="bottom"/>
            <w:hideMark/>
          </w:tcPr>
          <w:p w14:paraId="6A012196"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c>
          <w:tcPr>
            <w:tcW w:w="1780" w:type="dxa"/>
            <w:tcBorders>
              <w:top w:val="nil"/>
              <w:left w:val="nil"/>
              <w:bottom w:val="single" w:sz="4" w:space="0" w:color="auto"/>
              <w:right w:val="nil"/>
            </w:tcBorders>
            <w:shd w:val="clear" w:color="auto" w:fill="auto"/>
            <w:noWrap/>
            <w:vAlign w:val="bottom"/>
            <w:hideMark/>
          </w:tcPr>
          <w:p w14:paraId="487277EB"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w:t>
            </w:r>
          </w:p>
        </w:tc>
      </w:tr>
      <w:tr w:rsidR="00C07F6C" w:rsidRPr="00C07F6C" w14:paraId="38F99918" w14:textId="77777777" w:rsidTr="00C07F6C">
        <w:trPr>
          <w:gridAfter w:val="1"/>
          <w:wAfter w:w="222" w:type="dxa"/>
          <w:trHeight w:val="282"/>
        </w:trPr>
        <w:tc>
          <w:tcPr>
            <w:tcW w:w="3600" w:type="dxa"/>
            <w:tcBorders>
              <w:top w:val="nil"/>
              <w:left w:val="nil"/>
              <w:bottom w:val="nil"/>
              <w:right w:val="nil"/>
            </w:tcBorders>
            <w:shd w:val="clear" w:color="auto" w:fill="auto"/>
            <w:noWrap/>
            <w:vAlign w:val="bottom"/>
            <w:hideMark/>
          </w:tcPr>
          <w:p w14:paraId="4CB42F4E" w14:textId="77777777" w:rsidR="00C07F6C" w:rsidRPr="00C07F6C" w:rsidRDefault="00C07F6C" w:rsidP="00C07F6C">
            <w:pPr>
              <w:spacing w:after="0" w:line="240" w:lineRule="auto"/>
              <w:rPr>
                <w:rFonts w:ascii="Times New Roman" w:eastAsia="Times New Roman" w:hAnsi="Times New Roman" w:cs="Times New Roman"/>
                <w:color w:val="000000"/>
              </w:rPr>
            </w:pPr>
          </w:p>
        </w:tc>
        <w:tc>
          <w:tcPr>
            <w:tcW w:w="1890" w:type="dxa"/>
            <w:tcBorders>
              <w:top w:val="nil"/>
              <w:left w:val="nil"/>
              <w:bottom w:val="nil"/>
              <w:right w:val="nil"/>
            </w:tcBorders>
            <w:shd w:val="clear" w:color="auto" w:fill="auto"/>
            <w:noWrap/>
            <w:vAlign w:val="bottom"/>
            <w:hideMark/>
          </w:tcPr>
          <w:p w14:paraId="378792B0"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67132B20" w14:textId="77777777" w:rsidR="00C07F6C" w:rsidRPr="00C07F6C" w:rsidRDefault="00C07F6C" w:rsidP="00C07F6C">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656A4583" w14:textId="77777777" w:rsidR="00C07F6C" w:rsidRPr="00C07F6C" w:rsidRDefault="00C07F6C" w:rsidP="00C07F6C">
            <w:pPr>
              <w:spacing w:after="0" w:line="240" w:lineRule="auto"/>
              <w:rPr>
                <w:rFonts w:ascii="Times New Roman" w:eastAsia="Times New Roman" w:hAnsi="Times New Roman" w:cs="Times New Roman"/>
                <w:sz w:val="20"/>
                <w:szCs w:val="20"/>
              </w:rPr>
            </w:pPr>
          </w:p>
        </w:tc>
      </w:tr>
      <w:tr w:rsidR="00C07F6C" w:rsidRPr="00C07F6C" w14:paraId="06FEECC4" w14:textId="77777777" w:rsidTr="00C07F6C">
        <w:trPr>
          <w:gridAfter w:val="1"/>
          <w:wAfter w:w="222" w:type="dxa"/>
          <w:trHeight w:val="372"/>
        </w:trPr>
        <w:tc>
          <w:tcPr>
            <w:tcW w:w="9050" w:type="dxa"/>
            <w:gridSpan w:val="4"/>
            <w:tcBorders>
              <w:top w:val="nil"/>
              <w:left w:val="nil"/>
              <w:bottom w:val="single" w:sz="4" w:space="0" w:color="auto"/>
              <w:right w:val="nil"/>
            </w:tcBorders>
            <w:shd w:val="clear" w:color="auto" w:fill="auto"/>
            <w:noWrap/>
            <w:vAlign w:val="bottom"/>
            <w:hideMark/>
          </w:tcPr>
          <w:p w14:paraId="5A72F3C7"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Panel B: Means of changes in agricultural strategy because of Covid-19 (in percentages)</w:t>
            </w:r>
          </w:p>
        </w:tc>
      </w:tr>
      <w:tr w:rsidR="00C07F6C" w:rsidRPr="00C07F6C" w14:paraId="6B17D7EF" w14:textId="77777777" w:rsidTr="00C07F6C">
        <w:trPr>
          <w:gridAfter w:val="1"/>
          <w:wAfter w:w="222" w:type="dxa"/>
          <w:trHeight w:val="564"/>
        </w:trPr>
        <w:tc>
          <w:tcPr>
            <w:tcW w:w="3600" w:type="dxa"/>
            <w:tcBorders>
              <w:top w:val="nil"/>
              <w:left w:val="nil"/>
              <w:bottom w:val="nil"/>
              <w:right w:val="nil"/>
            </w:tcBorders>
            <w:shd w:val="clear" w:color="auto" w:fill="auto"/>
            <w:noWrap/>
            <w:vAlign w:val="bottom"/>
            <w:hideMark/>
          </w:tcPr>
          <w:p w14:paraId="7CCDDC03" w14:textId="77777777" w:rsidR="00C07F6C" w:rsidRPr="00C07F6C" w:rsidRDefault="00C07F6C" w:rsidP="00C07F6C">
            <w:pPr>
              <w:spacing w:after="0" w:line="240" w:lineRule="auto"/>
              <w:rPr>
                <w:rFonts w:ascii="Times New Roman" w:eastAsia="Times New Roman" w:hAnsi="Times New Roman" w:cs="Times New Roman"/>
                <w:color w:val="000000"/>
              </w:rPr>
            </w:pPr>
          </w:p>
        </w:tc>
        <w:tc>
          <w:tcPr>
            <w:tcW w:w="1890" w:type="dxa"/>
            <w:tcBorders>
              <w:top w:val="nil"/>
              <w:left w:val="nil"/>
              <w:bottom w:val="single" w:sz="4" w:space="0" w:color="auto"/>
              <w:right w:val="nil"/>
            </w:tcBorders>
            <w:shd w:val="clear" w:color="auto" w:fill="auto"/>
            <w:noWrap/>
            <w:vAlign w:val="center"/>
            <w:hideMark/>
          </w:tcPr>
          <w:p w14:paraId="007E63DE"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First Lockdown</w:t>
            </w:r>
          </w:p>
        </w:tc>
        <w:tc>
          <w:tcPr>
            <w:tcW w:w="1780" w:type="dxa"/>
            <w:tcBorders>
              <w:top w:val="nil"/>
              <w:left w:val="nil"/>
              <w:bottom w:val="single" w:sz="4" w:space="0" w:color="auto"/>
              <w:right w:val="nil"/>
            </w:tcBorders>
            <w:shd w:val="clear" w:color="auto" w:fill="auto"/>
            <w:noWrap/>
            <w:vAlign w:val="center"/>
            <w:hideMark/>
          </w:tcPr>
          <w:p w14:paraId="0BC9EA08"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Second Lockdown</w:t>
            </w:r>
          </w:p>
        </w:tc>
        <w:tc>
          <w:tcPr>
            <w:tcW w:w="1780" w:type="dxa"/>
            <w:tcBorders>
              <w:top w:val="nil"/>
              <w:left w:val="nil"/>
              <w:bottom w:val="single" w:sz="4" w:space="0" w:color="auto"/>
              <w:right w:val="nil"/>
            </w:tcBorders>
            <w:shd w:val="clear" w:color="auto" w:fill="auto"/>
            <w:vAlign w:val="bottom"/>
            <w:hideMark/>
          </w:tcPr>
          <w:p w14:paraId="5C23F917"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No lockdown (round 4)</w:t>
            </w:r>
          </w:p>
        </w:tc>
      </w:tr>
      <w:tr w:rsidR="00C07F6C" w:rsidRPr="00C07F6C" w14:paraId="4EC34628" w14:textId="77777777" w:rsidTr="00C07F6C">
        <w:trPr>
          <w:gridAfter w:val="1"/>
          <w:wAfter w:w="222" w:type="dxa"/>
          <w:trHeight w:val="588"/>
        </w:trPr>
        <w:tc>
          <w:tcPr>
            <w:tcW w:w="3600" w:type="dxa"/>
            <w:tcBorders>
              <w:top w:val="nil"/>
              <w:left w:val="nil"/>
              <w:bottom w:val="nil"/>
              <w:right w:val="nil"/>
            </w:tcBorders>
            <w:shd w:val="clear" w:color="auto" w:fill="auto"/>
            <w:vAlign w:val="center"/>
            <w:hideMark/>
          </w:tcPr>
          <w:p w14:paraId="0CC3D5A0" w14:textId="6E162253"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Changed planting activities because of COVID-19</w:t>
            </w:r>
          </w:p>
        </w:tc>
        <w:tc>
          <w:tcPr>
            <w:tcW w:w="1890" w:type="dxa"/>
            <w:tcBorders>
              <w:top w:val="nil"/>
              <w:left w:val="nil"/>
              <w:bottom w:val="nil"/>
              <w:right w:val="nil"/>
            </w:tcBorders>
            <w:shd w:val="clear" w:color="auto" w:fill="auto"/>
            <w:noWrap/>
            <w:vAlign w:val="center"/>
            <w:hideMark/>
          </w:tcPr>
          <w:p w14:paraId="4FE720E2"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22.6%</w:t>
            </w:r>
          </w:p>
        </w:tc>
        <w:tc>
          <w:tcPr>
            <w:tcW w:w="1780" w:type="dxa"/>
            <w:tcBorders>
              <w:top w:val="nil"/>
              <w:left w:val="nil"/>
              <w:bottom w:val="nil"/>
              <w:right w:val="nil"/>
            </w:tcBorders>
            <w:shd w:val="clear" w:color="auto" w:fill="auto"/>
            <w:noWrap/>
            <w:vAlign w:val="center"/>
            <w:hideMark/>
          </w:tcPr>
          <w:p w14:paraId="70E55C0F"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19.1%</w:t>
            </w:r>
          </w:p>
        </w:tc>
        <w:tc>
          <w:tcPr>
            <w:tcW w:w="1780" w:type="dxa"/>
            <w:tcBorders>
              <w:top w:val="nil"/>
              <w:left w:val="nil"/>
              <w:bottom w:val="nil"/>
              <w:right w:val="nil"/>
            </w:tcBorders>
            <w:shd w:val="clear" w:color="auto" w:fill="auto"/>
            <w:noWrap/>
            <w:vAlign w:val="center"/>
            <w:hideMark/>
          </w:tcPr>
          <w:p w14:paraId="2A09A31D"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5.0%</w:t>
            </w:r>
          </w:p>
        </w:tc>
      </w:tr>
      <w:tr w:rsidR="00C07F6C" w:rsidRPr="00C07F6C" w14:paraId="5D2DEC98" w14:textId="77777777" w:rsidTr="00C07F6C">
        <w:trPr>
          <w:gridAfter w:val="1"/>
          <w:wAfter w:w="222" w:type="dxa"/>
          <w:trHeight w:val="380"/>
        </w:trPr>
        <w:tc>
          <w:tcPr>
            <w:tcW w:w="3600" w:type="dxa"/>
            <w:tcBorders>
              <w:top w:val="nil"/>
              <w:left w:val="nil"/>
              <w:bottom w:val="nil"/>
              <w:right w:val="nil"/>
            </w:tcBorders>
            <w:shd w:val="clear" w:color="auto" w:fill="auto"/>
            <w:noWrap/>
            <w:vAlign w:val="center"/>
            <w:hideMark/>
          </w:tcPr>
          <w:p w14:paraId="34675655"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Strategies:</w:t>
            </w:r>
          </w:p>
        </w:tc>
        <w:tc>
          <w:tcPr>
            <w:tcW w:w="1890" w:type="dxa"/>
            <w:tcBorders>
              <w:top w:val="nil"/>
              <w:left w:val="nil"/>
              <w:bottom w:val="nil"/>
              <w:right w:val="nil"/>
            </w:tcBorders>
            <w:shd w:val="clear" w:color="auto" w:fill="auto"/>
            <w:noWrap/>
            <w:vAlign w:val="center"/>
            <w:hideMark/>
          </w:tcPr>
          <w:p w14:paraId="7B67C0A2" w14:textId="77777777" w:rsidR="00C07F6C" w:rsidRPr="00C07F6C" w:rsidRDefault="00C07F6C" w:rsidP="00C07F6C">
            <w:pPr>
              <w:spacing w:after="0" w:line="240" w:lineRule="auto"/>
              <w:rPr>
                <w:rFonts w:ascii="Times New Roman" w:eastAsia="Times New Roman" w:hAnsi="Times New Roman" w:cs="Times New Roman"/>
                <w:color w:val="000000"/>
              </w:rPr>
            </w:pPr>
          </w:p>
        </w:tc>
        <w:tc>
          <w:tcPr>
            <w:tcW w:w="1780" w:type="dxa"/>
            <w:tcBorders>
              <w:top w:val="nil"/>
              <w:left w:val="nil"/>
              <w:bottom w:val="nil"/>
              <w:right w:val="nil"/>
            </w:tcBorders>
            <w:shd w:val="clear" w:color="auto" w:fill="auto"/>
            <w:noWrap/>
            <w:vAlign w:val="bottom"/>
            <w:hideMark/>
          </w:tcPr>
          <w:p w14:paraId="56560B2D" w14:textId="77777777" w:rsidR="00C07F6C" w:rsidRPr="00C07F6C" w:rsidRDefault="00C07F6C" w:rsidP="00C07F6C">
            <w:pPr>
              <w:spacing w:after="0" w:line="240" w:lineRule="auto"/>
              <w:jc w:val="center"/>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3DF78ECC" w14:textId="77777777" w:rsidR="00C07F6C" w:rsidRPr="00C07F6C" w:rsidRDefault="00C07F6C" w:rsidP="00C07F6C">
            <w:pPr>
              <w:spacing w:after="0" w:line="240" w:lineRule="auto"/>
              <w:jc w:val="center"/>
              <w:rPr>
                <w:rFonts w:ascii="Times New Roman" w:eastAsia="Times New Roman" w:hAnsi="Times New Roman" w:cs="Times New Roman"/>
                <w:sz w:val="20"/>
                <w:szCs w:val="20"/>
              </w:rPr>
            </w:pPr>
          </w:p>
        </w:tc>
      </w:tr>
      <w:tr w:rsidR="00C07F6C" w:rsidRPr="00C07F6C" w14:paraId="56B3BAC8" w14:textId="77777777" w:rsidTr="00C07F6C">
        <w:trPr>
          <w:gridAfter w:val="1"/>
          <w:wAfter w:w="222" w:type="dxa"/>
          <w:trHeight w:val="380"/>
        </w:trPr>
        <w:tc>
          <w:tcPr>
            <w:tcW w:w="3600" w:type="dxa"/>
            <w:tcBorders>
              <w:top w:val="nil"/>
              <w:left w:val="nil"/>
              <w:bottom w:val="nil"/>
              <w:right w:val="nil"/>
            </w:tcBorders>
            <w:shd w:val="clear" w:color="auto" w:fill="auto"/>
            <w:noWrap/>
            <w:vAlign w:val="center"/>
            <w:hideMark/>
          </w:tcPr>
          <w:p w14:paraId="45DA5DCF"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Reduced farm area</w:t>
            </w:r>
          </w:p>
        </w:tc>
        <w:tc>
          <w:tcPr>
            <w:tcW w:w="1890" w:type="dxa"/>
            <w:tcBorders>
              <w:top w:val="nil"/>
              <w:left w:val="nil"/>
              <w:bottom w:val="nil"/>
              <w:right w:val="nil"/>
            </w:tcBorders>
            <w:shd w:val="clear" w:color="auto" w:fill="auto"/>
            <w:noWrap/>
            <w:vAlign w:val="center"/>
            <w:hideMark/>
          </w:tcPr>
          <w:p w14:paraId="654D98D3"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8.6%</w:t>
            </w:r>
          </w:p>
        </w:tc>
        <w:tc>
          <w:tcPr>
            <w:tcW w:w="1780" w:type="dxa"/>
            <w:tcBorders>
              <w:top w:val="nil"/>
              <w:left w:val="nil"/>
              <w:bottom w:val="nil"/>
              <w:right w:val="nil"/>
            </w:tcBorders>
            <w:shd w:val="clear" w:color="auto" w:fill="auto"/>
            <w:noWrap/>
            <w:vAlign w:val="bottom"/>
            <w:hideMark/>
          </w:tcPr>
          <w:p w14:paraId="6CECD38E"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10.1%</w:t>
            </w:r>
          </w:p>
        </w:tc>
        <w:tc>
          <w:tcPr>
            <w:tcW w:w="1780" w:type="dxa"/>
            <w:tcBorders>
              <w:top w:val="nil"/>
              <w:left w:val="nil"/>
              <w:bottom w:val="nil"/>
              <w:right w:val="nil"/>
            </w:tcBorders>
            <w:shd w:val="clear" w:color="auto" w:fill="auto"/>
            <w:noWrap/>
            <w:vAlign w:val="bottom"/>
            <w:hideMark/>
          </w:tcPr>
          <w:p w14:paraId="547CE6EB"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2.1%</w:t>
            </w:r>
          </w:p>
        </w:tc>
      </w:tr>
      <w:tr w:rsidR="00C07F6C" w:rsidRPr="00C07F6C" w14:paraId="0A462F92" w14:textId="77777777" w:rsidTr="00C07F6C">
        <w:trPr>
          <w:gridAfter w:val="1"/>
          <w:wAfter w:w="222" w:type="dxa"/>
          <w:trHeight w:val="380"/>
        </w:trPr>
        <w:tc>
          <w:tcPr>
            <w:tcW w:w="3600" w:type="dxa"/>
            <w:tcBorders>
              <w:top w:val="nil"/>
              <w:left w:val="nil"/>
              <w:bottom w:val="nil"/>
              <w:right w:val="nil"/>
            </w:tcBorders>
            <w:shd w:val="clear" w:color="auto" w:fill="auto"/>
            <w:noWrap/>
            <w:vAlign w:val="center"/>
            <w:hideMark/>
          </w:tcPr>
          <w:p w14:paraId="48117CB2"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Increased farm area</w:t>
            </w:r>
          </w:p>
        </w:tc>
        <w:tc>
          <w:tcPr>
            <w:tcW w:w="1890" w:type="dxa"/>
            <w:tcBorders>
              <w:top w:val="nil"/>
              <w:left w:val="nil"/>
              <w:bottom w:val="nil"/>
              <w:right w:val="nil"/>
            </w:tcBorders>
            <w:shd w:val="clear" w:color="auto" w:fill="auto"/>
            <w:noWrap/>
            <w:vAlign w:val="center"/>
            <w:hideMark/>
          </w:tcPr>
          <w:p w14:paraId="61E9A409"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8.7%</w:t>
            </w:r>
          </w:p>
        </w:tc>
        <w:tc>
          <w:tcPr>
            <w:tcW w:w="1780" w:type="dxa"/>
            <w:tcBorders>
              <w:top w:val="nil"/>
              <w:left w:val="nil"/>
              <w:bottom w:val="nil"/>
              <w:right w:val="nil"/>
            </w:tcBorders>
            <w:shd w:val="clear" w:color="auto" w:fill="auto"/>
            <w:noWrap/>
            <w:vAlign w:val="bottom"/>
            <w:hideMark/>
          </w:tcPr>
          <w:p w14:paraId="5B46D246"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4.0%</w:t>
            </w:r>
          </w:p>
        </w:tc>
        <w:tc>
          <w:tcPr>
            <w:tcW w:w="1780" w:type="dxa"/>
            <w:tcBorders>
              <w:top w:val="nil"/>
              <w:left w:val="nil"/>
              <w:bottom w:val="nil"/>
              <w:right w:val="nil"/>
            </w:tcBorders>
            <w:shd w:val="clear" w:color="auto" w:fill="auto"/>
            <w:noWrap/>
            <w:vAlign w:val="bottom"/>
            <w:hideMark/>
          </w:tcPr>
          <w:p w14:paraId="46FD9B93"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w:t>
            </w:r>
          </w:p>
        </w:tc>
      </w:tr>
      <w:tr w:rsidR="00C07F6C" w:rsidRPr="00C07F6C" w14:paraId="684FCC65" w14:textId="77777777" w:rsidTr="00C07F6C">
        <w:trPr>
          <w:gridAfter w:val="1"/>
          <w:wAfter w:w="222" w:type="dxa"/>
          <w:trHeight w:val="380"/>
        </w:trPr>
        <w:tc>
          <w:tcPr>
            <w:tcW w:w="3600" w:type="dxa"/>
            <w:tcBorders>
              <w:top w:val="nil"/>
              <w:left w:val="nil"/>
              <w:bottom w:val="nil"/>
              <w:right w:val="nil"/>
            </w:tcBorders>
            <w:shd w:val="clear" w:color="auto" w:fill="auto"/>
            <w:noWrap/>
            <w:vAlign w:val="center"/>
            <w:hideMark/>
          </w:tcPr>
          <w:p w14:paraId="419BAD5C"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xml:space="preserve">Planted </w:t>
            </w:r>
            <w:proofErr w:type="gramStart"/>
            <w:r w:rsidRPr="00C07F6C">
              <w:rPr>
                <w:rFonts w:ascii="Times New Roman" w:eastAsia="Times New Roman" w:hAnsi="Times New Roman" w:cs="Times New Roman"/>
                <w:color w:val="000000"/>
              </w:rPr>
              <w:t>less</w:t>
            </w:r>
            <w:proofErr w:type="gramEnd"/>
            <w:r w:rsidRPr="00C07F6C">
              <w:rPr>
                <w:rFonts w:ascii="Times New Roman" w:eastAsia="Times New Roman" w:hAnsi="Times New Roman" w:cs="Times New Roman"/>
                <w:color w:val="000000"/>
              </w:rPr>
              <w:t xml:space="preserve"> variety/number of crops</w:t>
            </w:r>
          </w:p>
        </w:tc>
        <w:tc>
          <w:tcPr>
            <w:tcW w:w="1890" w:type="dxa"/>
            <w:tcBorders>
              <w:top w:val="nil"/>
              <w:left w:val="nil"/>
              <w:bottom w:val="nil"/>
              <w:right w:val="nil"/>
            </w:tcBorders>
            <w:shd w:val="clear" w:color="auto" w:fill="auto"/>
            <w:vAlign w:val="center"/>
            <w:hideMark/>
          </w:tcPr>
          <w:p w14:paraId="0C567A8B"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4.0%</w:t>
            </w:r>
          </w:p>
        </w:tc>
        <w:tc>
          <w:tcPr>
            <w:tcW w:w="1780" w:type="dxa"/>
            <w:tcBorders>
              <w:top w:val="nil"/>
              <w:left w:val="nil"/>
              <w:bottom w:val="nil"/>
              <w:right w:val="nil"/>
            </w:tcBorders>
            <w:shd w:val="clear" w:color="auto" w:fill="auto"/>
            <w:noWrap/>
            <w:vAlign w:val="bottom"/>
            <w:hideMark/>
          </w:tcPr>
          <w:p w14:paraId="6CA7CAFC"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6.5%</w:t>
            </w:r>
          </w:p>
        </w:tc>
        <w:tc>
          <w:tcPr>
            <w:tcW w:w="1780" w:type="dxa"/>
            <w:tcBorders>
              <w:top w:val="nil"/>
              <w:left w:val="nil"/>
              <w:bottom w:val="nil"/>
              <w:right w:val="nil"/>
            </w:tcBorders>
            <w:shd w:val="clear" w:color="auto" w:fill="auto"/>
            <w:noWrap/>
            <w:vAlign w:val="bottom"/>
            <w:hideMark/>
          </w:tcPr>
          <w:p w14:paraId="7C2310FE"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1.5%</w:t>
            </w:r>
          </w:p>
        </w:tc>
      </w:tr>
      <w:tr w:rsidR="00C07F6C" w:rsidRPr="00C07F6C" w14:paraId="60A72A64" w14:textId="77777777" w:rsidTr="00C07F6C">
        <w:trPr>
          <w:gridAfter w:val="1"/>
          <w:wAfter w:w="222" w:type="dxa"/>
          <w:trHeight w:val="380"/>
        </w:trPr>
        <w:tc>
          <w:tcPr>
            <w:tcW w:w="3600" w:type="dxa"/>
            <w:tcBorders>
              <w:top w:val="nil"/>
              <w:left w:val="nil"/>
              <w:bottom w:val="nil"/>
              <w:right w:val="nil"/>
            </w:tcBorders>
            <w:shd w:val="clear" w:color="auto" w:fill="auto"/>
            <w:noWrap/>
            <w:vAlign w:val="center"/>
            <w:hideMark/>
          </w:tcPr>
          <w:p w14:paraId="58611CBA"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xml:space="preserve">Planted </w:t>
            </w:r>
            <w:proofErr w:type="gramStart"/>
            <w:r w:rsidRPr="00C07F6C">
              <w:rPr>
                <w:rFonts w:ascii="Times New Roman" w:eastAsia="Times New Roman" w:hAnsi="Times New Roman" w:cs="Times New Roman"/>
                <w:color w:val="000000"/>
              </w:rPr>
              <w:t>more</w:t>
            </w:r>
            <w:proofErr w:type="gramEnd"/>
            <w:r w:rsidRPr="00C07F6C">
              <w:rPr>
                <w:rFonts w:ascii="Times New Roman" w:eastAsia="Times New Roman" w:hAnsi="Times New Roman" w:cs="Times New Roman"/>
                <w:color w:val="000000"/>
              </w:rPr>
              <w:t xml:space="preserve"> variety/number of crops</w:t>
            </w:r>
          </w:p>
        </w:tc>
        <w:tc>
          <w:tcPr>
            <w:tcW w:w="1890" w:type="dxa"/>
            <w:tcBorders>
              <w:top w:val="nil"/>
              <w:left w:val="nil"/>
              <w:bottom w:val="nil"/>
              <w:right w:val="nil"/>
            </w:tcBorders>
            <w:shd w:val="clear" w:color="auto" w:fill="auto"/>
            <w:vAlign w:val="center"/>
            <w:hideMark/>
          </w:tcPr>
          <w:p w14:paraId="2097E3D7"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2.4%</w:t>
            </w:r>
          </w:p>
        </w:tc>
        <w:tc>
          <w:tcPr>
            <w:tcW w:w="1780" w:type="dxa"/>
            <w:tcBorders>
              <w:top w:val="nil"/>
              <w:left w:val="nil"/>
              <w:bottom w:val="nil"/>
              <w:right w:val="nil"/>
            </w:tcBorders>
            <w:shd w:val="clear" w:color="auto" w:fill="auto"/>
            <w:noWrap/>
            <w:vAlign w:val="bottom"/>
            <w:hideMark/>
          </w:tcPr>
          <w:p w14:paraId="7E0C6187"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1.6%</w:t>
            </w:r>
          </w:p>
        </w:tc>
        <w:tc>
          <w:tcPr>
            <w:tcW w:w="1780" w:type="dxa"/>
            <w:tcBorders>
              <w:top w:val="nil"/>
              <w:left w:val="nil"/>
              <w:bottom w:val="nil"/>
              <w:right w:val="nil"/>
            </w:tcBorders>
            <w:shd w:val="clear" w:color="auto" w:fill="auto"/>
            <w:noWrap/>
            <w:vAlign w:val="bottom"/>
            <w:hideMark/>
          </w:tcPr>
          <w:p w14:paraId="3C06819D"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1.1%</w:t>
            </w:r>
          </w:p>
        </w:tc>
      </w:tr>
      <w:tr w:rsidR="00C07F6C" w:rsidRPr="00C07F6C" w14:paraId="1004C9B5" w14:textId="77777777" w:rsidTr="00C07F6C">
        <w:trPr>
          <w:gridAfter w:val="1"/>
          <w:wAfter w:w="222" w:type="dxa"/>
          <w:trHeight w:val="380"/>
        </w:trPr>
        <w:tc>
          <w:tcPr>
            <w:tcW w:w="3600" w:type="dxa"/>
            <w:tcBorders>
              <w:top w:val="nil"/>
              <w:left w:val="nil"/>
              <w:bottom w:val="nil"/>
              <w:right w:val="nil"/>
            </w:tcBorders>
            <w:shd w:val="clear" w:color="auto" w:fill="auto"/>
            <w:noWrap/>
            <w:vAlign w:val="center"/>
            <w:hideMark/>
          </w:tcPr>
          <w:p w14:paraId="08122DAD"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Delayed planting</w:t>
            </w:r>
          </w:p>
        </w:tc>
        <w:tc>
          <w:tcPr>
            <w:tcW w:w="1890" w:type="dxa"/>
            <w:tcBorders>
              <w:top w:val="nil"/>
              <w:left w:val="nil"/>
              <w:bottom w:val="nil"/>
              <w:right w:val="nil"/>
            </w:tcBorders>
            <w:shd w:val="clear" w:color="auto" w:fill="auto"/>
            <w:vAlign w:val="center"/>
            <w:hideMark/>
          </w:tcPr>
          <w:p w14:paraId="3C6EF62D"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1.2%</w:t>
            </w:r>
          </w:p>
        </w:tc>
        <w:tc>
          <w:tcPr>
            <w:tcW w:w="1780" w:type="dxa"/>
            <w:tcBorders>
              <w:top w:val="nil"/>
              <w:left w:val="nil"/>
              <w:bottom w:val="nil"/>
              <w:right w:val="nil"/>
            </w:tcBorders>
            <w:shd w:val="clear" w:color="auto" w:fill="auto"/>
            <w:noWrap/>
            <w:vAlign w:val="bottom"/>
            <w:hideMark/>
          </w:tcPr>
          <w:p w14:paraId="07E6FC42"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2.7%</w:t>
            </w:r>
          </w:p>
        </w:tc>
        <w:tc>
          <w:tcPr>
            <w:tcW w:w="1780" w:type="dxa"/>
            <w:tcBorders>
              <w:top w:val="nil"/>
              <w:left w:val="nil"/>
              <w:bottom w:val="nil"/>
              <w:right w:val="nil"/>
            </w:tcBorders>
            <w:shd w:val="clear" w:color="auto" w:fill="auto"/>
            <w:noWrap/>
            <w:vAlign w:val="bottom"/>
            <w:hideMark/>
          </w:tcPr>
          <w:p w14:paraId="436836A2"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0.3%</w:t>
            </w:r>
          </w:p>
        </w:tc>
      </w:tr>
      <w:tr w:rsidR="00C07F6C" w:rsidRPr="00C07F6C" w14:paraId="4DD3C5FC" w14:textId="77777777" w:rsidTr="00C07F6C">
        <w:trPr>
          <w:gridAfter w:val="1"/>
          <w:wAfter w:w="222" w:type="dxa"/>
          <w:trHeight w:val="380"/>
        </w:trPr>
        <w:tc>
          <w:tcPr>
            <w:tcW w:w="3600" w:type="dxa"/>
            <w:tcBorders>
              <w:top w:val="nil"/>
              <w:left w:val="nil"/>
              <w:bottom w:val="nil"/>
              <w:right w:val="nil"/>
            </w:tcBorders>
            <w:shd w:val="clear" w:color="auto" w:fill="auto"/>
            <w:noWrap/>
            <w:vAlign w:val="center"/>
            <w:hideMark/>
          </w:tcPr>
          <w:p w14:paraId="22BAEAF7"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Planted crops that mature quickly</w:t>
            </w:r>
          </w:p>
        </w:tc>
        <w:tc>
          <w:tcPr>
            <w:tcW w:w="1890" w:type="dxa"/>
            <w:tcBorders>
              <w:top w:val="nil"/>
              <w:left w:val="nil"/>
              <w:bottom w:val="nil"/>
              <w:right w:val="nil"/>
            </w:tcBorders>
            <w:shd w:val="clear" w:color="auto" w:fill="auto"/>
            <w:vAlign w:val="center"/>
            <w:hideMark/>
          </w:tcPr>
          <w:p w14:paraId="77D4C0C5"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1.0%</w:t>
            </w:r>
          </w:p>
        </w:tc>
        <w:tc>
          <w:tcPr>
            <w:tcW w:w="1780" w:type="dxa"/>
            <w:tcBorders>
              <w:top w:val="nil"/>
              <w:left w:val="nil"/>
              <w:bottom w:val="nil"/>
              <w:right w:val="nil"/>
            </w:tcBorders>
            <w:shd w:val="clear" w:color="auto" w:fill="auto"/>
            <w:noWrap/>
            <w:vAlign w:val="bottom"/>
            <w:hideMark/>
          </w:tcPr>
          <w:p w14:paraId="37F44ADD"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1.6%</w:t>
            </w:r>
          </w:p>
        </w:tc>
        <w:tc>
          <w:tcPr>
            <w:tcW w:w="1780" w:type="dxa"/>
            <w:tcBorders>
              <w:top w:val="nil"/>
              <w:left w:val="nil"/>
              <w:bottom w:val="nil"/>
              <w:right w:val="nil"/>
            </w:tcBorders>
            <w:shd w:val="clear" w:color="auto" w:fill="auto"/>
            <w:noWrap/>
            <w:vAlign w:val="bottom"/>
            <w:hideMark/>
          </w:tcPr>
          <w:p w14:paraId="31E8DF85"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w:t>
            </w:r>
          </w:p>
        </w:tc>
      </w:tr>
      <w:tr w:rsidR="00C07F6C" w:rsidRPr="00C07F6C" w14:paraId="2D43405D" w14:textId="77777777" w:rsidTr="00C07F6C">
        <w:trPr>
          <w:gridAfter w:val="1"/>
          <w:wAfter w:w="222" w:type="dxa"/>
          <w:trHeight w:val="380"/>
        </w:trPr>
        <w:tc>
          <w:tcPr>
            <w:tcW w:w="3600" w:type="dxa"/>
            <w:tcBorders>
              <w:top w:val="nil"/>
              <w:left w:val="nil"/>
              <w:bottom w:val="single" w:sz="4" w:space="0" w:color="auto"/>
              <w:right w:val="nil"/>
            </w:tcBorders>
            <w:shd w:val="clear" w:color="auto" w:fill="auto"/>
            <w:noWrap/>
            <w:vAlign w:val="center"/>
            <w:hideMark/>
          </w:tcPr>
          <w:p w14:paraId="505F3820"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Abandoned crop farming</w:t>
            </w:r>
          </w:p>
        </w:tc>
        <w:tc>
          <w:tcPr>
            <w:tcW w:w="1890" w:type="dxa"/>
            <w:tcBorders>
              <w:top w:val="nil"/>
              <w:left w:val="nil"/>
              <w:bottom w:val="single" w:sz="4" w:space="0" w:color="auto"/>
              <w:right w:val="nil"/>
            </w:tcBorders>
            <w:shd w:val="clear" w:color="auto" w:fill="auto"/>
            <w:noWrap/>
            <w:vAlign w:val="center"/>
            <w:hideMark/>
          </w:tcPr>
          <w:p w14:paraId="6FF90CD2"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1.5%</w:t>
            </w:r>
          </w:p>
        </w:tc>
        <w:tc>
          <w:tcPr>
            <w:tcW w:w="1780" w:type="dxa"/>
            <w:tcBorders>
              <w:top w:val="nil"/>
              <w:left w:val="nil"/>
              <w:bottom w:val="single" w:sz="4" w:space="0" w:color="auto"/>
              <w:right w:val="nil"/>
            </w:tcBorders>
            <w:shd w:val="clear" w:color="auto" w:fill="auto"/>
            <w:noWrap/>
            <w:vAlign w:val="bottom"/>
            <w:hideMark/>
          </w:tcPr>
          <w:p w14:paraId="406DD564"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0.6%</w:t>
            </w:r>
          </w:p>
        </w:tc>
        <w:tc>
          <w:tcPr>
            <w:tcW w:w="1780" w:type="dxa"/>
            <w:tcBorders>
              <w:top w:val="nil"/>
              <w:left w:val="nil"/>
              <w:bottom w:val="single" w:sz="4" w:space="0" w:color="auto"/>
              <w:right w:val="nil"/>
            </w:tcBorders>
            <w:shd w:val="clear" w:color="auto" w:fill="auto"/>
            <w:noWrap/>
            <w:vAlign w:val="bottom"/>
            <w:hideMark/>
          </w:tcPr>
          <w:p w14:paraId="50A035F8" w14:textId="77777777" w:rsidR="00C07F6C" w:rsidRPr="00C07F6C" w:rsidRDefault="00C07F6C" w:rsidP="00C07F6C">
            <w:pPr>
              <w:spacing w:after="0" w:line="240" w:lineRule="auto"/>
              <w:jc w:val="center"/>
              <w:rPr>
                <w:rFonts w:ascii="Times New Roman" w:eastAsia="Times New Roman" w:hAnsi="Times New Roman" w:cs="Times New Roman"/>
                <w:color w:val="000000"/>
              </w:rPr>
            </w:pPr>
            <w:r w:rsidRPr="00C07F6C">
              <w:rPr>
                <w:rFonts w:ascii="Times New Roman" w:eastAsia="Times New Roman" w:hAnsi="Times New Roman" w:cs="Times New Roman"/>
                <w:color w:val="000000"/>
              </w:rPr>
              <w:t>0.0%</w:t>
            </w:r>
          </w:p>
        </w:tc>
      </w:tr>
      <w:tr w:rsidR="00C07F6C" w:rsidRPr="00C07F6C" w14:paraId="5C13E432" w14:textId="77777777" w:rsidTr="00C07F6C">
        <w:trPr>
          <w:gridAfter w:val="1"/>
          <w:wAfter w:w="222" w:type="dxa"/>
          <w:trHeight w:val="450"/>
        </w:trPr>
        <w:tc>
          <w:tcPr>
            <w:tcW w:w="9050" w:type="dxa"/>
            <w:gridSpan w:val="4"/>
            <w:vMerge w:val="restart"/>
            <w:tcBorders>
              <w:top w:val="single" w:sz="4" w:space="0" w:color="auto"/>
              <w:left w:val="nil"/>
              <w:bottom w:val="nil"/>
              <w:right w:val="nil"/>
            </w:tcBorders>
            <w:shd w:val="clear" w:color="auto" w:fill="auto"/>
            <w:hideMark/>
          </w:tcPr>
          <w:p w14:paraId="0808FE64" w14:textId="77777777" w:rsidR="00C07F6C" w:rsidRPr="00C07F6C" w:rsidRDefault="00C07F6C" w:rsidP="00C07F6C">
            <w:pPr>
              <w:spacing w:after="0" w:line="240" w:lineRule="auto"/>
              <w:rPr>
                <w:rFonts w:ascii="Times New Roman" w:eastAsia="Times New Roman" w:hAnsi="Times New Roman" w:cs="Times New Roman"/>
                <w:color w:val="000000"/>
              </w:rPr>
            </w:pPr>
            <w:r w:rsidRPr="00C07F6C">
              <w:rPr>
                <w:rFonts w:ascii="Times New Roman" w:eastAsia="Times New Roman" w:hAnsi="Times New Roman" w:cs="Times New Roman"/>
                <w:color w:val="000000"/>
              </w:rPr>
              <w:t xml:space="preserve">Note: Questions on crop planting activities are only asked in rounds 1, 4, and 7. Panel A represents linear model with household fixed effects. Standard errors are in parentheses. *** indicates significance at 1% level; ** at 5%; * at 10%. </w:t>
            </w:r>
          </w:p>
        </w:tc>
      </w:tr>
      <w:tr w:rsidR="00C07F6C" w:rsidRPr="00C07F6C" w14:paraId="745658F9" w14:textId="77777777" w:rsidTr="00C07F6C">
        <w:trPr>
          <w:trHeight w:val="380"/>
        </w:trPr>
        <w:tc>
          <w:tcPr>
            <w:tcW w:w="9050" w:type="dxa"/>
            <w:gridSpan w:val="4"/>
            <w:vMerge/>
            <w:tcBorders>
              <w:top w:val="single" w:sz="4" w:space="0" w:color="auto"/>
              <w:left w:val="nil"/>
              <w:bottom w:val="nil"/>
              <w:right w:val="nil"/>
            </w:tcBorders>
            <w:vAlign w:val="center"/>
            <w:hideMark/>
          </w:tcPr>
          <w:p w14:paraId="02262FE7" w14:textId="77777777" w:rsidR="00C07F6C" w:rsidRPr="00C07F6C" w:rsidRDefault="00C07F6C" w:rsidP="00C07F6C">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0E086D50" w14:textId="77777777" w:rsidR="00C07F6C" w:rsidRPr="00C07F6C" w:rsidRDefault="00C07F6C" w:rsidP="00C07F6C">
            <w:pPr>
              <w:spacing w:after="0" w:line="240" w:lineRule="auto"/>
              <w:rPr>
                <w:rFonts w:ascii="Times New Roman" w:eastAsia="Times New Roman" w:hAnsi="Times New Roman" w:cs="Times New Roman"/>
                <w:color w:val="000000"/>
              </w:rPr>
            </w:pPr>
          </w:p>
        </w:tc>
      </w:tr>
    </w:tbl>
    <w:p w14:paraId="6EE9C38C" w14:textId="18FFC8A0" w:rsidR="00365D47" w:rsidRDefault="00365D47" w:rsidP="00C87A5E">
      <w:pPr>
        <w:rPr>
          <w:rFonts w:ascii="Times New Roman" w:hAnsi="Times New Roman" w:cs="Times New Roman"/>
          <w:b/>
          <w:bCs/>
          <w:sz w:val="24"/>
          <w:szCs w:val="24"/>
        </w:rPr>
      </w:pPr>
    </w:p>
    <w:p w14:paraId="27C051DB" w14:textId="54F98B76" w:rsidR="00DB0364" w:rsidRDefault="00DB0364">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9852" w:type="dxa"/>
        <w:tblCellMar>
          <w:top w:w="15" w:type="dxa"/>
        </w:tblCellMar>
        <w:tblLook w:val="04A0" w:firstRow="1" w:lastRow="0" w:firstColumn="1" w:lastColumn="0" w:noHBand="0" w:noVBand="1"/>
      </w:tblPr>
      <w:tblGrid>
        <w:gridCol w:w="2430"/>
        <w:gridCol w:w="1440"/>
        <w:gridCol w:w="1440"/>
        <w:gridCol w:w="1440"/>
        <w:gridCol w:w="1440"/>
        <w:gridCol w:w="1440"/>
        <w:gridCol w:w="222"/>
      </w:tblGrid>
      <w:tr w:rsidR="00DB0364" w:rsidRPr="00DB0364" w14:paraId="5390EB66" w14:textId="77777777" w:rsidTr="00DB0364">
        <w:trPr>
          <w:gridAfter w:val="1"/>
          <w:wAfter w:w="222" w:type="dxa"/>
          <w:trHeight w:val="282"/>
        </w:trPr>
        <w:tc>
          <w:tcPr>
            <w:tcW w:w="5310" w:type="dxa"/>
            <w:gridSpan w:val="3"/>
            <w:tcBorders>
              <w:top w:val="nil"/>
              <w:left w:val="nil"/>
              <w:bottom w:val="single" w:sz="4" w:space="0" w:color="auto"/>
              <w:right w:val="nil"/>
            </w:tcBorders>
            <w:shd w:val="clear" w:color="auto" w:fill="auto"/>
            <w:noWrap/>
            <w:vAlign w:val="bottom"/>
            <w:hideMark/>
          </w:tcPr>
          <w:p w14:paraId="1352E95F"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lastRenderedPageBreak/>
              <w:t>Table A4: Impact of stringency index on food insecurity</w:t>
            </w:r>
          </w:p>
        </w:tc>
        <w:tc>
          <w:tcPr>
            <w:tcW w:w="1440" w:type="dxa"/>
            <w:tcBorders>
              <w:top w:val="nil"/>
              <w:left w:val="nil"/>
              <w:bottom w:val="single" w:sz="4" w:space="0" w:color="auto"/>
              <w:right w:val="nil"/>
            </w:tcBorders>
            <w:shd w:val="clear" w:color="auto" w:fill="auto"/>
            <w:noWrap/>
            <w:vAlign w:val="bottom"/>
            <w:hideMark/>
          </w:tcPr>
          <w:p w14:paraId="6ECFAC36"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300E977E"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c>
          <w:tcPr>
            <w:tcW w:w="1440" w:type="dxa"/>
            <w:tcBorders>
              <w:top w:val="nil"/>
              <w:left w:val="nil"/>
              <w:bottom w:val="single" w:sz="4" w:space="0" w:color="auto"/>
              <w:right w:val="nil"/>
            </w:tcBorders>
            <w:shd w:val="clear" w:color="auto" w:fill="auto"/>
            <w:noWrap/>
            <w:vAlign w:val="bottom"/>
            <w:hideMark/>
          </w:tcPr>
          <w:p w14:paraId="3AD68AA0"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r>
      <w:tr w:rsidR="00DB0364" w:rsidRPr="00DB0364" w14:paraId="23995583" w14:textId="77777777" w:rsidTr="00DB0364">
        <w:trPr>
          <w:gridAfter w:val="1"/>
          <w:wAfter w:w="222" w:type="dxa"/>
          <w:trHeight w:val="44"/>
        </w:trPr>
        <w:tc>
          <w:tcPr>
            <w:tcW w:w="2430" w:type="dxa"/>
            <w:tcBorders>
              <w:top w:val="nil"/>
              <w:left w:val="nil"/>
              <w:bottom w:val="single" w:sz="4" w:space="0" w:color="auto"/>
              <w:right w:val="nil"/>
            </w:tcBorders>
            <w:shd w:val="clear" w:color="auto" w:fill="auto"/>
            <w:noWrap/>
            <w:vAlign w:val="bottom"/>
            <w:hideMark/>
          </w:tcPr>
          <w:p w14:paraId="79A388A2" w14:textId="77777777" w:rsidR="00DB0364" w:rsidRPr="00DB0364" w:rsidRDefault="00DB0364" w:rsidP="00DB0364">
            <w:pPr>
              <w:spacing w:after="0" w:line="240" w:lineRule="auto"/>
              <w:rPr>
                <w:rFonts w:ascii="Times New Roman" w:eastAsia="Times New Roman" w:hAnsi="Times New Roman" w:cs="Times New Roman"/>
                <w:color w:val="000000"/>
                <w:sz w:val="4"/>
                <w:szCs w:val="4"/>
              </w:rPr>
            </w:pPr>
            <w:r w:rsidRPr="00DB0364">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11BDB43A" w14:textId="77777777" w:rsidR="00DB0364" w:rsidRPr="00DB0364" w:rsidRDefault="00DB0364" w:rsidP="00DB0364">
            <w:pPr>
              <w:spacing w:after="0" w:line="240" w:lineRule="auto"/>
              <w:rPr>
                <w:rFonts w:ascii="Times New Roman" w:eastAsia="Times New Roman" w:hAnsi="Times New Roman" w:cs="Times New Roman"/>
                <w:color w:val="000000"/>
                <w:sz w:val="4"/>
                <w:szCs w:val="4"/>
              </w:rPr>
            </w:pPr>
            <w:r w:rsidRPr="00DB0364">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35B7D4D6" w14:textId="77777777" w:rsidR="00DB0364" w:rsidRPr="00DB0364" w:rsidRDefault="00DB0364" w:rsidP="00DB0364">
            <w:pPr>
              <w:spacing w:after="0" w:line="240" w:lineRule="auto"/>
              <w:rPr>
                <w:rFonts w:ascii="Times New Roman" w:eastAsia="Times New Roman" w:hAnsi="Times New Roman" w:cs="Times New Roman"/>
                <w:color w:val="000000"/>
                <w:sz w:val="4"/>
                <w:szCs w:val="4"/>
              </w:rPr>
            </w:pPr>
            <w:r w:rsidRPr="00DB0364">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686CDF52" w14:textId="77777777" w:rsidR="00DB0364" w:rsidRPr="00DB0364" w:rsidRDefault="00DB0364" w:rsidP="00DB0364">
            <w:pPr>
              <w:spacing w:after="0" w:line="240" w:lineRule="auto"/>
              <w:rPr>
                <w:rFonts w:ascii="Times New Roman" w:eastAsia="Times New Roman" w:hAnsi="Times New Roman" w:cs="Times New Roman"/>
                <w:color w:val="000000"/>
                <w:sz w:val="4"/>
                <w:szCs w:val="4"/>
              </w:rPr>
            </w:pPr>
            <w:r w:rsidRPr="00DB0364">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33C034DE" w14:textId="77777777" w:rsidR="00DB0364" w:rsidRPr="00DB0364" w:rsidRDefault="00DB0364" w:rsidP="00DB0364">
            <w:pPr>
              <w:spacing w:after="0" w:line="240" w:lineRule="auto"/>
              <w:rPr>
                <w:rFonts w:ascii="Times New Roman" w:eastAsia="Times New Roman" w:hAnsi="Times New Roman" w:cs="Times New Roman"/>
                <w:color w:val="000000"/>
                <w:sz w:val="4"/>
                <w:szCs w:val="4"/>
              </w:rPr>
            </w:pPr>
            <w:r w:rsidRPr="00DB0364">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6FB8E796" w14:textId="77777777" w:rsidR="00DB0364" w:rsidRPr="00DB0364" w:rsidRDefault="00DB0364" w:rsidP="00DB0364">
            <w:pPr>
              <w:spacing w:after="0" w:line="240" w:lineRule="auto"/>
              <w:rPr>
                <w:rFonts w:ascii="Times New Roman" w:eastAsia="Times New Roman" w:hAnsi="Times New Roman" w:cs="Times New Roman"/>
                <w:color w:val="000000"/>
                <w:sz w:val="4"/>
                <w:szCs w:val="4"/>
              </w:rPr>
            </w:pPr>
            <w:r w:rsidRPr="00DB0364">
              <w:rPr>
                <w:rFonts w:ascii="Times New Roman" w:eastAsia="Times New Roman" w:hAnsi="Times New Roman" w:cs="Times New Roman"/>
                <w:color w:val="000000"/>
                <w:sz w:val="4"/>
                <w:szCs w:val="4"/>
              </w:rPr>
              <w:t> </w:t>
            </w:r>
          </w:p>
        </w:tc>
      </w:tr>
      <w:tr w:rsidR="00DB0364" w:rsidRPr="00DB0364" w14:paraId="1CC24BC6" w14:textId="77777777" w:rsidTr="00DB0364">
        <w:trPr>
          <w:gridAfter w:val="1"/>
          <w:wAfter w:w="222" w:type="dxa"/>
          <w:trHeight w:val="200"/>
        </w:trPr>
        <w:tc>
          <w:tcPr>
            <w:tcW w:w="2430" w:type="dxa"/>
            <w:tcBorders>
              <w:top w:val="nil"/>
              <w:left w:val="nil"/>
              <w:bottom w:val="nil"/>
              <w:right w:val="nil"/>
            </w:tcBorders>
            <w:shd w:val="clear" w:color="auto" w:fill="auto"/>
            <w:noWrap/>
            <w:vAlign w:val="bottom"/>
            <w:hideMark/>
          </w:tcPr>
          <w:p w14:paraId="4C724B58" w14:textId="77777777" w:rsidR="00DB0364" w:rsidRPr="00DB0364" w:rsidRDefault="00DB0364" w:rsidP="00DB0364">
            <w:pPr>
              <w:spacing w:after="0" w:line="240" w:lineRule="auto"/>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57C1571E"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2F38062C"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13518B85"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3A62365F"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64CCB82C"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r>
      <w:tr w:rsidR="00DB0364" w:rsidRPr="00DB0364" w14:paraId="7EBFE8B6" w14:textId="77777777" w:rsidTr="00DB0364">
        <w:trPr>
          <w:gridAfter w:val="1"/>
          <w:wAfter w:w="222" w:type="dxa"/>
          <w:trHeight w:val="240"/>
        </w:trPr>
        <w:tc>
          <w:tcPr>
            <w:tcW w:w="2430" w:type="dxa"/>
            <w:tcBorders>
              <w:top w:val="nil"/>
              <w:left w:val="nil"/>
              <w:bottom w:val="nil"/>
              <w:right w:val="nil"/>
            </w:tcBorders>
            <w:shd w:val="clear" w:color="auto" w:fill="auto"/>
            <w:noWrap/>
            <w:vAlign w:val="bottom"/>
            <w:hideMark/>
          </w:tcPr>
          <w:p w14:paraId="64E1B1F6" w14:textId="77777777" w:rsidR="00DB0364" w:rsidRPr="00DB0364" w:rsidRDefault="00DB0364" w:rsidP="00DB0364">
            <w:pPr>
              <w:spacing w:after="0" w:line="240" w:lineRule="auto"/>
              <w:rPr>
                <w:rFonts w:ascii="Times New Roman" w:eastAsia="Times New Roman" w:hAnsi="Times New Roman" w:cs="Times New Roman"/>
                <w:color w:val="000000"/>
              </w:rPr>
            </w:pPr>
          </w:p>
        </w:tc>
        <w:tc>
          <w:tcPr>
            <w:tcW w:w="1440" w:type="dxa"/>
            <w:tcBorders>
              <w:top w:val="nil"/>
              <w:left w:val="nil"/>
              <w:bottom w:val="single" w:sz="4" w:space="0" w:color="auto"/>
              <w:right w:val="nil"/>
            </w:tcBorders>
            <w:shd w:val="clear" w:color="auto" w:fill="auto"/>
            <w:noWrap/>
            <w:vAlign w:val="center"/>
            <w:hideMark/>
          </w:tcPr>
          <w:p w14:paraId="41750BB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w:t>
            </w:r>
          </w:p>
        </w:tc>
        <w:tc>
          <w:tcPr>
            <w:tcW w:w="1440" w:type="dxa"/>
            <w:tcBorders>
              <w:top w:val="nil"/>
              <w:left w:val="nil"/>
              <w:bottom w:val="single" w:sz="4" w:space="0" w:color="auto"/>
              <w:right w:val="nil"/>
            </w:tcBorders>
            <w:shd w:val="clear" w:color="auto" w:fill="auto"/>
            <w:noWrap/>
            <w:vAlign w:val="center"/>
            <w:hideMark/>
          </w:tcPr>
          <w:p w14:paraId="424EA9FE"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w:t>
            </w:r>
          </w:p>
        </w:tc>
        <w:tc>
          <w:tcPr>
            <w:tcW w:w="1440" w:type="dxa"/>
            <w:tcBorders>
              <w:top w:val="nil"/>
              <w:left w:val="nil"/>
              <w:bottom w:val="single" w:sz="4" w:space="0" w:color="auto"/>
              <w:right w:val="nil"/>
            </w:tcBorders>
            <w:shd w:val="clear" w:color="auto" w:fill="auto"/>
            <w:noWrap/>
            <w:vAlign w:val="center"/>
            <w:hideMark/>
          </w:tcPr>
          <w:p w14:paraId="5EDC588D"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(3)</w:t>
            </w:r>
          </w:p>
        </w:tc>
        <w:tc>
          <w:tcPr>
            <w:tcW w:w="1440" w:type="dxa"/>
            <w:tcBorders>
              <w:top w:val="nil"/>
              <w:left w:val="nil"/>
              <w:bottom w:val="single" w:sz="4" w:space="0" w:color="auto"/>
              <w:right w:val="nil"/>
            </w:tcBorders>
            <w:shd w:val="clear" w:color="auto" w:fill="auto"/>
            <w:noWrap/>
            <w:vAlign w:val="center"/>
            <w:hideMark/>
          </w:tcPr>
          <w:p w14:paraId="463E0CE9"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(4)</w:t>
            </w:r>
          </w:p>
        </w:tc>
        <w:tc>
          <w:tcPr>
            <w:tcW w:w="1440" w:type="dxa"/>
            <w:tcBorders>
              <w:top w:val="nil"/>
              <w:left w:val="nil"/>
              <w:bottom w:val="single" w:sz="4" w:space="0" w:color="auto"/>
              <w:right w:val="nil"/>
            </w:tcBorders>
            <w:shd w:val="clear" w:color="auto" w:fill="auto"/>
            <w:noWrap/>
            <w:vAlign w:val="center"/>
            <w:hideMark/>
          </w:tcPr>
          <w:p w14:paraId="558231DE"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(5)</w:t>
            </w:r>
          </w:p>
        </w:tc>
      </w:tr>
      <w:tr w:rsidR="00DB0364" w:rsidRPr="00DB0364" w14:paraId="2BFC567D" w14:textId="77777777" w:rsidTr="00DB0364">
        <w:trPr>
          <w:gridAfter w:val="1"/>
          <w:wAfter w:w="222" w:type="dxa"/>
          <w:trHeight w:val="1230"/>
        </w:trPr>
        <w:tc>
          <w:tcPr>
            <w:tcW w:w="2430" w:type="dxa"/>
            <w:tcBorders>
              <w:top w:val="nil"/>
              <w:left w:val="nil"/>
              <w:bottom w:val="single" w:sz="4" w:space="0" w:color="auto"/>
              <w:right w:val="nil"/>
            </w:tcBorders>
            <w:shd w:val="clear" w:color="auto" w:fill="auto"/>
            <w:vAlign w:val="center"/>
            <w:hideMark/>
          </w:tcPr>
          <w:p w14:paraId="234F90DE"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Outcome variables:</w:t>
            </w:r>
          </w:p>
        </w:tc>
        <w:tc>
          <w:tcPr>
            <w:tcW w:w="1440" w:type="dxa"/>
            <w:tcBorders>
              <w:top w:val="nil"/>
              <w:left w:val="nil"/>
              <w:bottom w:val="single" w:sz="4" w:space="0" w:color="auto"/>
              <w:right w:val="nil"/>
            </w:tcBorders>
            <w:shd w:val="clear" w:color="auto" w:fill="auto"/>
            <w:vAlign w:val="center"/>
            <w:hideMark/>
          </w:tcPr>
          <w:p w14:paraId="3E756D24"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Any food insecurity</w:t>
            </w:r>
          </w:p>
        </w:tc>
        <w:tc>
          <w:tcPr>
            <w:tcW w:w="1440" w:type="dxa"/>
            <w:tcBorders>
              <w:top w:val="nil"/>
              <w:left w:val="nil"/>
              <w:bottom w:val="single" w:sz="4" w:space="0" w:color="auto"/>
              <w:right w:val="nil"/>
            </w:tcBorders>
            <w:shd w:val="clear" w:color="auto" w:fill="auto"/>
            <w:vAlign w:val="center"/>
            <w:hideMark/>
          </w:tcPr>
          <w:p w14:paraId="39E8C569"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Worry about not having enough food to eat</w:t>
            </w:r>
          </w:p>
        </w:tc>
        <w:tc>
          <w:tcPr>
            <w:tcW w:w="1440" w:type="dxa"/>
            <w:tcBorders>
              <w:top w:val="nil"/>
              <w:left w:val="nil"/>
              <w:bottom w:val="single" w:sz="4" w:space="0" w:color="auto"/>
              <w:right w:val="nil"/>
            </w:tcBorders>
            <w:shd w:val="clear" w:color="auto" w:fill="auto"/>
            <w:vAlign w:val="center"/>
            <w:hideMark/>
          </w:tcPr>
          <w:p w14:paraId="31EA23FD"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Unable to eat healthy and nutritious food</w:t>
            </w:r>
          </w:p>
        </w:tc>
        <w:tc>
          <w:tcPr>
            <w:tcW w:w="1440" w:type="dxa"/>
            <w:tcBorders>
              <w:top w:val="nil"/>
              <w:left w:val="nil"/>
              <w:bottom w:val="single" w:sz="4" w:space="0" w:color="auto"/>
              <w:right w:val="nil"/>
            </w:tcBorders>
            <w:shd w:val="clear" w:color="auto" w:fill="auto"/>
            <w:vAlign w:val="center"/>
            <w:hideMark/>
          </w:tcPr>
          <w:p w14:paraId="7E73686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Had to eat only a few kinds of food</w:t>
            </w:r>
          </w:p>
        </w:tc>
        <w:tc>
          <w:tcPr>
            <w:tcW w:w="1440" w:type="dxa"/>
            <w:tcBorders>
              <w:top w:val="nil"/>
              <w:left w:val="nil"/>
              <w:bottom w:val="single" w:sz="4" w:space="0" w:color="auto"/>
              <w:right w:val="nil"/>
            </w:tcBorders>
            <w:shd w:val="clear" w:color="auto" w:fill="auto"/>
            <w:vAlign w:val="center"/>
            <w:hideMark/>
          </w:tcPr>
          <w:p w14:paraId="2C78A91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Had to skip a meal</w:t>
            </w:r>
          </w:p>
        </w:tc>
      </w:tr>
      <w:tr w:rsidR="00DB0364" w:rsidRPr="00DB0364" w14:paraId="0D5840F4"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0A8EBF8C"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Stringency index</w:t>
            </w:r>
          </w:p>
        </w:tc>
        <w:tc>
          <w:tcPr>
            <w:tcW w:w="1440" w:type="dxa"/>
            <w:tcBorders>
              <w:top w:val="nil"/>
              <w:left w:val="nil"/>
              <w:bottom w:val="nil"/>
              <w:right w:val="nil"/>
            </w:tcBorders>
            <w:shd w:val="clear" w:color="auto" w:fill="auto"/>
            <w:noWrap/>
            <w:vAlign w:val="bottom"/>
            <w:hideMark/>
          </w:tcPr>
          <w:p w14:paraId="215711F0"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0.005***</w:t>
            </w:r>
          </w:p>
        </w:tc>
        <w:tc>
          <w:tcPr>
            <w:tcW w:w="1440" w:type="dxa"/>
            <w:tcBorders>
              <w:top w:val="nil"/>
              <w:left w:val="nil"/>
              <w:bottom w:val="nil"/>
              <w:right w:val="nil"/>
            </w:tcBorders>
            <w:shd w:val="clear" w:color="auto" w:fill="auto"/>
            <w:noWrap/>
            <w:vAlign w:val="bottom"/>
            <w:hideMark/>
          </w:tcPr>
          <w:p w14:paraId="2457E0E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0.005***</w:t>
            </w:r>
          </w:p>
        </w:tc>
        <w:tc>
          <w:tcPr>
            <w:tcW w:w="1440" w:type="dxa"/>
            <w:tcBorders>
              <w:top w:val="nil"/>
              <w:left w:val="nil"/>
              <w:bottom w:val="nil"/>
              <w:right w:val="nil"/>
            </w:tcBorders>
            <w:shd w:val="clear" w:color="auto" w:fill="auto"/>
            <w:noWrap/>
            <w:vAlign w:val="bottom"/>
            <w:hideMark/>
          </w:tcPr>
          <w:p w14:paraId="5A5AF685"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6EB043E6"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7B29CAD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0.004***</w:t>
            </w:r>
          </w:p>
        </w:tc>
      </w:tr>
      <w:tr w:rsidR="00DB0364" w:rsidRPr="00DB0364" w14:paraId="5FF3B465"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0DC07AD4"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2C34D49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01CD23FE"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35EA670B"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7C7FEB6F"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5277FB6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r>
      <w:tr w:rsidR="00DB0364" w:rsidRPr="00DB0364" w14:paraId="6B0AB3E7"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235C5FB5"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Covid-19 cases/100,000</w:t>
            </w:r>
          </w:p>
        </w:tc>
        <w:tc>
          <w:tcPr>
            <w:tcW w:w="1440" w:type="dxa"/>
            <w:tcBorders>
              <w:top w:val="nil"/>
              <w:left w:val="nil"/>
              <w:bottom w:val="nil"/>
              <w:right w:val="nil"/>
            </w:tcBorders>
            <w:shd w:val="clear" w:color="auto" w:fill="auto"/>
            <w:noWrap/>
            <w:vAlign w:val="bottom"/>
            <w:hideMark/>
          </w:tcPr>
          <w:p w14:paraId="29D07481"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3D1232D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7E35EC06"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75AC94AB"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78D052F0"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-0.005***</w:t>
            </w:r>
          </w:p>
        </w:tc>
      </w:tr>
      <w:tr w:rsidR="00DB0364" w:rsidRPr="00DB0364" w14:paraId="25F55383"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14A4825B"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0629A405"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068607D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5EE6B90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54548AFF"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4A65297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r>
      <w:tr w:rsidR="00DB0364" w:rsidRPr="00DB0364" w14:paraId="5DB18F31"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4F919DC8"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Number of household members</w:t>
            </w:r>
          </w:p>
        </w:tc>
        <w:tc>
          <w:tcPr>
            <w:tcW w:w="1440" w:type="dxa"/>
            <w:tcBorders>
              <w:top w:val="nil"/>
              <w:left w:val="nil"/>
              <w:bottom w:val="nil"/>
              <w:right w:val="nil"/>
            </w:tcBorders>
            <w:shd w:val="clear" w:color="auto" w:fill="auto"/>
            <w:noWrap/>
            <w:vAlign w:val="bottom"/>
            <w:hideMark/>
          </w:tcPr>
          <w:p w14:paraId="205EEFA7"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751CA604"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0.007</w:t>
            </w:r>
          </w:p>
        </w:tc>
        <w:tc>
          <w:tcPr>
            <w:tcW w:w="1440" w:type="dxa"/>
            <w:tcBorders>
              <w:top w:val="nil"/>
              <w:left w:val="nil"/>
              <w:bottom w:val="nil"/>
              <w:right w:val="nil"/>
            </w:tcBorders>
            <w:shd w:val="clear" w:color="auto" w:fill="auto"/>
            <w:noWrap/>
            <w:vAlign w:val="bottom"/>
            <w:hideMark/>
          </w:tcPr>
          <w:p w14:paraId="6719EB2D"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686003C6"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467DA86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0.007</w:t>
            </w:r>
          </w:p>
        </w:tc>
      </w:tr>
      <w:tr w:rsidR="00DB0364" w:rsidRPr="00DB0364" w14:paraId="61AD8E59"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7FCF3199"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4AAEC2E0"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(0.008)</w:t>
            </w:r>
          </w:p>
        </w:tc>
        <w:tc>
          <w:tcPr>
            <w:tcW w:w="1440" w:type="dxa"/>
            <w:tcBorders>
              <w:top w:val="nil"/>
              <w:left w:val="nil"/>
              <w:bottom w:val="nil"/>
              <w:right w:val="nil"/>
            </w:tcBorders>
            <w:shd w:val="clear" w:color="auto" w:fill="auto"/>
            <w:noWrap/>
            <w:vAlign w:val="bottom"/>
            <w:hideMark/>
          </w:tcPr>
          <w:p w14:paraId="2D76F4CD"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(0.008)</w:t>
            </w:r>
          </w:p>
        </w:tc>
        <w:tc>
          <w:tcPr>
            <w:tcW w:w="1440" w:type="dxa"/>
            <w:tcBorders>
              <w:top w:val="nil"/>
              <w:left w:val="nil"/>
              <w:bottom w:val="nil"/>
              <w:right w:val="nil"/>
            </w:tcBorders>
            <w:shd w:val="clear" w:color="auto" w:fill="auto"/>
            <w:noWrap/>
            <w:vAlign w:val="bottom"/>
            <w:hideMark/>
          </w:tcPr>
          <w:p w14:paraId="479A25C1"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(0.008)</w:t>
            </w:r>
          </w:p>
        </w:tc>
        <w:tc>
          <w:tcPr>
            <w:tcW w:w="1440" w:type="dxa"/>
            <w:tcBorders>
              <w:top w:val="nil"/>
              <w:left w:val="nil"/>
              <w:bottom w:val="nil"/>
              <w:right w:val="nil"/>
            </w:tcBorders>
            <w:shd w:val="clear" w:color="auto" w:fill="auto"/>
            <w:noWrap/>
            <w:vAlign w:val="bottom"/>
            <w:hideMark/>
          </w:tcPr>
          <w:p w14:paraId="7FA72950"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(0.008)</w:t>
            </w:r>
          </w:p>
        </w:tc>
        <w:tc>
          <w:tcPr>
            <w:tcW w:w="1440" w:type="dxa"/>
            <w:tcBorders>
              <w:top w:val="nil"/>
              <w:left w:val="nil"/>
              <w:bottom w:val="nil"/>
              <w:right w:val="nil"/>
            </w:tcBorders>
            <w:shd w:val="clear" w:color="auto" w:fill="auto"/>
            <w:noWrap/>
            <w:vAlign w:val="bottom"/>
            <w:hideMark/>
          </w:tcPr>
          <w:p w14:paraId="4AE8D7D9"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(0.007)</w:t>
            </w:r>
          </w:p>
        </w:tc>
      </w:tr>
      <w:tr w:rsidR="00DB0364" w:rsidRPr="00DB0364" w14:paraId="34A36B09" w14:textId="77777777" w:rsidTr="00DB0364">
        <w:trPr>
          <w:gridAfter w:val="1"/>
          <w:wAfter w:w="222" w:type="dxa"/>
          <w:trHeight w:val="114"/>
        </w:trPr>
        <w:tc>
          <w:tcPr>
            <w:tcW w:w="2430" w:type="dxa"/>
            <w:tcBorders>
              <w:top w:val="nil"/>
              <w:left w:val="nil"/>
              <w:bottom w:val="nil"/>
              <w:right w:val="nil"/>
            </w:tcBorders>
            <w:shd w:val="clear" w:color="auto" w:fill="auto"/>
            <w:noWrap/>
            <w:vAlign w:val="bottom"/>
            <w:hideMark/>
          </w:tcPr>
          <w:p w14:paraId="5A3AE976"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211B3ABF"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CA973ED"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BD109F6"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D780B6B"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15AD4D3" w14:textId="77777777" w:rsidR="00DB0364" w:rsidRPr="00DB0364" w:rsidRDefault="00DB0364" w:rsidP="00DB0364">
            <w:pPr>
              <w:spacing w:after="0" w:line="240" w:lineRule="auto"/>
              <w:rPr>
                <w:rFonts w:ascii="Times New Roman" w:eastAsia="Times New Roman" w:hAnsi="Times New Roman" w:cs="Times New Roman"/>
                <w:sz w:val="20"/>
                <w:szCs w:val="20"/>
              </w:rPr>
            </w:pPr>
          </w:p>
        </w:tc>
      </w:tr>
      <w:tr w:rsidR="00DB0364" w:rsidRPr="00DB0364" w14:paraId="3A82C288" w14:textId="77777777" w:rsidTr="00DB0364">
        <w:trPr>
          <w:gridAfter w:val="1"/>
          <w:wAfter w:w="222" w:type="dxa"/>
          <w:trHeight w:val="260"/>
        </w:trPr>
        <w:tc>
          <w:tcPr>
            <w:tcW w:w="2430" w:type="dxa"/>
            <w:tcBorders>
              <w:top w:val="nil"/>
              <w:left w:val="nil"/>
              <w:bottom w:val="nil"/>
              <w:right w:val="nil"/>
            </w:tcBorders>
            <w:shd w:val="clear" w:color="auto" w:fill="auto"/>
            <w:noWrap/>
            <w:vAlign w:val="bottom"/>
            <w:hideMark/>
          </w:tcPr>
          <w:p w14:paraId="7C4DFD93"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No of observations</w:t>
            </w:r>
          </w:p>
        </w:tc>
        <w:tc>
          <w:tcPr>
            <w:tcW w:w="1440" w:type="dxa"/>
            <w:tcBorders>
              <w:top w:val="nil"/>
              <w:left w:val="nil"/>
              <w:bottom w:val="nil"/>
              <w:right w:val="nil"/>
            </w:tcBorders>
            <w:shd w:val="clear" w:color="auto" w:fill="auto"/>
            <w:noWrap/>
            <w:vAlign w:val="bottom"/>
            <w:hideMark/>
          </w:tcPr>
          <w:p w14:paraId="5705F147"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1A061AD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773F9E96"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5EB3D87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14,466</w:t>
            </w:r>
          </w:p>
        </w:tc>
        <w:tc>
          <w:tcPr>
            <w:tcW w:w="1440" w:type="dxa"/>
            <w:tcBorders>
              <w:top w:val="nil"/>
              <w:left w:val="nil"/>
              <w:bottom w:val="nil"/>
              <w:right w:val="nil"/>
            </w:tcBorders>
            <w:shd w:val="clear" w:color="auto" w:fill="auto"/>
            <w:noWrap/>
            <w:vAlign w:val="bottom"/>
            <w:hideMark/>
          </w:tcPr>
          <w:p w14:paraId="3483ACA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r>
      <w:tr w:rsidR="00DB0364" w:rsidRPr="00DB0364" w14:paraId="386DC518" w14:textId="77777777" w:rsidTr="00DB0364">
        <w:trPr>
          <w:gridAfter w:val="1"/>
          <w:wAfter w:w="222" w:type="dxa"/>
          <w:trHeight w:val="260"/>
        </w:trPr>
        <w:tc>
          <w:tcPr>
            <w:tcW w:w="2430" w:type="dxa"/>
            <w:tcBorders>
              <w:top w:val="nil"/>
              <w:left w:val="nil"/>
              <w:bottom w:val="single" w:sz="4" w:space="0" w:color="auto"/>
              <w:right w:val="nil"/>
            </w:tcBorders>
            <w:shd w:val="clear" w:color="auto" w:fill="auto"/>
            <w:noWrap/>
            <w:vAlign w:val="bottom"/>
            <w:hideMark/>
          </w:tcPr>
          <w:p w14:paraId="456DA2AA"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Number of households</w:t>
            </w:r>
          </w:p>
        </w:tc>
        <w:tc>
          <w:tcPr>
            <w:tcW w:w="1440" w:type="dxa"/>
            <w:tcBorders>
              <w:top w:val="nil"/>
              <w:left w:val="nil"/>
              <w:bottom w:val="single" w:sz="4" w:space="0" w:color="auto"/>
              <w:right w:val="nil"/>
            </w:tcBorders>
            <w:shd w:val="clear" w:color="auto" w:fill="auto"/>
            <w:noWrap/>
            <w:vAlign w:val="bottom"/>
            <w:hideMark/>
          </w:tcPr>
          <w:p w14:paraId="1A0623A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7891C97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0BEA4B8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3660FC9F"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41C83388"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r>
      <w:tr w:rsidR="00DB0364" w:rsidRPr="00DB0364" w14:paraId="34B638BA" w14:textId="77777777" w:rsidTr="00DB0364">
        <w:trPr>
          <w:gridAfter w:val="1"/>
          <w:wAfter w:w="222" w:type="dxa"/>
          <w:trHeight w:val="510"/>
        </w:trPr>
        <w:tc>
          <w:tcPr>
            <w:tcW w:w="2430" w:type="dxa"/>
            <w:tcBorders>
              <w:top w:val="nil"/>
              <w:left w:val="nil"/>
              <w:bottom w:val="nil"/>
              <w:right w:val="nil"/>
            </w:tcBorders>
            <w:shd w:val="clear" w:color="auto" w:fill="auto"/>
            <w:noWrap/>
            <w:vAlign w:val="bottom"/>
            <w:hideMark/>
          </w:tcPr>
          <w:p w14:paraId="662EF7A4"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32DF4B2F"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B542689" w14:textId="77777777" w:rsidR="00DB0364" w:rsidRPr="00DB0364" w:rsidRDefault="00DB0364" w:rsidP="00DB0364">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6573528" w14:textId="77777777" w:rsidR="00DB0364" w:rsidRPr="00DB0364" w:rsidRDefault="00DB0364" w:rsidP="00DB0364">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A9EFBC5" w14:textId="77777777" w:rsidR="00DB0364" w:rsidRPr="00DB0364" w:rsidRDefault="00DB0364" w:rsidP="00DB0364">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402DB645" w14:textId="77777777" w:rsidR="00DB0364" w:rsidRPr="00DB0364" w:rsidRDefault="00DB0364" w:rsidP="00DB0364">
            <w:pPr>
              <w:spacing w:after="0" w:line="240" w:lineRule="auto"/>
              <w:rPr>
                <w:rFonts w:ascii="Times New Roman" w:eastAsia="Times New Roman" w:hAnsi="Times New Roman" w:cs="Times New Roman"/>
                <w:sz w:val="20"/>
                <w:szCs w:val="20"/>
              </w:rPr>
            </w:pPr>
          </w:p>
        </w:tc>
      </w:tr>
      <w:tr w:rsidR="00DB0364" w:rsidRPr="00DB0364" w14:paraId="411E4D33" w14:textId="77777777" w:rsidTr="00DB0364">
        <w:trPr>
          <w:gridAfter w:val="1"/>
          <w:wAfter w:w="222" w:type="dxa"/>
          <w:trHeight w:val="270"/>
        </w:trPr>
        <w:tc>
          <w:tcPr>
            <w:tcW w:w="2430" w:type="dxa"/>
            <w:tcBorders>
              <w:top w:val="nil"/>
              <w:left w:val="nil"/>
              <w:bottom w:val="nil"/>
              <w:right w:val="nil"/>
            </w:tcBorders>
            <w:shd w:val="clear" w:color="auto" w:fill="auto"/>
            <w:noWrap/>
            <w:vAlign w:val="bottom"/>
            <w:hideMark/>
          </w:tcPr>
          <w:p w14:paraId="4DAB123C"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single" w:sz="4" w:space="0" w:color="auto"/>
              <w:right w:val="nil"/>
            </w:tcBorders>
            <w:shd w:val="clear" w:color="auto" w:fill="auto"/>
            <w:noWrap/>
            <w:vAlign w:val="center"/>
            <w:hideMark/>
          </w:tcPr>
          <w:p w14:paraId="36E75965"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(6)</w:t>
            </w:r>
          </w:p>
        </w:tc>
        <w:tc>
          <w:tcPr>
            <w:tcW w:w="1440" w:type="dxa"/>
            <w:tcBorders>
              <w:top w:val="nil"/>
              <w:left w:val="nil"/>
              <w:bottom w:val="single" w:sz="4" w:space="0" w:color="auto"/>
              <w:right w:val="nil"/>
            </w:tcBorders>
            <w:shd w:val="clear" w:color="auto" w:fill="auto"/>
            <w:noWrap/>
            <w:vAlign w:val="center"/>
            <w:hideMark/>
          </w:tcPr>
          <w:p w14:paraId="645D4A1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(7)</w:t>
            </w:r>
          </w:p>
        </w:tc>
        <w:tc>
          <w:tcPr>
            <w:tcW w:w="1440" w:type="dxa"/>
            <w:tcBorders>
              <w:top w:val="nil"/>
              <w:left w:val="nil"/>
              <w:bottom w:val="single" w:sz="4" w:space="0" w:color="auto"/>
              <w:right w:val="nil"/>
            </w:tcBorders>
            <w:shd w:val="clear" w:color="auto" w:fill="auto"/>
            <w:noWrap/>
            <w:vAlign w:val="center"/>
            <w:hideMark/>
          </w:tcPr>
          <w:p w14:paraId="69F10CE1"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(8)</w:t>
            </w:r>
          </w:p>
        </w:tc>
        <w:tc>
          <w:tcPr>
            <w:tcW w:w="1440" w:type="dxa"/>
            <w:tcBorders>
              <w:top w:val="nil"/>
              <w:left w:val="nil"/>
              <w:bottom w:val="single" w:sz="4" w:space="0" w:color="auto"/>
              <w:right w:val="nil"/>
            </w:tcBorders>
            <w:shd w:val="clear" w:color="auto" w:fill="auto"/>
            <w:noWrap/>
            <w:vAlign w:val="center"/>
            <w:hideMark/>
          </w:tcPr>
          <w:p w14:paraId="5F88057A"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(9)</w:t>
            </w:r>
          </w:p>
        </w:tc>
        <w:tc>
          <w:tcPr>
            <w:tcW w:w="1440" w:type="dxa"/>
            <w:tcBorders>
              <w:top w:val="nil"/>
              <w:left w:val="nil"/>
              <w:bottom w:val="nil"/>
              <w:right w:val="nil"/>
            </w:tcBorders>
            <w:shd w:val="clear" w:color="auto" w:fill="auto"/>
            <w:noWrap/>
            <w:vAlign w:val="bottom"/>
            <w:hideMark/>
          </w:tcPr>
          <w:p w14:paraId="00470F30"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5FCB7FD6" w14:textId="77777777" w:rsidTr="00DB0364">
        <w:trPr>
          <w:gridAfter w:val="1"/>
          <w:wAfter w:w="222" w:type="dxa"/>
          <w:trHeight w:val="876"/>
        </w:trPr>
        <w:tc>
          <w:tcPr>
            <w:tcW w:w="2430" w:type="dxa"/>
            <w:tcBorders>
              <w:top w:val="nil"/>
              <w:left w:val="nil"/>
              <w:bottom w:val="single" w:sz="4" w:space="0" w:color="auto"/>
              <w:right w:val="nil"/>
            </w:tcBorders>
            <w:shd w:val="clear" w:color="auto" w:fill="auto"/>
            <w:vAlign w:val="center"/>
            <w:hideMark/>
          </w:tcPr>
          <w:p w14:paraId="4284702D"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Outcome variables:</w:t>
            </w:r>
          </w:p>
        </w:tc>
        <w:tc>
          <w:tcPr>
            <w:tcW w:w="1440" w:type="dxa"/>
            <w:tcBorders>
              <w:top w:val="nil"/>
              <w:left w:val="nil"/>
              <w:bottom w:val="single" w:sz="4" w:space="0" w:color="auto"/>
              <w:right w:val="nil"/>
            </w:tcBorders>
            <w:shd w:val="clear" w:color="auto" w:fill="auto"/>
            <w:vAlign w:val="center"/>
            <w:hideMark/>
          </w:tcPr>
          <w:p w14:paraId="6DD03D9F"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Ate less than they thought they should</w:t>
            </w:r>
          </w:p>
        </w:tc>
        <w:tc>
          <w:tcPr>
            <w:tcW w:w="1440" w:type="dxa"/>
            <w:tcBorders>
              <w:top w:val="nil"/>
              <w:left w:val="nil"/>
              <w:bottom w:val="single" w:sz="4" w:space="0" w:color="auto"/>
              <w:right w:val="nil"/>
            </w:tcBorders>
            <w:shd w:val="clear" w:color="auto" w:fill="auto"/>
            <w:vAlign w:val="center"/>
            <w:hideMark/>
          </w:tcPr>
          <w:p w14:paraId="68D8DD58"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Ran out of money</w:t>
            </w:r>
          </w:p>
        </w:tc>
        <w:tc>
          <w:tcPr>
            <w:tcW w:w="1440" w:type="dxa"/>
            <w:tcBorders>
              <w:top w:val="nil"/>
              <w:left w:val="nil"/>
              <w:bottom w:val="single" w:sz="4" w:space="0" w:color="auto"/>
              <w:right w:val="nil"/>
            </w:tcBorders>
            <w:shd w:val="clear" w:color="auto" w:fill="auto"/>
            <w:vAlign w:val="center"/>
            <w:hideMark/>
          </w:tcPr>
          <w:p w14:paraId="62B0580D"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Went hungry but did not eat</w:t>
            </w:r>
          </w:p>
        </w:tc>
        <w:tc>
          <w:tcPr>
            <w:tcW w:w="1440" w:type="dxa"/>
            <w:tcBorders>
              <w:top w:val="nil"/>
              <w:left w:val="nil"/>
              <w:bottom w:val="single" w:sz="4" w:space="0" w:color="auto"/>
              <w:right w:val="nil"/>
            </w:tcBorders>
            <w:shd w:val="clear" w:color="auto" w:fill="auto"/>
            <w:vAlign w:val="center"/>
            <w:hideMark/>
          </w:tcPr>
          <w:p w14:paraId="222ED7D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Went without eating for a whole day</w:t>
            </w:r>
          </w:p>
        </w:tc>
        <w:tc>
          <w:tcPr>
            <w:tcW w:w="1440" w:type="dxa"/>
            <w:tcBorders>
              <w:top w:val="nil"/>
              <w:left w:val="nil"/>
              <w:bottom w:val="nil"/>
              <w:right w:val="nil"/>
            </w:tcBorders>
            <w:shd w:val="clear" w:color="auto" w:fill="auto"/>
            <w:noWrap/>
            <w:vAlign w:val="bottom"/>
            <w:hideMark/>
          </w:tcPr>
          <w:p w14:paraId="7A1A58BF"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07AE755A"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1CF416AD"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Stringency index</w:t>
            </w:r>
          </w:p>
        </w:tc>
        <w:tc>
          <w:tcPr>
            <w:tcW w:w="1440" w:type="dxa"/>
            <w:tcBorders>
              <w:top w:val="nil"/>
              <w:left w:val="nil"/>
              <w:bottom w:val="nil"/>
              <w:right w:val="nil"/>
            </w:tcBorders>
            <w:shd w:val="clear" w:color="auto" w:fill="auto"/>
            <w:noWrap/>
            <w:vAlign w:val="bottom"/>
            <w:hideMark/>
          </w:tcPr>
          <w:p w14:paraId="5B16ADD5"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0.004***</w:t>
            </w:r>
          </w:p>
        </w:tc>
        <w:tc>
          <w:tcPr>
            <w:tcW w:w="1440" w:type="dxa"/>
            <w:tcBorders>
              <w:top w:val="nil"/>
              <w:left w:val="nil"/>
              <w:bottom w:val="nil"/>
              <w:right w:val="nil"/>
            </w:tcBorders>
            <w:shd w:val="clear" w:color="auto" w:fill="auto"/>
            <w:noWrap/>
            <w:vAlign w:val="bottom"/>
            <w:hideMark/>
          </w:tcPr>
          <w:p w14:paraId="1017AD0F"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7756C268"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566D0531"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2F6D1AEB"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5BB6F443"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4AD8B837"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71FEA7F"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1E740625"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641C8498"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35179C2D"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65CF45D5"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76E5365D"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14C5A029"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Covid-19 cases/100,000</w:t>
            </w:r>
          </w:p>
        </w:tc>
        <w:tc>
          <w:tcPr>
            <w:tcW w:w="1440" w:type="dxa"/>
            <w:tcBorders>
              <w:top w:val="nil"/>
              <w:left w:val="nil"/>
              <w:bottom w:val="nil"/>
              <w:right w:val="nil"/>
            </w:tcBorders>
            <w:shd w:val="clear" w:color="auto" w:fill="auto"/>
            <w:noWrap/>
            <w:vAlign w:val="bottom"/>
            <w:hideMark/>
          </w:tcPr>
          <w:p w14:paraId="7C9DF4FF"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52CCCC01"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15BB1576"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45331434"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-0.000</w:t>
            </w:r>
          </w:p>
        </w:tc>
        <w:tc>
          <w:tcPr>
            <w:tcW w:w="1440" w:type="dxa"/>
            <w:tcBorders>
              <w:top w:val="nil"/>
              <w:left w:val="nil"/>
              <w:bottom w:val="nil"/>
              <w:right w:val="nil"/>
            </w:tcBorders>
            <w:shd w:val="clear" w:color="auto" w:fill="auto"/>
            <w:noWrap/>
            <w:vAlign w:val="bottom"/>
            <w:hideMark/>
          </w:tcPr>
          <w:p w14:paraId="539ADB8B"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4D603085"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526389F1"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4FAFBBA4"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23BE5B4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58C1287B"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053AE788"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3FD0EEA6"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424C6E93" w14:textId="77777777" w:rsidTr="00DB0364">
        <w:trPr>
          <w:gridAfter w:val="1"/>
          <w:wAfter w:w="222" w:type="dxa"/>
          <w:trHeight w:val="380"/>
        </w:trPr>
        <w:tc>
          <w:tcPr>
            <w:tcW w:w="2430" w:type="dxa"/>
            <w:tcBorders>
              <w:top w:val="nil"/>
              <w:left w:val="nil"/>
              <w:bottom w:val="nil"/>
              <w:right w:val="nil"/>
            </w:tcBorders>
            <w:shd w:val="clear" w:color="auto" w:fill="auto"/>
            <w:noWrap/>
            <w:vAlign w:val="bottom"/>
            <w:hideMark/>
          </w:tcPr>
          <w:p w14:paraId="7E322C77"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Number of household members</w:t>
            </w:r>
          </w:p>
        </w:tc>
        <w:tc>
          <w:tcPr>
            <w:tcW w:w="1440" w:type="dxa"/>
            <w:tcBorders>
              <w:top w:val="nil"/>
              <w:left w:val="nil"/>
              <w:bottom w:val="nil"/>
              <w:right w:val="nil"/>
            </w:tcBorders>
            <w:shd w:val="clear" w:color="auto" w:fill="auto"/>
            <w:noWrap/>
            <w:vAlign w:val="bottom"/>
            <w:hideMark/>
          </w:tcPr>
          <w:p w14:paraId="65E0BC60"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0.006</w:t>
            </w:r>
          </w:p>
        </w:tc>
        <w:tc>
          <w:tcPr>
            <w:tcW w:w="1440" w:type="dxa"/>
            <w:tcBorders>
              <w:top w:val="nil"/>
              <w:left w:val="nil"/>
              <w:bottom w:val="nil"/>
              <w:right w:val="nil"/>
            </w:tcBorders>
            <w:shd w:val="clear" w:color="auto" w:fill="auto"/>
            <w:noWrap/>
            <w:vAlign w:val="bottom"/>
            <w:hideMark/>
          </w:tcPr>
          <w:p w14:paraId="79A7A57C"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0.007</w:t>
            </w:r>
          </w:p>
        </w:tc>
        <w:tc>
          <w:tcPr>
            <w:tcW w:w="1440" w:type="dxa"/>
            <w:tcBorders>
              <w:top w:val="nil"/>
              <w:left w:val="nil"/>
              <w:bottom w:val="nil"/>
              <w:right w:val="nil"/>
            </w:tcBorders>
            <w:shd w:val="clear" w:color="auto" w:fill="auto"/>
            <w:noWrap/>
            <w:vAlign w:val="bottom"/>
            <w:hideMark/>
          </w:tcPr>
          <w:p w14:paraId="2F84747E"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0.020***</w:t>
            </w:r>
          </w:p>
        </w:tc>
        <w:tc>
          <w:tcPr>
            <w:tcW w:w="1440" w:type="dxa"/>
            <w:tcBorders>
              <w:top w:val="nil"/>
              <w:left w:val="nil"/>
              <w:bottom w:val="nil"/>
              <w:right w:val="nil"/>
            </w:tcBorders>
            <w:shd w:val="clear" w:color="auto" w:fill="auto"/>
            <w:noWrap/>
            <w:vAlign w:val="bottom"/>
            <w:hideMark/>
          </w:tcPr>
          <w:p w14:paraId="0775D5BA"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4E94ECC7"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189B4D96" w14:textId="77777777" w:rsidTr="00DB0364">
        <w:trPr>
          <w:gridAfter w:val="1"/>
          <w:wAfter w:w="222" w:type="dxa"/>
          <w:trHeight w:val="378"/>
        </w:trPr>
        <w:tc>
          <w:tcPr>
            <w:tcW w:w="2430" w:type="dxa"/>
            <w:tcBorders>
              <w:top w:val="nil"/>
              <w:left w:val="nil"/>
              <w:bottom w:val="nil"/>
              <w:right w:val="nil"/>
            </w:tcBorders>
            <w:shd w:val="clear" w:color="auto" w:fill="auto"/>
            <w:noWrap/>
            <w:vAlign w:val="bottom"/>
            <w:hideMark/>
          </w:tcPr>
          <w:p w14:paraId="093AE6E8"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3B8FC2B"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(0.009)</w:t>
            </w:r>
          </w:p>
        </w:tc>
        <w:tc>
          <w:tcPr>
            <w:tcW w:w="1440" w:type="dxa"/>
            <w:tcBorders>
              <w:top w:val="nil"/>
              <w:left w:val="nil"/>
              <w:bottom w:val="nil"/>
              <w:right w:val="nil"/>
            </w:tcBorders>
            <w:shd w:val="clear" w:color="auto" w:fill="auto"/>
            <w:noWrap/>
            <w:vAlign w:val="bottom"/>
            <w:hideMark/>
          </w:tcPr>
          <w:p w14:paraId="5AAEC5B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(0.007)</w:t>
            </w:r>
          </w:p>
        </w:tc>
        <w:tc>
          <w:tcPr>
            <w:tcW w:w="1440" w:type="dxa"/>
            <w:tcBorders>
              <w:top w:val="nil"/>
              <w:left w:val="nil"/>
              <w:bottom w:val="nil"/>
              <w:right w:val="nil"/>
            </w:tcBorders>
            <w:shd w:val="clear" w:color="auto" w:fill="auto"/>
            <w:noWrap/>
            <w:vAlign w:val="bottom"/>
            <w:hideMark/>
          </w:tcPr>
          <w:p w14:paraId="7DE35A30"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(0.008)</w:t>
            </w:r>
          </w:p>
        </w:tc>
        <w:tc>
          <w:tcPr>
            <w:tcW w:w="1440" w:type="dxa"/>
            <w:tcBorders>
              <w:top w:val="nil"/>
              <w:left w:val="nil"/>
              <w:bottom w:val="nil"/>
              <w:right w:val="nil"/>
            </w:tcBorders>
            <w:shd w:val="clear" w:color="auto" w:fill="auto"/>
            <w:noWrap/>
            <w:vAlign w:val="bottom"/>
            <w:hideMark/>
          </w:tcPr>
          <w:p w14:paraId="1607CE70"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(0.005)</w:t>
            </w:r>
          </w:p>
        </w:tc>
        <w:tc>
          <w:tcPr>
            <w:tcW w:w="1440" w:type="dxa"/>
            <w:tcBorders>
              <w:top w:val="nil"/>
              <w:left w:val="nil"/>
              <w:bottom w:val="nil"/>
              <w:right w:val="nil"/>
            </w:tcBorders>
            <w:shd w:val="clear" w:color="auto" w:fill="auto"/>
            <w:noWrap/>
            <w:vAlign w:val="bottom"/>
            <w:hideMark/>
          </w:tcPr>
          <w:p w14:paraId="448760D9"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0232D138" w14:textId="77777777" w:rsidTr="00DB0364">
        <w:trPr>
          <w:gridAfter w:val="1"/>
          <w:wAfter w:w="222" w:type="dxa"/>
          <w:trHeight w:val="132"/>
        </w:trPr>
        <w:tc>
          <w:tcPr>
            <w:tcW w:w="2430" w:type="dxa"/>
            <w:tcBorders>
              <w:top w:val="nil"/>
              <w:left w:val="nil"/>
              <w:bottom w:val="nil"/>
              <w:right w:val="nil"/>
            </w:tcBorders>
            <w:shd w:val="clear" w:color="auto" w:fill="auto"/>
            <w:noWrap/>
            <w:vAlign w:val="bottom"/>
            <w:hideMark/>
          </w:tcPr>
          <w:p w14:paraId="18FC246C"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C0E0E2A"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2422D4F"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1FD1178D"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3814C9F" w14:textId="77777777" w:rsidR="00DB0364" w:rsidRPr="00DB0364" w:rsidRDefault="00DB0364" w:rsidP="00DB0364">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026545C9" w14:textId="77777777" w:rsidR="00DB0364" w:rsidRPr="00DB0364" w:rsidRDefault="00DB0364" w:rsidP="00DB0364">
            <w:pPr>
              <w:spacing w:after="0" w:line="240" w:lineRule="auto"/>
              <w:rPr>
                <w:rFonts w:ascii="Times New Roman" w:eastAsia="Times New Roman" w:hAnsi="Times New Roman" w:cs="Times New Roman"/>
                <w:sz w:val="20"/>
                <w:szCs w:val="20"/>
              </w:rPr>
            </w:pPr>
          </w:p>
        </w:tc>
      </w:tr>
      <w:tr w:rsidR="00DB0364" w:rsidRPr="00DB0364" w14:paraId="1E8C68F9" w14:textId="77777777" w:rsidTr="00DB0364">
        <w:trPr>
          <w:gridAfter w:val="1"/>
          <w:wAfter w:w="222" w:type="dxa"/>
          <w:trHeight w:val="260"/>
        </w:trPr>
        <w:tc>
          <w:tcPr>
            <w:tcW w:w="2430" w:type="dxa"/>
            <w:tcBorders>
              <w:top w:val="nil"/>
              <w:left w:val="nil"/>
              <w:bottom w:val="nil"/>
              <w:right w:val="nil"/>
            </w:tcBorders>
            <w:shd w:val="clear" w:color="auto" w:fill="auto"/>
            <w:noWrap/>
            <w:vAlign w:val="bottom"/>
            <w:hideMark/>
          </w:tcPr>
          <w:p w14:paraId="7290F05D"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No of observations</w:t>
            </w:r>
          </w:p>
        </w:tc>
        <w:tc>
          <w:tcPr>
            <w:tcW w:w="1440" w:type="dxa"/>
            <w:tcBorders>
              <w:top w:val="nil"/>
              <w:left w:val="nil"/>
              <w:bottom w:val="nil"/>
              <w:right w:val="nil"/>
            </w:tcBorders>
            <w:shd w:val="clear" w:color="auto" w:fill="auto"/>
            <w:noWrap/>
            <w:vAlign w:val="bottom"/>
            <w:hideMark/>
          </w:tcPr>
          <w:p w14:paraId="3D621844"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7749BE0B"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630CA7ED"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779319B8"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614E93E3" w14:textId="77777777" w:rsidR="00DB0364" w:rsidRPr="00DB0364" w:rsidRDefault="00DB0364" w:rsidP="00DB0364">
            <w:pPr>
              <w:spacing w:after="0" w:line="240" w:lineRule="auto"/>
              <w:jc w:val="center"/>
              <w:rPr>
                <w:rFonts w:ascii="Times New Roman" w:eastAsia="Times New Roman" w:hAnsi="Times New Roman" w:cs="Times New Roman"/>
                <w:color w:val="000000"/>
              </w:rPr>
            </w:pPr>
          </w:p>
        </w:tc>
      </w:tr>
      <w:tr w:rsidR="00DB0364" w:rsidRPr="00DB0364" w14:paraId="4943BFF6" w14:textId="77777777" w:rsidTr="00DB0364">
        <w:trPr>
          <w:gridAfter w:val="1"/>
          <w:wAfter w:w="222" w:type="dxa"/>
          <w:trHeight w:val="260"/>
        </w:trPr>
        <w:tc>
          <w:tcPr>
            <w:tcW w:w="2430" w:type="dxa"/>
            <w:tcBorders>
              <w:top w:val="nil"/>
              <w:left w:val="nil"/>
              <w:bottom w:val="single" w:sz="4" w:space="0" w:color="auto"/>
              <w:right w:val="nil"/>
            </w:tcBorders>
            <w:shd w:val="clear" w:color="auto" w:fill="auto"/>
            <w:noWrap/>
            <w:vAlign w:val="bottom"/>
            <w:hideMark/>
          </w:tcPr>
          <w:p w14:paraId="0BA3D574"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Number of households</w:t>
            </w:r>
          </w:p>
        </w:tc>
        <w:tc>
          <w:tcPr>
            <w:tcW w:w="1440" w:type="dxa"/>
            <w:tcBorders>
              <w:top w:val="nil"/>
              <w:left w:val="nil"/>
              <w:bottom w:val="single" w:sz="4" w:space="0" w:color="auto"/>
              <w:right w:val="nil"/>
            </w:tcBorders>
            <w:shd w:val="clear" w:color="auto" w:fill="auto"/>
            <w:noWrap/>
            <w:vAlign w:val="bottom"/>
            <w:hideMark/>
          </w:tcPr>
          <w:p w14:paraId="2740711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6E3EA6A3"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748BB904"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2F45CDC2" w14:textId="77777777" w:rsidR="00DB0364" w:rsidRPr="00DB0364" w:rsidRDefault="00DB0364" w:rsidP="00DB0364">
            <w:pPr>
              <w:spacing w:after="0" w:line="240" w:lineRule="auto"/>
              <w:jc w:val="center"/>
              <w:rPr>
                <w:rFonts w:ascii="Times New Roman" w:eastAsia="Times New Roman" w:hAnsi="Times New Roman" w:cs="Times New Roman"/>
                <w:color w:val="000000"/>
              </w:rPr>
            </w:pPr>
            <w:r w:rsidRPr="00DB0364">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23F35655"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w:t>
            </w:r>
          </w:p>
        </w:tc>
      </w:tr>
      <w:tr w:rsidR="00DB0364" w:rsidRPr="00DB0364" w14:paraId="6B39D5A0" w14:textId="77777777" w:rsidTr="00DB0364">
        <w:trPr>
          <w:gridAfter w:val="1"/>
          <w:wAfter w:w="222" w:type="dxa"/>
          <w:trHeight w:val="450"/>
        </w:trPr>
        <w:tc>
          <w:tcPr>
            <w:tcW w:w="9630" w:type="dxa"/>
            <w:gridSpan w:val="6"/>
            <w:vMerge w:val="restart"/>
            <w:tcBorders>
              <w:top w:val="single" w:sz="4" w:space="0" w:color="auto"/>
              <w:left w:val="nil"/>
              <w:bottom w:val="nil"/>
              <w:right w:val="nil"/>
            </w:tcBorders>
            <w:shd w:val="clear" w:color="auto" w:fill="auto"/>
            <w:vAlign w:val="center"/>
            <w:hideMark/>
          </w:tcPr>
          <w:p w14:paraId="47282C57" w14:textId="77777777" w:rsidR="00DB0364" w:rsidRPr="00DB0364" w:rsidRDefault="00DB0364" w:rsidP="00DB0364">
            <w:pPr>
              <w:spacing w:after="0" w:line="240" w:lineRule="auto"/>
              <w:rPr>
                <w:rFonts w:ascii="Times New Roman" w:eastAsia="Times New Roman" w:hAnsi="Times New Roman" w:cs="Times New Roman"/>
                <w:color w:val="000000"/>
              </w:rPr>
            </w:pPr>
            <w:r w:rsidRPr="00DB0364">
              <w:rPr>
                <w:rFonts w:ascii="Times New Roman" w:eastAsia="Times New Roman" w:hAnsi="Times New Roman" w:cs="Times New Roman"/>
                <w:color w:val="000000"/>
              </w:rPr>
              <w:t xml:space="preserve">Note: Linear Model with household fixed effects. Standard errors are in parentheses. *** indicates significance at 1% level; ** at 5%; * at 10%. </w:t>
            </w:r>
          </w:p>
        </w:tc>
      </w:tr>
      <w:tr w:rsidR="00DB0364" w:rsidRPr="00DB0364" w14:paraId="77CB7E22" w14:textId="77777777" w:rsidTr="00DB0364">
        <w:trPr>
          <w:trHeight w:val="294"/>
        </w:trPr>
        <w:tc>
          <w:tcPr>
            <w:tcW w:w="9630" w:type="dxa"/>
            <w:gridSpan w:val="6"/>
            <w:vMerge/>
            <w:tcBorders>
              <w:top w:val="single" w:sz="4" w:space="0" w:color="auto"/>
              <w:left w:val="nil"/>
              <w:bottom w:val="nil"/>
              <w:right w:val="nil"/>
            </w:tcBorders>
            <w:vAlign w:val="center"/>
            <w:hideMark/>
          </w:tcPr>
          <w:p w14:paraId="24C55B08" w14:textId="77777777" w:rsidR="00DB0364" w:rsidRPr="00DB0364" w:rsidRDefault="00DB0364" w:rsidP="00DB0364">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14:paraId="4241F7C8" w14:textId="77777777" w:rsidR="00DB0364" w:rsidRPr="00DB0364" w:rsidRDefault="00DB0364" w:rsidP="00DB0364">
            <w:pPr>
              <w:spacing w:after="0" w:line="240" w:lineRule="auto"/>
              <w:rPr>
                <w:rFonts w:ascii="Times New Roman" w:eastAsia="Times New Roman" w:hAnsi="Times New Roman" w:cs="Times New Roman"/>
                <w:color w:val="000000"/>
              </w:rPr>
            </w:pPr>
          </w:p>
        </w:tc>
      </w:tr>
    </w:tbl>
    <w:p w14:paraId="046816C5" w14:textId="283E426F" w:rsidR="00C07F6C" w:rsidRDefault="00C07F6C" w:rsidP="00C87A5E">
      <w:pPr>
        <w:rPr>
          <w:rFonts w:ascii="Times New Roman" w:hAnsi="Times New Roman" w:cs="Times New Roman"/>
          <w:b/>
          <w:bCs/>
          <w:sz w:val="24"/>
          <w:szCs w:val="24"/>
        </w:rPr>
      </w:pPr>
    </w:p>
    <w:p w14:paraId="77875F02" w14:textId="4F45B099" w:rsidR="005C178A" w:rsidRDefault="005C178A">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9540" w:type="dxa"/>
        <w:tblLayout w:type="fixed"/>
        <w:tblLook w:val="04A0" w:firstRow="1" w:lastRow="0" w:firstColumn="1" w:lastColumn="0" w:noHBand="0" w:noVBand="1"/>
      </w:tblPr>
      <w:tblGrid>
        <w:gridCol w:w="3060"/>
        <w:gridCol w:w="1347"/>
        <w:gridCol w:w="1353"/>
        <w:gridCol w:w="1440"/>
        <w:gridCol w:w="1170"/>
        <w:gridCol w:w="1170"/>
      </w:tblGrid>
      <w:tr w:rsidR="005C178A" w:rsidRPr="005C178A" w14:paraId="4C652835" w14:textId="77777777" w:rsidTr="005C178A">
        <w:trPr>
          <w:trHeight w:val="282"/>
        </w:trPr>
        <w:tc>
          <w:tcPr>
            <w:tcW w:w="5760" w:type="dxa"/>
            <w:gridSpan w:val="3"/>
            <w:tcBorders>
              <w:top w:val="nil"/>
              <w:left w:val="nil"/>
              <w:bottom w:val="single" w:sz="4" w:space="0" w:color="auto"/>
              <w:right w:val="nil"/>
            </w:tcBorders>
            <w:shd w:val="clear" w:color="auto" w:fill="auto"/>
            <w:noWrap/>
            <w:vAlign w:val="bottom"/>
            <w:hideMark/>
          </w:tcPr>
          <w:p w14:paraId="332687E2"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lastRenderedPageBreak/>
              <w:t>Table A5: Impact of time spent in residence on food insecurity</w:t>
            </w:r>
          </w:p>
        </w:tc>
        <w:tc>
          <w:tcPr>
            <w:tcW w:w="1440" w:type="dxa"/>
            <w:tcBorders>
              <w:top w:val="nil"/>
              <w:left w:val="nil"/>
              <w:bottom w:val="single" w:sz="4" w:space="0" w:color="auto"/>
              <w:right w:val="nil"/>
            </w:tcBorders>
            <w:shd w:val="clear" w:color="auto" w:fill="auto"/>
            <w:noWrap/>
            <w:vAlign w:val="bottom"/>
            <w:hideMark/>
          </w:tcPr>
          <w:p w14:paraId="6837CB08"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c>
          <w:tcPr>
            <w:tcW w:w="1170" w:type="dxa"/>
            <w:tcBorders>
              <w:top w:val="nil"/>
              <w:left w:val="nil"/>
              <w:bottom w:val="single" w:sz="4" w:space="0" w:color="auto"/>
              <w:right w:val="nil"/>
            </w:tcBorders>
            <w:shd w:val="clear" w:color="auto" w:fill="auto"/>
            <w:noWrap/>
            <w:vAlign w:val="bottom"/>
            <w:hideMark/>
          </w:tcPr>
          <w:p w14:paraId="3F74DB41"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c>
          <w:tcPr>
            <w:tcW w:w="1170" w:type="dxa"/>
            <w:tcBorders>
              <w:top w:val="nil"/>
              <w:left w:val="nil"/>
              <w:bottom w:val="single" w:sz="4" w:space="0" w:color="auto"/>
              <w:right w:val="nil"/>
            </w:tcBorders>
            <w:shd w:val="clear" w:color="auto" w:fill="auto"/>
            <w:noWrap/>
            <w:vAlign w:val="bottom"/>
            <w:hideMark/>
          </w:tcPr>
          <w:p w14:paraId="010C354B"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r>
      <w:tr w:rsidR="005C178A" w:rsidRPr="005C178A" w14:paraId="5E6C8C08" w14:textId="77777777" w:rsidTr="005C178A">
        <w:trPr>
          <w:trHeight w:val="44"/>
        </w:trPr>
        <w:tc>
          <w:tcPr>
            <w:tcW w:w="3060" w:type="dxa"/>
            <w:tcBorders>
              <w:top w:val="nil"/>
              <w:left w:val="nil"/>
              <w:bottom w:val="single" w:sz="4" w:space="0" w:color="auto"/>
              <w:right w:val="nil"/>
            </w:tcBorders>
            <w:shd w:val="clear" w:color="auto" w:fill="auto"/>
            <w:noWrap/>
            <w:vAlign w:val="bottom"/>
            <w:hideMark/>
          </w:tcPr>
          <w:p w14:paraId="5FC4484E" w14:textId="77777777" w:rsidR="005C178A" w:rsidRPr="005C178A" w:rsidRDefault="005C178A" w:rsidP="005C178A">
            <w:pPr>
              <w:spacing w:after="0" w:line="240" w:lineRule="auto"/>
              <w:rPr>
                <w:rFonts w:ascii="Times New Roman" w:eastAsia="Times New Roman" w:hAnsi="Times New Roman" w:cs="Times New Roman"/>
                <w:color w:val="000000"/>
                <w:sz w:val="4"/>
                <w:szCs w:val="4"/>
              </w:rPr>
            </w:pPr>
            <w:r w:rsidRPr="005C178A">
              <w:rPr>
                <w:rFonts w:ascii="Times New Roman" w:eastAsia="Times New Roman" w:hAnsi="Times New Roman" w:cs="Times New Roman"/>
                <w:color w:val="000000"/>
                <w:sz w:val="4"/>
                <w:szCs w:val="4"/>
              </w:rPr>
              <w:t> </w:t>
            </w:r>
          </w:p>
        </w:tc>
        <w:tc>
          <w:tcPr>
            <w:tcW w:w="1347" w:type="dxa"/>
            <w:tcBorders>
              <w:top w:val="nil"/>
              <w:left w:val="nil"/>
              <w:bottom w:val="single" w:sz="4" w:space="0" w:color="auto"/>
              <w:right w:val="nil"/>
            </w:tcBorders>
            <w:shd w:val="clear" w:color="auto" w:fill="auto"/>
            <w:noWrap/>
            <w:vAlign w:val="bottom"/>
            <w:hideMark/>
          </w:tcPr>
          <w:p w14:paraId="0816AF7B" w14:textId="77777777" w:rsidR="005C178A" w:rsidRPr="005C178A" w:rsidRDefault="005C178A" w:rsidP="005C178A">
            <w:pPr>
              <w:spacing w:after="0" w:line="240" w:lineRule="auto"/>
              <w:rPr>
                <w:rFonts w:ascii="Times New Roman" w:eastAsia="Times New Roman" w:hAnsi="Times New Roman" w:cs="Times New Roman"/>
                <w:color w:val="000000"/>
                <w:sz w:val="4"/>
                <w:szCs w:val="4"/>
              </w:rPr>
            </w:pPr>
            <w:r w:rsidRPr="005C178A">
              <w:rPr>
                <w:rFonts w:ascii="Times New Roman" w:eastAsia="Times New Roman" w:hAnsi="Times New Roman" w:cs="Times New Roman"/>
                <w:color w:val="000000"/>
                <w:sz w:val="4"/>
                <w:szCs w:val="4"/>
              </w:rPr>
              <w:t> </w:t>
            </w:r>
          </w:p>
        </w:tc>
        <w:tc>
          <w:tcPr>
            <w:tcW w:w="1353" w:type="dxa"/>
            <w:tcBorders>
              <w:top w:val="nil"/>
              <w:left w:val="nil"/>
              <w:bottom w:val="single" w:sz="4" w:space="0" w:color="auto"/>
              <w:right w:val="nil"/>
            </w:tcBorders>
            <w:shd w:val="clear" w:color="auto" w:fill="auto"/>
            <w:noWrap/>
            <w:vAlign w:val="bottom"/>
            <w:hideMark/>
          </w:tcPr>
          <w:p w14:paraId="6956BEAC" w14:textId="77777777" w:rsidR="005C178A" w:rsidRPr="005C178A" w:rsidRDefault="005C178A" w:rsidP="005C178A">
            <w:pPr>
              <w:spacing w:after="0" w:line="240" w:lineRule="auto"/>
              <w:rPr>
                <w:rFonts w:ascii="Times New Roman" w:eastAsia="Times New Roman" w:hAnsi="Times New Roman" w:cs="Times New Roman"/>
                <w:color w:val="000000"/>
                <w:sz w:val="4"/>
                <w:szCs w:val="4"/>
              </w:rPr>
            </w:pPr>
            <w:r w:rsidRPr="005C178A">
              <w:rPr>
                <w:rFonts w:ascii="Times New Roman" w:eastAsia="Times New Roman" w:hAnsi="Times New Roman" w:cs="Times New Roman"/>
                <w:color w:val="000000"/>
                <w:sz w:val="4"/>
                <w:szCs w:val="4"/>
              </w:rPr>
              <w:t> </w:t>
            </w:r>
          </w:p>
        </w:tc>
        <w:tc>
          <w:tcPr>
            <w:tcW w:w="1440" w:type="dxa"/>
            <w:tcBorders>
              <w:top w:val="nil"/>
              <w:left w:val="nil"/>
              <w:bottom w:val="single" w:sz="4" w:space="0" w:color="auto"/>
              <w:right w:val="nil"/>
            </w:tcBorders>
            <w:shd w:val="clear" w:color="auto" w:fill="auto"/>
            <w:noWrap/>
            <w:vAlign w:val="bottom"/>
            <w:hideMark/>
          </w:tcPr>
          <w:p w14:paraId="3FDDC724" w14:textId="77777777" w:rsidR="005C178A" w:rsidRPr="005C178A" w:rsidRDefault="005C178A" w:rsidP="005C178A">
            <w:pPr>
              <w:spacing w:after="0" w:line="240" w:lineRule="auto"/>
              <w:rPr>
                <w:rFonts w:ascii="Times New Roman" w:eastAsia="Times New Roman" w:hAnsi="Times New Roman" w:cs="Times New Roman"/>
                <w:color w:val="000000"/>
                <w:sz w:val="4"/>
                <w:szCs w:val="4"/>
              </w:rPr>
            </w:pPr>
            <w:r w:rsidRPr="005C178A">
              <w:rPr>
                <w:rFonts w:ascii="Times New Roman" w:eastAsia="Times New Roman" w:hAnsi="Times New Roman" w:cs="Times New Roman"/>
                <w:color w:val="000000"/>
                <w:sz w:val="4"/>
                <w:szCs w:val="4"/>
              </w:rPr>
              <w:t> </w:t>
            </w:r>
          </w:p>
        </w:tc>
        <w:tc>
          <w:tcPr>
            <w:tcW w:w="1170" w:type="dxa"/>
            <w:tcBorders>
              <w:top w:val="nil"/>
              <w:left w:val="nil"/>
              <w:bottom w:val="single" w:sz="4" w:space="0" w:color="auto"/>
              <w:right w:val="nil"/>
            </w:tcBorders>
            <w:shd w:val="clear" w:color="auto" w:fill="auto"/>
            <w:noWrap/>
            <w:vAlign w:val="bottom"/>
            <w:hideMark/>
          </w:tcPr>
          <w:p w14:paraId="3A2D972E" w14:textId="77777777" w:rsidR="005C178A" w:rsidRPr="005C178A" w:rsidRDefault="005C178A" w:rsidP="005C178A">
            <w:pPr>
              <w:spacing w:after="0" w:line="240" w:lineRule="auto"/>
              <w:rPr>
                <w:rFonts w:ascii="Times New Roman" w:eastAsia="Times New Roman" w:hAnsi="Times New Roman" w:cs="Times New Roman"/>
                <w:color w:val="000000"/>
                <w:sz w:val="4"/>
                <w:szCs w:val="4"/>
              </w:rPr>
            </w:pPr>
            <w:r w:rsidRPr="005C178A">
              <w:rPr>
                <w:rFonts w:ascii="Times New Roman" w:eastAsia="Times New Roman" w:hAnsi="Times New Roman" w:cs="Times New Roman"/>
                <w:color w:val="000000"/>
                <w:sz w:val="4"/>
                <w:szCs w:val="4"/>
              </w:rPr>
              <w:t> </w:t>
            </w:r>
          </w:p>
        </w:tc>
        <w:tc>
          <w:tcPr>
            <w:tcW w:w="1170" w:type="dxa"/>
            <w:tcBorders>
              <w:top w:val="nil"/>
              <w:left w:val="nil"/>
              <w:bottom w:val="single" w:sz="4" w:space="0" w:color="auto"/>
              <w:right w:val="nil"/>
            </w:tcBorders>
            <w:shd w:val="clear" w:color="auto" w:fill="auto"/>
            <w:noWrap/>
            <w:vAlign w:val="bottom"/>
            <w:hideMark/>
          </w:tcPr>
          <w:p w14:paraId="020D9728" w14:textId="77777777" w:rsidR="005C178A" w:rsidRPr="005C178A" w:rsidRDefault="005C178A" w:rsidP="005C178A">
            <w:pPr>
              <w:spacing w:after="0" w:line="240" w:lineRule="auto"/>
              <w:rPr>
                <w:rFonts w:ascii="Times New Roman" w:eastAsia="Times New Roman" w:hAnsi="Times New Roman" w:cs="Times New Roman"/>
                <w:color w:val="000000"/>
                <w:sz w:val="4"/>
                <w:szCs w:val="4"/>
              </w:rPr>
            </w:pPr>
            <w:r w:rsidRPr="005C178A">
              <w:rPr>
                <w:rFonts w:ascii="Times New Roman" w:eastAsia="Times New Roman" w:hAnsi="Times New Roman" w:cs="Times New Roman"/>
                <w:color w:val="000000"/>
                <w:sz w:val="4"/>
                <w:szCs w:val="4"/>
              </w:rPr>
              <w:t> </w:t>
            </w:r>
          </w:p>
        </w:tc>
      </w:tr>
      <w:tr w:rsidR="005C178A" w:rsidRPr="005C178A" w14:paraId="6E31D0D8" w14:textId="77777777" w:rsidTr="005C178A">
        <w:trPr>
          <w:trHeight w:val="200"/>
        </w:trPr>
        <w:tc>
          <w:tcPr>
            <w:tcW w:w="3060" w:type="dxa"/>
            <w:tcBorders>
              <w:top w:val="nil"/>
              <w:left w:val="nil"/>
              <w:bottom w:val="nil"/>
              <w:right w:val="nil"/>
            </w:tcBorders>
            <w:shd w:val="clear" w:color="auto" w:fill="auto"/>
            <w:noWrap/>
            <w:vAlign w:val="bottom"/>
            <w:hideMark/>
          </w:tcPr>
          <w:p w14:paraId="0544F916" w14:textId="77777777" w:rsidR="005C178A" w:rsidRPr="005C178A" w:rsidRDefault="005C178A" w:rsidP="005C178A">
            <w:pPr>
              <w:spacing w:after="0" w:line="240" w:lineRule="auto"/>
              <w:rPr>
                <w:rFonts w:ascii="Times New Roman" w:eastAsia="Times New Roman" w:hAnsi="Times New Roman" w:cs="Times New Roman"/>
                <w:color w:val="000000"/>
              </w:rPr>
            </w:pPr>
          </w:p>
        </w:tc>
        <w:tc>
          <w:tcPr>
            <w:tcW w:w="1347" w:type="dxa"/>
            <w:tcBorders>
              <w:top w:val="nil"/>
              <w:left w:val="nil"/>
              <w:bottom w:val="nil"/>
              <w:right w:val="nil"/>
            </w:tcBorders>
            <w:shd w:val="clear" w:color="auto" w:fill="auto"/>
            <w:noWrap/>
            <w:vAlign w:val="bottom"/>
            <w:hideMark/>
          </w:tcPr>
          <w:p w14:paraId="421473DE"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c>
          <w:tcPr>
            <w:tcW w:w="1353" w:type="dxa"/>
            <w:tcBorders>
              <w:top w:val="nil"/>
              <w:left w:val="nil"/>
              <w:bottom w:val="nil"/>
              <w:right w:val="nil"/>
            </w:tcBorders>
            <w:shd w:val="clear" w:color="auto" w:fill="auto"/>
            <w:noWrap/>
            <w:vAlign w:val="bottom"/>
            <w:hideMark/>
          </w:tcPr>
          <w:p w14:paraId="25ADF24D"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1D3547F8"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c>
          <w:tcPr>
            <w:tcW w:w="1170" w:type="dxa"/>
            <w:tcBorders>
              <w:top w:val="nil"/>
              <w:left w:val="nil"/>
              <w:bottom w:val="nil"/>
              <w:right w:val="nil"/>
            </w:tcBorders>
            <w:shd w:val="clear" w:color="auto" w:fill="auto"/>
            <w:noWrap/>
            <w:vAlign w:val="bottom"/>
            <w:hideMark/>
          </w:tcPr>
          <w:p w14:paraId="2016C053"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c>
          <w:tcPr>
            <w:tcW w:w="1170" w:type="dxa"/>
            <w:tcBorders>
              <w:top w:val="nil"/>
              <w:left w:val="nil"/>
              <w:bottom w:val="nil"/>
              <w:right w:val="nil"/>
            </w:tcBorders>
            <w:shd w:val="clear" w:color="auto" w:fill="auto"/>
            <w:noWrap/>
            <w:vAlign w:val="bottom"/>
            <w:hideMark/>
          </w:tcPr>
          <w:p w14:paraId="23DCF1B7"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w:t>
            </w:r>
          </w:p>
        </w:tc>
      </w:tr>
      <w:tr w:rsidR="005C178A" w:rsidRPr="005C178A" w14:paraId="2E1321BF" w14:textId="77777777" w:rsidTr="005C178A">
        <w:trPr>
          <w:trHeight w:val="240"/>
        </w:trPr>
        <w:tc>
          <w:tcPr>
            <w:tcW w:w="3060" w:type="dxa"/>
            <w:tcBorders>
              <w:top w:val="nil"/>
              <w:left w:val="nil"/>
              <w:bottom w:val="nil"/>
              <w:right w:val="nil"/>
            </w:tcBorders>
            <w:shd w:val="clear" w:color="auto" w:fill="auto"/>
            <w:noWrap/>
            <w:vAlign w:val="bottom"/>
            <w:hideMark/>
          </w:tcPr>
          <w:p w14:paraId="0825E6BB" w14:textId="77777777" w:rsidR="005C178A" w:rsidRPr="005C178A" w:rsidRDefault="005C178A" w:rsidP="005C178A">
            <w:pPr>
              <w:spacing w:after="0" w:line="240" w:lineRule="auto"/>
              <w:rPr>
                <w:rFonts w:ascii="Times New Roman" w:eastAsia="Times New Roman" w:hAnsi="Times New Roman" w:cs="Times New Roman"/>
                <w:color w:val="000000"/>
              </w:rPr>
            </w:pPr>
          </w:p>
        </w:tc>
        <w:tc>
          <w:tcPr>
            <w:tcW w:w="1347" w:type="dxa"/>
            <w:tcBorders>
              <w:top w:val="nil"/>
              <w:left w:val="nil"/>
              <w:bottom w:val="single" w:sz="4" w:space="0" w:color="auto"/>
              <w:right w:val="nil"/>
            </w:tcBorders>
            <w:shd w:val="clear" w:color="auto" w:fill="auto"/>
            <w:noWrap/>
            <w:vAlign w:val="center"/>
            <w:hideMark/>
          </w:tcPr>
          <w:p w14:paraId="31115BF1"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w:t>
            </w:r>
          </w:p>
        </w:tc>
        <w:tc>
          <w:tcPr>
            <w:tcW w:w="1353" w:type="dxa"/>
            <w:tcBorders>
              <w:top w:val="nil"/>
              <w:left w:val="nil"/>
              <w:bottom w:val="single" w:sz="4" w:space="0" w:color="auto"/>
              <w:right w:val="nil"/>
            </w:tcBorders>
            <w:shd w:val="clear" w:color="auto" w:fill="auto"/>
            <w:noWrap/>
            <w:vAlign w:val="center"/>
            <w:hideMark/>
          </w:tcPr>
          <w:p w14:paraId="0200F563"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w:t>
            </w:r>
          </w:p>
        </w:tc>
        <w:tc>
          <w:tcPr>
            <w:tcW w:w="1440" w:type="dxa"/>
            <w:tcBorders>
              <w:top w:val="nil"/>
              <w:left w:val="nil"/>
              <w:bottom w:val="single" w:sz="4" w:space="0" w:color="auto"/>
              <w:right w:val="nil"/>
            </w:tcBorders>
            <w:shd w:val="clear" w:color="auto" w:fill="auto"/>
            <w:noWrap/>
            <w:vAlign w:val="center"/>
            <w:hideMark/>
          </w:tcPr>
          <w:p w14:paraId="79D2795B"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(3)</w:t>
            </w:r>
          </w:p>
        </w:tc>
        <w:tc>
          <w:tcPr>
            <w:tcW w:w="1170" w:type="dxa"/>
            <w:tcBorders>
              <w:top w:val="nil"/>
              <w:left w:val="nil"/>
              <w:bottom w:val="single" w:sz="4" w:space="0" w:color="auto"/>
              <w:right w:val="nil"/>
            </w:tcBorders>
            <w:shd w:val="clear" w:color="auto" w:fill="auto"/>
            <w:noWrap/>
            <w:vAlign w:val="center"/>
            <w:hideMark/>
          </w:tcPr>
          <w:p w14:paraId="1A868037"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(4)</w:t>
            </w:r>
          </w:p>
        </w:tc>
        <w:tc>
          <w:tcPr>
            <w:tcW w:w="1170" w:type="dxa"/>
            <w:tcBorders>
              <w:top w:val="nil"/>
              <w:left w:val="nil"/>
              <w:bottom w:val="single" w:sz="4" w:space="0" w:color="auto"/>
              <w:right w:val="nil"/>
            </w:tcBorders>
            <w:shd w:val="clear" w:color="auto" w:fill="auto"/>
            <w:noWrap/>
            <w:vAlign w:val="center"/>
            <w:hideMark/>
          </w:tcPr>
          <w:p w14:paraId="34F1749B"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(5)</w:t>
            </w:r>
          </w:p>
        </w:tc>
      </w:tr>
      <w:tr w:rsidR="005C178A" w:rsidRPr="005C178A" w14:paraId="0D888A85" w14:textId="77777777" w:rsidTr="005C178A">
        <w:trPr>
          <w:trHeight w:val="936"/>
        </w:trPr>
        <w:tc>
          <w:tcPr>
            <w:tcW w:w="3060" w:type="dxa"/>
            <w:tcBorders>
              <w:top w:val="nil"/>
              <w:left w:val="nil"/>
              <w:bottom w:val="single" w:sz="4" w:space="0" w:color="auto"/>
              <w:right w:val="nil"/>
            </w:tcBorders>
            <w:shd w:val="clear" w:color="auto" w:fill="auto"/>
            <w:vAlign w:val="center"/>
            <w:hideMark/>
          </w:tcPr>
          <w:p w14:paraId="2F026225"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Outcome variables:</w:t>
            </w:r>
          </w:p>
        </w:tc>
        <w:tc>
          <w:tcPr>
            <w:tcW w:w="1347" w:type="dxa"/>
            <w:tcBorders>
              <w:top w:val="nil"/>
              <w:left w:val="nil"/>
              <w:bottom w:val="single" w:sz="4" w:space="0" w:color="auto"/>
              <w:right w:val="nil"/>
            </w:tcBorders>
            <w:shd w:val="clear" w:color="auto" w:fill="auto"/>
            <w:vAlign w:val="center"/>
            <w:hideMark/>
          </w:tcPr>
          <w:p w14:paraId="097C0368"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Any food insecurity</w:t>
            </w:r>
          </w:p>
        </w:tc>
        <w:tc>
          <w:tcPr>
            <w:tcW w:w="1353" w:type="dxa"/>
            <w:tcBorders>
              <w:top w:val="nil"/>
              <w:left w:val="nil"/>
              <w:bottom w:val="single" w:sz="4" w:space="0" w:color="auto"/>
              <w:right w:val="nil"/>
            </w:tcBorders>
            <w:shd w:val="clear" w:color="auto" w:fill="auto"/>
            <w:vAlign w:val="center"/>
            <w:hideMark/>
          </w:tcPr>
          <w:p w14:paraId="759B57B6"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Worry about not having enough food to eat</w:t>
            </w:r>
          </w:p>
        </w:tc>
        <w:tc>
          <w:tcPr>
            <w:tcW w:w="1440" w:type="dxa"/>
            <w:tcBorders>
              <w:top w:val="nil"/>
              <w:left w:val="nil"/>
              <w:bottom w:val="single" w:sz="4" w:space="0" w:color="auto"/>
              <w:right w:val="nil"/>
            </w:tcBorders>
            <w:shd w:val="clear" w:color="auto" w:fill="auto"/>
            <w:vAlign w:val="center"/>
            <w:hideMark/>
          </w:tcPr>
          <w:p w14:paraId="6380E46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Unable to eat healthy and nutritious food</w:t>
            </w:r>
          </w:p>
        </w:tc>
        <w:tc>
          <w:tcPr>
            <w:tcW w:w="1170" w:type="dxa"/>
            <w:tcBorders>
              <w:top w:val="nil"/>
              <w:left w:val="nil"/>
              <w:bottom w:val="single" w:sz="4" w:space="0" w:color="auto"/>
              <w:right w:val="nil"/>
            </w:tcBorders>
            <w:shd w:val="clear" w:color="auto" w:fill="auto"/>
            <w:vAlign w:val="center"/>
            <w:hideMark/>
          </w:tcPr>
          <w:p w14:paraId="62C6B328"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Had to eat only a few kinds of food</w:t>
            </w:r>
          </w:p>
        </w:tc>
        <w:tc>
          <w:tcPr>
            <w:tcW w:w="1170" w:type="dxa"/>
            <w:tcBorders>
              <w:top w:val="nil"/>
              <w:left w:val="nil"/>
              <w:bottom w:val="single" w:sz="4" w:space="0" w:color="auto"/>
              <w:right w:val="nil"/>
            </w:tcBorders>
            <w:shd w:val="clear" w:color="auto" w:fill="auto"/>
            <w:vAlign w:val="center"/>
            <w:hideMark/>
          </w:tcPr>
          <w:p w14:paraId="7BD3F5C5"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Had to skip a meal</w:t>
            </w:r>
          </w:p>
        </w:tc>
      </w:tr>
      <w:tr w:rsidR="005C178A" w:rsidRPr="005C178A" w14:paraId="2B5E8CE1" w14:textId="77777777" w:rsidTr="005C178A">
        <w:trPr>
          <w:trHeight w:val="380"/>
        </w:trPr>
        <w:tc>
          <w:tcPr>
            <w:tcW w:w="3060" w:type="dxa"/>
            <w:tcBorders>
              <w:top w:val="nil"/>
              <w:left w:val="nil"/>
              <w:bottom w:val="nil"/>
              <w:right w:val="nil"/>
            </w:tcBorders>
            <w:shd w:val="clear" w:color="auto" w:fill="auto"/>
            <w:noWrap/>
            <w:vAlign w:val="bottom"/>
            <w:hideMark/>
          </w:tcPr>
          <w:p w14:paraId="4A36BED9" w14:textId="77777777" w:rsidR="005C178A" w:rsidRPr="005C178A" w:rsidRDefault="005C178A" w:rsidP="005C178A">
            <w:pPr>
              <w:spacing w:after="0" w:line="240" w:lineRule="auto"/>
              <w:ind w:right="-200"/>
              <w:rPr>
                <w:rFonts w:ascii="Times New Roman" w:eastAsia="Times New Roman" w:hAnsi="Times New Roman" w:cs="Times New Roman"/>
                <w:color w:val="000000"/>
              </w:rPr>
            </w:pPr>
            <w:r w:rsidRPr="005C178A">
              <w:rPr>
                <w:rFonts w:ascii="Times New Roman" w:eastAsia="Times New Roman" w:hAnsi="Times New Roman" w:cs="Times New Roman"/>
                <w:color w:val="000000"/>
              </w:rPr>
              <w:t>Time spent in residence</w:t>
            </w:r>
          </w:p>
        </w:tc>
        <w:tc>
          <w:tcPr>
            <w:tcW w:w="1347" w:type="dxa"/>
            <w:tcBorders>
              <w:top w:val="nil"/>
              <w:left w:val="nil"/>
              <w:bottom w:val="nil"/>
              <w:right w:val="nil"/>
            </w:tcBorders>
            <w:shd w:val="clear" w:color="auto" w:fill="auto"/>
            <w:noWrap/>
            <w:vAlign w:val="bottom"/>
            <w:hideMark/>
          </w:tcPr>
          <w:p w14:paraId="31445CF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0.020***</w:t>
            </w:r>
          </w:p>
        </w:tc>
        <w:tc>
          <w:tcPr>
            <w:tcW w:w="1353" w:type="dxa"/>
            <w:tcBorders>
              <w:top w:val="nil"/>
              <w:left w:val="nil"/>
              <w:bottom w:val="nil"/>
              <w:right w:val="nil"/>
            </w:tcBorders>
            <w:shd w:val="clear" w:color="auto" w:fill="auto"/>
            <w:noWrap/>
            <w:vAlign w:val="bottom"/>
            <w:hideMark/>
          </w:tcPr>
          <w:p w14:paraId="26AED97B"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0.024***</w:t>
            </w:r>
          </w:p>
        </w:tc>
        <w:tc>
          <w:tcPr>
            <w:tcW w:w="1440" w:type="dxa"/>
            <w:tcBorders>
              <w:top w:val="nil"/>
              <w:left w:val="nil"/>
              <w:bottom w:val="nil"/>
              <w:right w:val="nil"/>
            </w:tcBorders>
            <w:shd w:val="clear" w:color="auto" w:fill="auto"/>
            <w:noWrap/>
            <w:vAlign w:val="bottom"/>
            <w:hideMark/>
          </w:tcPr>
          <w:p w14:paraId="1CD9F92F"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0.018***</w:t>
            </w:r>
          </w:p>
        </w:tc>
        <w:tc>
          <w:tcPr>
            <w:tcW w:w="1170" w:type="dxa"/>
            <w:tcBorders>
              <w:top w:val="nil"/>
              <w:left w:val="nil"/>
              <w:bottom w:val="nil"/>
              <w:right w:val="nil"/>
            </w:tcBorders>
            <w:shd w:val="clear" w:color="auto" w:fill="auto"/>
            <w:noWrap/>
            <w:vAlign w:val="bottom"/>
            <w:hideMark/>
          </w:tcPr>
          <w:p w14:paraId="71394E1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0.017***</w:t>
            </w:r>
          </w:p>
        </w:tc>
        <w:tc>
          <w:tcPr>
            <w:tcW w:w="1170" w:type="dxa"/>
            <w:tcBorders>
              <w:top w:val="nil"/>
              <w:left w:val="nil"/>
              <w:bottom w:val="nil"/>
              <w:right w:val="nil"/>
            </w:tcBorders>
            <w:shd w:val="clear" w:color="auto" w:fill="auto"/>
            <w:noWrap/>
            <w:vAlign w:val="bottom"/>
            <w:hideMark/>
          </w:tcPr>
          <w:p w14:paraId="3E750C1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0.015***</w:t>
            </w:r>
          </w:p>
        </w:tc>
      </w:tr>
      <w:tr w:rsidR="005C178A" w:rsidRPr="005C178A" w14:paraId="4967F8E5" w14:textId="77777777" w:rsidTr="005C178A">
        <w:trPr>
          <w:trHeight w:val="380"/>
        </w:trPr>
        <w:tc>
          <w:tcPr>
            <w:tcW w:w="3060" w:type="dxa"/>
            <w:tcBorders>
              <w:top w:val="nil"/>
              <w:left w:val="nil"/>
              <w:bottom w:val="nil"/>
              <w:right w:val="nil"/>
            </w:tcBorders>
            <w:shd w:val="clear" w:color="auto" w:fill="auto"/>
            <w:noWrap/>
            <w:vAlign w:val="bottom"/>
            <w:hideMark/>
          </w:tcPr>
          <w:p w14:paraId="654F4D22"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c>
          <w:tcPr>
            <w:tcW w:w="1347" w:type="dxa"/>
            <w:tcBorders>
              <w:top w:val="nil"/>
              <w:left w:val="nil"/>
              <w:bottom w:val="nil"/>
              <w:right w:val="nil"/>
            </w:tcBorders>
            <w:shd w:val="clear" w:color="auto" w:fill="auto"/>
            <w:noWrap/>
            <w:vAlign w:val="bottom"/>
            <w:hideMark/>
          </w:tcPr>
          <w:p w14:paraId="2E4EF070"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353" w:type="dxa"/>
            <w:tcBorders>
              <w:top w:val="nil"/>
              <w:left w:val="nil"/>
              <w:bottom w:val="nil"/>
              <w:right w:val="nil"/>
            </w:tcBorders>
            <w:shd w:val="clear" w:color="auto" w:fill="auto"/>
            <w:noWrap/>
            <w:vAlign w:val="bottom"/>
            <w:hideMark/>
          </w:tcPr>
          <w:p w14:paraId="256ABF6C"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0B3E57B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71B709C0"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15FDEC89"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r>
      <w:tr w:rsidR="005C178A" w:rsidRPr="005C178A" w14:paraId="1E9CC2F6" w14:textId="77777777" w:rsidTr="005C178A">
        <w:trPr>
          <w:trHeight w:val="380"/>
        </w:trPr>
        <w:tc>
          <w:tcPr>
            <w:tcW w:w="3060" w:type="dxa"/>
            <w:tcBorders>
              <w:top w:val="nil"/>
              <w:left w:val="nil"/>
              <w:bottom w:val="nil"/>
              <w:right w:val="nil"/>
            </w:tcBorders>
            <w:shd w:val="clear" w:color="auto" w:fill="auto"/>
            <w:noWrap/>
            <w:vAlign w:val="bottom"/>
            <w:hideMark/>
          </w:tcPr>
          <w:p w14:paraId="34C43AB7"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Covid-19 cases/100,000</w:t>
            </w:r>
          </w:p>
        </w:tc>
        <w:tc>
          <w:tcPr>
            <w:tcW w:w="1347" w:type="dxa"/>
            <w:tcBorders>
              <w:top w:val="nil"/>
              <w:left w:val="nil"/>
              <w:bottom w:val="nil"/>
              <w:right w:val="nil"/>
            </w:tcBorders>
            <w:shd w:val="clear" w:color="auto" w:fill="auto"/>
            <w:noWrap/>
            <w:vAlign w:val="bottom"/>
            <w:hideMark/>
          </w:tcPr>
          <w:p w14:paraId="670D49EE"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-0.002</w:t>
            </w:r>
          </w:p>
        </w:tc>
        <w:tc>
          <w:tcPr>
            <w:tcW w:w="1353" w:type="dxa"/>
            <w:tcBorders>
              <w:top w:val="nil"/>
              <w:left w:val="nil"/>
              <w:bottom w:val="nil"/>
              <w:right w:val="nil"/>
            </w:tcBorders>
            <w:shd w:val="clear" w:color="auto" w:fill="auto"/>
            <w:noWrap/>
            <w:vAlign w:val="bottom"/>
            <w:hideMark/>
          </w:tcPr>
          <w:p w14:paraId="03DA2C4C"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-0.003**</w:t>
            </w:r>
          </w:p>
        </w:tc>
        <w:tc>
          <w:tcPr>
            <w:tcW w:w="1440" w:type="dxa"/>
            <w:tcBorders>
              <w:top w:val="nil"/>
              <w:left w:val="nil"/>
              <w:bottom w:val="nil"/>
              <w:right w:val="nil"/>
            </w:tcBorders>
            <w:shd w:val="clear" w:color="auto" w:fill="auto"/>
            <w:noWrap/>
            <w:vAlign w:val="bottom"/>
            <w:hideMark/>
          </w:tcPr>
          <w:p w14:paraId="63E2043F"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-0.002</w:t>
            </w:r>
          </w:p>
        </w:tc>
        <w:tc>
          <w:tcPr>
            <w:tcW w:w="1170" w:type="dxa"/>
            <w:tcBorders>
              <w:top w:val="nil"/>
              <w:left w:val="nil"/>
              <w:bottom w:val="nil"/>
              <w:right w:val="nil"/>
            </w:tcBorders>
            <w:shd w:val="clear" w:color="auto" w:fill="auto"/>
            <w:noWrap/>
            <w:vAlign w:val="bottom"/>
            <w:hideMark/>
          </w:tcPr>
          <w:p w14:paraId="70C9DE45"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-0.000</w:t>
            </w:r>
          </w:p>
        </w:tc>
        <w:tc>
          <w:tcPr>
            <w:tcW w:w="1170" w:type="dxa"/>
            <w:tcBorders>
              <w:top w:val="nil"/>
              <w:left w:val="nil"/>
              <w:bottom w:val="nil"/>
              <w:right w:val="nil"/>
            </w:tcBorders>
            <w:shd w:val="clear" w:color="auto" w:fill="auto"/>
            <w:noWrap/>
            <w:vAlign w:val="bottom"/>
            <w:hideMark/>
          </w:tcPr>
          <w:p w14:paraId="0B60E0C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-0.005***</w:t>
            </w:r>
          </w:p>
        </w:tc>
      </w:tr>
      <w:tr w:rsidR="005C178A" w:rsidRPr="005C178A" w14:paraId="7B84ADEF" w14:textId="77777777" w:rsidTr="005C178A">
        <w:trPr>
          <w:trHeight w:val="380"/>
        </w:trPr>
        <w:tc>
          <w:tcPr>
            <w:tcW w:w="3060" w:type="dxa"/>
            <w:tcBorders>
              <w:top w:val="nil"/>
              <w:left w:val="nil"/>
              <w:bottom w:val="nil"/>
              <w:right w:val="nil"/>
            </w:tcBorders>
            <w:shd w:val="clear" w:color="auto" w:fill="auto"/>
            <w:noWrap/>
            <w:vAlign w:val="bottom"/>
            <w:hideMark/>
          </w:tcPr>
          <w:p w14:paraId="7EF00A77"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c>
          <w:tcPr>
            <w:tcW w:w="1347" w:type="dxa"/>
            <w:tcBorders>
              <w:top w:val="nil"/>
              <w:left w:val="nil"/>
              <w:bottom w:val="nil"/>
              <w:right w:val="nil"/>
            </w:tcBorders>
            <w:shd w:val="clear" w:color="auto" w:fill="auto"/>
            <w:noWrap/>
            <w:vAlign w:val="bottom"/>
            <w:hideMark/>
          </w:tcPr>
          <w:p w14:paraId="59CE72C9"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353" w:type="dxa"/>
            <w:tcBorders>
              <w:top w:val="nil"/>
              <w:left w:val="nil"/>
              <w:bottom w:val="nil"/>
              <w:right w:val="nil"/>
            </w:tcBorders>
            <w:shd w:val="clear" w:color="auto" w:fill="auto"/>
            <w:noWrap/>
            <w:vAlign w:val="bottom"/>
            <w:hideMark/>
          </w:tcPr>
          <w:p w14:paraId="60167716"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58E380A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2ACC4617"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79A9A0A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r>
      <w:tr w:rsidR="005C178A" w:rsidRPr="005C178A" w14:paraId="4001F7DF" w14:textId="77777777" w:rsidTr="005C178A">
        <w:trPr>
          <w:trHeight w:val="380"/>
        </w:trPr>
        <w:tc>
          <w:tcPr>
            <w:tcW w:w="3060" w:type="dxa"/>
            <w:tcBorders>
              <w:top w:val="nil"/>
              <w:left w:val="nil"/>
              <w:bottom w:val="nil"/>
              <w:right w:val="nil"/>
            </w:tcBorders>
            <w:shd w:val="clear" w:color="auto" w:fill="auto"/>
            <w:noWrap/>
            <w:vAlign w:val="bottom"/>
            <w:hideMark/>
          </w:tcPr>
          <w:p w14:paraId="2C119B7E"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Number of household members</w:t>
            </w:r>
          </w:p>
        </w:tc>
        <w:tc>
          <w:tcPr>
            <w:tcW w:w="1347" w:type="dxa"/>
            <w:tcBorders>
              <w:top w:val="nil"/>
              <w:left w:val="nil"/>
              <w:bottom w:val="nil"/>
              <w:right w:val="nil"/>
            </w:tcBorders>
            <w:shd w:val="clear" w:color="auto" w:fill="auto"/>
            <w:noWrap/>
            <w:vAlign w:val="bottom"/>
            <w:hideMark/>
          </w:tcPr>
          <w:p w14:paraId="3A86F961"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0.008</w:t>
            </w:r>
          </w:p>
        </w:tc>
        <w:tc>
          <w:tcPr>
            <w:tcW w:w="1353" w:type="dxa"/>
            <w:tcBorders>
              <w:top w:val="nil"/>
              <w:left w:val="nil"/>
              <w:bottom w:val="nil"/>
              <w:right w:val="nil"/>
            </w:tcBorders>
            <w:shd w:val="clear" w:color="auto" w:fill="auto"/>
            <w:noWrap/>
            <w:vAlign w:val="bottom"/>
            <w:hideMark/>
          </w:tcPr>
          <w:p w14:paraId="6719D873"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0.013</w:t>
            </w:r>
          </w:p>
        </w:tc>
        <w:tc>
          <w:tcPr>
            <w:tcW w:w="1440" w:type="dxa"/>
            <w:tcBorders>
              <w:top w:val="nil"/>
              <w:left w:val="nil"/>
              <w:bottom w:val="nil"/>
              <w:right w:val="nil"/>
            </w:tcBorders>
            <w:shd w:val="clear" w:color="auto" w:fill="auto"/>
            <w:noWrap/>
            <w:vAlign w:val="bottom"/>
            <w:hideMark/>
          </w:tcPr>
          <w:p w14:paraId="6591A84A"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0.002</w:t>
            </w:r>
          </w:p>
        </w:tc>
        <w:tc>
          <w:tcPr>
            <w:tcW w:w="1170" w:type="dxa"/>
            <w:tcBorders>
              <w:top w:val="nil"/>
              <w:left w:val="nil"/>
              <w:bottom w:val="nil"/>
              <w:right w:val="nil"/>
            </w:tcBorders>
            <w:shd w:val="clear" w:color="auto" w:fill="auto"/>
            <w:noWrap/>
            <w:vAlign w:val="bottom"/>
            <w:hideMark/>
          </w:tcPr>
          <w:p w14:paraId="1FF20A08"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0.008</w:t>
            </w:r>
          </w:p>
        </w:tc>
        <w:tc>
          <w:tcPr>
            <w:tcW w:w="1170" w:type="dxa"/>
            <w:tcBorders>
              <w:top w:val="nil"/>
              <w:left w:val="nil"/>
              <w:bottom w:val="nil"/>
              <w:right w:val="nil"/>
            </w:tcBorders>
            <w:shd w:val="clear" w:color="auto" w:fill="auto"/>
            <w:noWrap/>
            <w:vAlign w:val="bottom"/>
            <w:hideMark/>
          </w:tcPr>
          <w:p w14:paraId="2377A50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0.010</w:t>
            </w:r>
          </w:p>
        </w:tc>
      </w:tr>
      <w:tr w:rsidR="005C178A" w:rsidRPr="005C178A" w14:paraId="39FB20D4" w14:textId="77777777" w:rsidTr="005C178A">
        <w:trPr>
          <w:trHeight w:val="380"/>
        </w:trPr>
        <w:tc>
          <w:tcPr>
            <w:tcW w:w="3060" w:type="dxa"/>
            <w:tcBorders>
              <w:top w:val="nil"/>
              <w:left w:val="nil"/>
              <w:bottom w:val="nil"/>
              <w:right w:val="nil"/>
            </w:tcBorders>
            <w:shd w:val="clear" w:color="auto" w:fill="auto"/>
            <w:noWrap/>
            <w:vAlign w:val="bottom"/>
            <w:hideMark/>
          </w:tcPr>
          <w:p w14:paraId="268EFE0E"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c>
          <w:tcPr>
            <w:tcW w:w="1347" w:type="dxa"/>
            <w:tcBorders>
              <w:top w:val="nil"/>
              <w:left w:val="nil"/>
              <w:bottom w:val="nil"/>
              <w:right w:val="nil"/>
            </w:tcBorders>
            <w:shd w:val="clear" w:color="auto" w:fill="auto"/>
            <w:noWrap/>
            <w:vAlign w:val="bottom"/>
            <w:hideMark/>
          </w:tcPr>
          <w:p w14:paraId="56B522F8"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(0.008)</w:t>
            </w:r>
          </w:p>
        </w:tc>
        <w:tc>
          <w:tcPr>
            <w:tcW w:w="1353" w:type="dxa"/>
            <w:tcBorders>
              <w:top w:val="nil"/>
              <w:left w:val="nil"/>
              <w:bottom w:val="nil"/>
              <w:right w:val="nil"/>
            </w:tcBorders>
            <w:shd w:val="clear" w:color="auto" w:fill="auto"/>
            <w:noWrap/>
            <w:vAlign w:val="bottom"/>
            <w:hideMark/>
          </w:tcPr>
          <w:p w14:paraId="7E0B73A9"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(0.008)</w:t>
            </w:r>
          </w:p>
        </w:tc>
        <w:tc>
          <w:tcPr>
            <w:tcW w:w="1440" w:type="dxa"/>
            <w:tcBorders>
              <w:top w:val="nil"/>
              <w:left w:val="nil"/>
              <w:bottom w:val="nil"/>
              <w:right w:val="nil"/>
            </w:tcBorders>
            <w:shd w:val="clear" w:color="auto" w:fill="auto"/>
            <w:noWrap/>
            <w:vAlign w:val="bottom"/>
            <w:hideMark/>
          </w:tcPr>
          <w:p w14:paraId="186105FF"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(0.008)</w:t>
            </w:r>
          </w:p>
        </w:tc>
        <w:tc>
          <w:tcPr>
            <w:tcW w:w="1170" w:type="dxa"/>
            <w:tcBorders>
              <w:top w:val="nil"/>
              <w:left w:val="nil"/>
              <w:bottom w:val="nil"/>
              <w:right w:val="nil"/>
            </w:tcBorders>
            <w:shd w:val="clear" w:color="auto" w:fill="auto"/>
            <w:noWrap/>
            <w:vAlign w:val="bottom"/>
            <w:hideMark/>
          </w:tcPr>
          <w:p w14:paraId="5D2FB4D1"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(0.008)</w:t>
            </w:r>
          </w:p>
        </w:tc>
        <w:tc>
          <w:tcPr>
            <w:tcW w:w="1170" w:type="dxa"/>
            <w:tcBorders>
              <w:top w:val="nil"/>
              <w:left w:val="nil"/>
              <w:bottom w:val="nil"/>
              <w:right w:val="nil"/>
            </w:tcBorders>
            <w:shd w:val="clear" w:color="auto" w:fill="auto"/>
            <w:noWrap/>
            <w:vAlign w:val="bottom"/>
            <w:hideMark/>
          </w:tcPr>
          <w:p w14:paraId="0A38A413"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(0.007)</w:t>
            </w:r>
          </w:p>
        </w:tc>
      </w:tr>
      <w:tr w:rsidR="005C178A" w:rsidRPr="005C178A" w14:paraId="79965CEB" w14:textId="77777777" w:rsidTr="005C178A">
        <w:trPr>
          <w:trHeight w:val="114"/>
        </w:trPr>
        <w:tc>
          <w:tcPr>
            <w:tcW w:w="3060" w:type="dxa"/>
            <w:tcBorders>
              <w:top w:val="nil"/>
              <w:left w:val="nil"/>
              <w:bottom w:val="nil"/>
              <w:right w:val="nil"/>
            </w:tcBorders>
            <w:shd w:val="clear" w:color="auto" w:fill="auto"/>
            <w:noWrap/>
            <w:vAlign w:val="bottom"/>
            <w:hideMark/>
          </w:tcPr>
          <w:p w14:paraId="72273A22"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c>
          <w:tcPr>
            <w:tcW w:w="1347" w:type="dxa"/>
            <w:tcBorders>
              <w:top w:val="nil"/>
              <w:left w:val="nil"/>
              <w:bottom w:val="nil"/>
              <w:right w:val="nil"/>
            </w:tcBorders>
            <w:shd w:val="clear" w:color="auto" w:fill="auto"/>
            <w:noWrap/>
            <w:vAlign w:val="bottom"/>
            <w:hideMark/>
          </w:tcPr>
          <w:p w14:paraId="65EE1160"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bottom"/>
            <w:hideMark/>
          </w:tcPr>
          <w:p w14:paraId="791D86C8"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CC8B0F8"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3A3A2649"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63DB92AA" w14:textId="77777777" w:rsidR="005C178A" w:rsidRPr="005C178A" w:rsidRDefault="005C178A" w:rsidP="005C178A">
            <w:pPr>
              <w:spacing w:after="0" w:line="240" w:lineRule="auto"/>
              <w:rPr>
                <w:rFonts w:ascii="Times New Roman" w:eastAsia="Times New Roman" w:hAnsi="Times New Roman" w:cs="Times New Roman"/>
                <w:sz w:val="20"/>
                <w:szCs w:val="20"/>
              </w:rPr>
            </w:pPr>
          </w:p>
        </w:tc>
      </w:tr>
      <w:tr w:rsidR="005C178A" w:rsidRPr="005C178A" w14:paraId="2C87004C" w14:textId="77777777" w:rsidTr="005C178A">
        <w:trPr>
          <w:trHeight w:val="276"/>
        </w:trPr>
        <w:tc>
          <w:tcPr>
            <w:tcW w:w="3060" w:type="dxa"/>
            <w:tcBorders>
              <w:top w:val="nil"/>
              <w:left w:val="nil"/>
              <w:bottom w:val="nil"/>
              <w:right w:val="nil"/>
            </w:tcBorders>
            <w:shd w:val="clear" w:color="auto" w:fill="auto"/>
            <w:noWrap/>
            <w:vAlign w:val="bottom"/>
            <w:hideMark/>
          </w:tcPr>
          <w:p w14:paraId="1877A96C"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No of observations</w:t>
            </w:r>
          </w:p>
        </w:tc>
        <w:tc>
          <w:tcPr>
            <w:tcW w:w="1347" w:type="dxa"/>
            <w:tcBorders>
              <w:top w:val="nil"/>
              <w:left w:val="nil"/>
              <w:bottom w:val="nil"/>
              <w:right w:val="nil"/>
            </w:tcBorders>
            <w:shd w:val="clear" w:color="auto" w:fill="auto"/>
            <w:noWrap/>
            <w:vAlign w:val="bottom"/>
            <w:hideMark/>
          </w:tcPr>
          <w:p w14:paraId="41AB4610"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c>
          <w:tcPr>
            <w:tcW w:w="1353" w:type="dxa"/>
            <w:tcBorders>
              <w:top w:val="nil"/>
              <w:left w:val="nil"/>
              <w:bottom w:val="nil"/>
              <w:right w:val="nil"/>
            </w:tcBorders>
            <w:shd w:val="clear" w:color="auto" w:fill="auto"/>
            <w:noWrap/>
            <w:vAlign w:val="bottom"/>
            <w:hideMark/>
          </w:tcPr>
          <w:p w14:paraId="62ABA5A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6DFE1F2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c>
          <w:tcPr>
            <w:tcW w:w="1170" w:type="dxa"/>
            <w:tcBorders>
              <w:top w:val="nil"/>
              <w:left w:val="nil"/>
              <w:bottom w:val="nil"/>
              <w:right w:val="nil"/>
            </w:tcBorders>
            <w:shd w:val="clear" w:color="auto" w:fill="auto"/>
            <w:noWrap/>
            <w:vAlign w:val="bottom"/>
            <w:hideMark/>
          </w:tcPr>
          <w:p w14:paraId="48FEEDB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14,466</w:t>
            </w:r>
          </w:p>
        </w:tc>
        <w:tc>
          <w:tcPr>
            <w:tcW w:w="1170" w:type="dxa"/>
            <w:tcBorders>
              <w:top w:val="nil"/>
              <w:left w:val="nil"/>
              <w:bottom w:val="nil"/>
              <w:right w:val="nil"/>
            </w:tcBorders>
            <w:shd w:val="clear" w:color="auto" w:fill="auto"/>
            <w:noWrap/>
            <w:vAlign w:val="bottom"/>
            <w:hideMark/>
          </w:tcPr>
          <w:p w14:paraId="76F19250"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r>
      <w:tr w:rsidR="005C178A" w:rsidRPr="005C178A" w14:paraId="63B97071" w14:textId="77777777" w:rsidTr="005C178A">
        <w:trPr>
          <w:trHeight w:val="366"/>
        </w:trPr>
        <w:tc>
          <w:tcPr>
            <w:tcW w:w="3060" w:type="dxa"/>
            <w:tcBorders>
              <w:top w:val="nil"/>
              <w:left w:val="nil"/>
              <w:bottom w:val="single" w:sz="4" w:space="0" w:color="auto"/>
              <w:right w:val="nil"/>
            </w:tcBorders>
            <w:shd w:val="clear" w:color="auto" w:fill="auto"/>
            <w:noWrap/>
            <w:vAlign w:val="bottom"/>
            <w:hideMark/>
          </w:tcPr>
          <w:p w14:paraId="5223398D"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Number of households</w:t>
            </w:r>
          </w:p>
        </w:tc>
        <w:tc>
          <w:tcPr>
            <w:tcW w:w="1347" w:type="dxa"/>
            <w:tcBorders>
              <w:top w:val="nil"/>
              <w:left w:val="nil"/>
              <w:bottom w:val="single" w:sz="4" w:space="0" w:color="auto"/>
              <w:right w:val="nil"/>
            </w:tcBorders>
            <w:shd w:val="clear" w:color="auto" w:fill="auto"/>
            <w:noWrap/>
            <w:vAlign w:val="bottom"/>
            <w:hideMark/>
          </w:tcPr>
          <w:p w14:paraId="2C63BD2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353" w:type="dxa"/>
            <w:tcBorders>
              <w:top w:val="nil"/>
              <w:left w:val="nil"/>
              <w:bottom w:val="single" w:sz="4" w:space="0" w:color="auto"/>
              <w:right w:val="nil"/>
            </w:tcBorders>
            <w:shd w:val="clear" w:color="auto" w:fill="auto"/>
            <w:noWrap/>
            <w:vAlign w:val="bottom"/>
            <w:hideMark/>
          </w:tcPr>
          <w:p w14:paraId="095D30DB"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440" w:type="dxa"/>
            <w:tcBorders>
              <w:top w:val="nil"/>
              <w:left w:val="nil"/>
              <w:bottom w:val="single" w:sz="4" w:space="0" w:color="auto"/>
              <w:right w:val="nil"/>
            </w:tcBorders>
            <w:shd w:val="clear" w:color="auto" w:fill="auto"/>
            <w:noWrap/>
            <w:vAlign w:val="bottom"/>
            <w:hideMark/>
          </w:tcPr>
          <w:p w14:paraId="5727FC4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170" w:type="dxa"/>
            <w:tcBorders>
              <w:top w:val="nil"/>
              <w:left w:val="nil"/>
              <w:bottom w:val="single" w:sz="4" w:space="0" w:color="auto"/>
              <w:right w:val="nil"/>
            </w:tcBorders>
            <w:shd w:val="clear" w:color="auto" w:fill="auto"/>
            <w:noWrap/>
            <w:vAlign w:val="bottom"/>
            <w:hideMark/>
          </w:tcPr>
          <w:p w14:paraId="3406FF66"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170" w:type="dxa"/>
            <w:tcBorders>
              <w:top w:val="nil"/>
              <w:left w:val="nil"/>
              <w:bottom w:val="single" w:sz="4" w:space="0" w:color="auto"/>
              <w:right w:val="nil"/>
            </w:tcBorders>
            <w:shd w:val="clear" w:color="auto" w:fill="auto"/>
            <w:noWrap/>
            <w:vAlign w:val="bottom"/>
            <w:hideMark/>
          </w:tcPr>
          <w:p w14:paraId="0B80B557"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r>
      <w:tr w:rsidR="005C178A" w:rsidRPr="005C178A" w14:paraId="506B1033" w14:textId="77777777" w:rsidTr="005C178A">
        <w:trPr>
          <w:trHeight w:val="510"/>
        </w:trPr>
        <w:tc>
          <w:tcPr>
            <w:tcW w:w="3060" w:type="dxa"/>
            <w:tcBorders>
              <w:top w:val="nil"/>
              <w:left w:val="nil"/>
              <w:bottom w:val="nil"/>
              <w:right w:val="nil"/>
            </w:tcBorders>
            <w:shd w:val="clear" w:color="auto" w:fill="auto"/>
            <w:noWrap/>
            <w:vAlign w:val="bottom"/>
            <w:hideMark/>
          </w:tcPr>
          <w:p w14:paraId="5C1B94D6"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c>
          <w:tcPr>
            <w:tcW w:w="1347" w:type="dxa"/>
            <w:tcBorders>
              <w:top w:val="nil"/>
              <w:left w:val="nil"/>
              <w:bottom w:val="nil"/>
              <w:right w:val="nil"/>
            </w:tcBorders>
            <w:shd w:val="clear" w:color="auto" w:fill="auto"/>
            <w:noWrap/>
            <w:vAlign w:val="bottom"/>
            <w:hideMark/>
          </w:tcPr>
          <w:p w14:paraId="2929C443"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bottom"/>
            <w:hideMark/>
          </w:tcPr>
          <w:p w14:paraId="425B151B" w14:textId="77777777" w:rsidR="005C178A" w:rsidRPr="005C178A" w:rsidRDefault="005C178A" w:rsidP="005C178A">
            <w:pPr>
              <w:spacing w:after="0" w:line="240" w:lineRule="auto"/>
              <w:jc w:val="cente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B4593B0" w14:textId="77777777" w:rsidR="005C178A" w:rsidRPr="005C178A" w:rsidRDefault="005C178A" w:rsidP="005C178A">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773F8979" w14:textId="77777777" w:rsidR="005C178A" w:rsidRPr="005C178A" w:rsidRDefault="005C178A" w:rsidP="005C178A">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5B89CC2F" w14:textId="77777777" w:rsidR="005C178A" w:rsidRPr="005C178A" w:rsidRDefault="005C178A" w:rsidP="005C178A">
            <w:pPr>
              <w:spacing w:after="0" w:line="240" w:lineRule="auto"/>
              <w:rPr>
                <w:rFonts w:ascii="Times New Roman" w:eastAsia="Times New Roman" w:hAnsi="Times New Roman" w:cs="Times New Roman"/>
                <w:sz w:val="20"/>
                <w:szCs w:val="20"/>
              </w:rPr>
            </w:pPr>
          </w:p>
        </w:tc>
      </w:tr>
      <w:tr w:rsidR="005C178A" w:rsidRPr="005C178A" w14:paraId="377D42EA" w14:textId="77777777" w:rsidTr="005C178A">
        <w:trPr>
          <w:trHeight w:val="270"/>
        </w:trPr>
        <w:tc>
          <w:tcPr>
            <w:tcW w:w="3060" w:type="dxa"/>
            <w:tcBorders>
              <w:top w:val="nil"/>
              <w:left w:val="nil"/>
              <w:bottom w:val="nil"/>
              <w:right w:val="nil"/>
            </w:tcBorders>
            <w:shd w:val="clear" w:color="auto" w:fill="auto"/>
            <w:noWrap/>
            <w:vAlign w:val="bottom"/>
            <w:hideMark/>
          </w:tcPr>
          <w:p w14:paraId="3659484C"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347" w:type="dxa"/>
            <w:tcBorders>
              <w:top w:val="nil"/>
              <w:left w:val="nil"/>
              <w:bottom w:val="single" w:sz="4" w:space="0" w:color="auto"/>
              <w:right w:val="nil"/>
            </w:tcBorders>
            <w:shd w:val="clear" w:color="auto" w:fill="auto"/>
            <w:noWrap/>
            <w:vAlign w:val="center"/>
            <w:hideMark/>
          </w:tcPr>
          <w:p w14:paraId="1A37684C"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(6)</w:t>
            </w:r>
          </w:p>
        </w:tc>
        <w:tc>
          <w:tcPr>
            <w:tcW w:w="1353" w:type="dxa"/>
            <w:tcBorders>
              <w:top w:val="nil"/>
              <w:left w:val="nil"/>
              <w:bottom w:val="single" w:sz="4" w:space="0" w:color="auto"/>
              <w:right w:val="nil"/>
            </w:tcBorders>
            <w:shd w:val="clear" w:color="auto" w:fill="auto"/>
            <w:noWrap/>
            <w:vAlign w:val="center"/>
            <w:hideMark/>
          </w:tcPr>
          <w:p w14:paraId="5AA8F989"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(7)</w:t>
            </w:r>
          </w:p>
        </w:tc>
        <w:tc>
          <w:tcPr>
            <w:tcW w:w="1440" w:type="dxa"/>
            <w:tcBorders>
              <w:top w:val="nil"/>
              <w:left w:val="nil"/>
              <w:bottom w:val="single" w:sz="4" w:space="0" w:color="auto"/>
              <w:right w:val="nil"/>
            </w:tcBorders>
            <w:shd w:val="clear" w:color="auto" w:fill="auto"/>
            <w:noWrap/>
            <w:vAlign w:val="center"/>
            <w:hideMark/>
          </w:tcPr>
          <w:p w14:paraId="1F79D30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(8)</w:t>
            </w:r>
          </w:p>
        </w:tc>
        <w:tc>
          <w:tcPr>
            <w:tcW w:w="1170" w:type="dxa"/>
            <w:tcBorders>
              <w:top w:val="nil"/>
              <w:left w:val="nil"/>
              <w:bottom w:val="single" w:sz="4" w:space="0" w:color="auto"/>
              <w:right w:val="nil"/>
            </w:tcBorders>
            <w:shd w:val="clear" w:color="auto" w:fill="auto"/>
            <w:noWrap/>
            <w:vAlign w:val="center"/>
            <w:hideMark/>
          </w:tcPr>
          <w:p w14:paraId="1FA0F68E"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(9)</w:t>
            </w:r>
          </w:p>
        </w:tc>
        <w:tc>
          <w:tcPr>
            <w:tcW w:w="1170" w:type="dxa"/>
            <w:tcBorders>
              <w:top w:val="nil"/>
              <w:left w:val="nil"/>
              <w:bottom w:val="nil"/>
              <w:right w:val="nil"/>
            </w:tcBorders>
            <w:shd w:val="clear" w:color="auto" w:fill="auto"/>
            <w:noWrap/>
            <w:vAlign w:val="bottom"/>
            <w:hideMark/>
          </w:tcPr>
          <w:p w14:paraId="7D1F5E9A"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0351B4AE" w14:textId="77777777" w:rsidTr="005C178A">
        <w:trPr>
          <w:trHeight w:val="876"/>
        </w:trPr>
        <w:tc>
          <w:tcPr>
            <w:tcW w:w="3060" w:type="dxa"/>
            <w:tcBorders>
              <w:top w:val="nil"/>
              <w:left w:val="nil"/>
              <w:bottom w:val="single" w:sz="4" w:space="0" w:color="auto"/>
              <w:right w:val="nil"/>
            </w:tcBorders>
            <w:shd w:val="clear" w:color="auto" w:fill="auto"/>
            <w:vAlign w:val="center"/>
            <w:hideMark/>
          </w:tcPr>
          <w:p w14:paraId="5B7CE658"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Outcome variables:</w:t>
            </w:r>
          </w:p>
        </w:tc>
        <w:tc>
          <w:tcPr>
            <w:tcW w:w="1347" w:type="dxa"/>
            <w:tcBorders>
              <w:top w:val="nil"/>
              <w:left w:val="nil"/>
              <w:bottom w:val="single" w:sz="4" w:space="0" w:color="auto"/>
              <w:right w:val="nil"/>
            </w:tcBorders>
            <w:shd w:val="clear" w:color="auto" w:fill="auto"/>
            <w:vAlign w:val="center"/>
            <w:hideMark/>
          </w:tcPr>
          <w:p w14:paraId="619DA7EA"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Ate less than they thought they should</w:t>
            </w:r>
          </w:p>
        </w:tc>
        <w:tc>
          <w:tcPr>
            <w:tcW w:w="1353" w:type="dxa"/>
            <w:tcBorders>
              <w:top w:val="nil"/>
              <w:left w:val="nil"/>
              <w:bottom w:val="single" w:sz="4" w:space="0" w:color="auto"/>
              <w:right w:val="nil"/>
            </w:tcBorders>
            <w:shd w:val="clear" w:color="auto" w:fill="auto"/>
            <w:noWrap/>
            <w:vAlign w:val="center"/>
            <w:hideMark/>
          </w:tcPr>
          <w:p w14:paraId="783FB610"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Ran out of money</w:t>
            </w:r>
          </w:p>
        </w:tc>
        <w:tc>
          <w:tcPr>
            <w:tcW w:w="1440" w:type="dxa"/>
            <w:tcBorders>
              <w:top w:val="nil"/>
              <w:left w:val="nil"/>
              <w:bottom w:val="single" w:sz="4" w:space="0" w:color="auto"/>
              <w:right w:val="nil"/>
            </w:tcBorders>
            <w:shd w:val="clear" w:color="auto" w:fill="auto"/>
            <w:vAlign w:val="center"/>
            <w:hideMark/>
          </w:tcPr>
          <w:p w14:paraId="3F387FE5"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Went hungry but did not eat</w:t>
            </w:r>
          </w:p>
        </w:tc>
        <w:tc>
          <w:tcPr>
            <w:tcW w:w="1170" w:type="dxa"/>
            <w:tcBorders>
              <w:top w:val="nil"/>
              <w:left w:val="nil"/>
              <w:bottom w:val="single" w:sz="4" w:space="0" w:color="auto"/>
              <w:right w:val="nil"/>
            </w:tcBorders>
            <w:shd w:val="clear" w:color="auto" w:fill="auto"/>
            <w:vAlign w:val="center"/>
            <w:hideMark/>
          </w:tcPr>
          <w:p w14:paraId="758F463C"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Went without eating for a whole day</w:t>
            </w:r>
          </w:p>
        </w:tc>
        <w:tc>
          <w:tcPr>
            <w:tcW w:w="1170" w:type="dxa"/>
            <w:tcBorders>
              <w:top w:val="nil"/>
              <w:left w:val="nil"/>
              <w:bottom w:val="nil"/>
              <w:right w:val="nil"/>
            </w:tcBorders>
            <w:shd w:val="clear" w:color="auto" w:fill="auto"/>
            <w:noWrap/>
            <w:vAlign w:val="bottom"/>
            <w:hideMark/>
          </w:tcPr>
          <w:p w14:paraId="14866808"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4EC70D78" w14:textId="77777777" w:rsidTr="005C178A">
        <w:trPr>
          <w:trHeight w:val="380"/>
        </w:trPr>
        <w:tc>
          <w:tcPr>
            <w:tcW w:w="3060" w:type="dxa"/>
            <w:tcBorders>
              <w:top w:val="nil"/>
              <w:left w:val="nil"/>
              <w:bottom w:val="nil"/>
              <w:right w:val="nil"/>
            </w:tcBorders>
            <w:shd w:val="clear" w:color="auto" w:fill="auto"/>
            <w:noWrap/>
            <w:vAlign w:val="bottom"/>
            <w:hideMark/>
          </w:tcPr>
          <w:p w14:paraId="708D2C68"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Time spent in residence</w:t>
            </w:r>
          </w:p>
        </w:tc>
        <w:tc>
          <w:tcPr>
            <w:tcW w:w="1347" w:type="dxa"/>
            <w:tcBorders>
              <w:top w:val="nil"/>
              <w:left w:val="nil"/>
              <w:bottom w:val="nil"/>
              <w:right w:val="nil"/>
            </w:tcBorders>
            <w:shd w:val="clear" w:color="auto" w:fill="auto"/>
            <w:noWrap/>
            <w:vAlign w:val="bottom"/>
            <w:hideMark/>
          </w:tcPr>
          <w:p w14:paraId="72ED90A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0.018***</w:t>
            </w:r>
          </w:p>
        </w:tc>
        <w:tc>
          <w:tcPr>
            <w:tcW w:w="1353" w:type="dxa"/>
            <w:tcBorders>
              <w:top w:val="nil"/>
              <w:left w:val="nil"/>
              <w:bottom w:val="nil"/>
              <w:right w:val="nil"/>
            </w:tcBorders>
            <w:shd w:val="clear" w:color="auto" w:fill="auto"/>
            <w:noWrap/>
            <w:vAlign w:val="bottom"/>
            <w:hideMark/>
          </w:tcPr>
          <w:p w14:paraId="1ED29B8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0.011***</w:t>
            </w:r>
          </w:p>
        </w:tc>
        <w:tc>
          <w:tcPr>
            <w:tcW w:w="1440" w:type="dxa"/>
            <w:tcBorders>
              <w:top w:val="nil"/>
              <w:left w:val="nil"/>
              <w:bottom w:val="nil"/>
              <w:right w:val="nil"/>
            </w:tcBorders>
            <w:shd w:val="clear" w:color="auto" w:fill="auto"/>
            <w:noWrap/>
            <w:vAlign w:val="bottom"/>
            <w:hideMark/>
          </w:tcPr>
          <w:p w14:paraId="10A63E1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0.012***</w:t>
            </w:r>
          </w:p>
        </w:tc>
        <w:tc>
          <w:tcPr>
            <w:tcW w:w="1170" w:type="dxa"/>
            <w:tcBorders>
              <w:top w:val="nil"/>
              <w:left w:val="nil"/>
              <w:bottom w:val="nil"/>
              <w:right w:val="nil"/>
            </w:tcBorders>
            <w:shd w:val="clear" w:color="auto" w:fill="auto"/>
            <w:noWrap/>
            <w:vAlign w:val="bottom"/>
            <w:hideMark/>
          </w:tcPr>
          <w:p w14:paraId="54A82E2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0.006***</w:t>
            </w:r>
          </w:p>
        </w:tc>
        <w:tc>
          <w:tcPr>
            <w:tcW w:w="1170" w:type="dxa"/>
            <w:tcBorders>
              <w:top w:val="nil"/>
              <w:left w:val="nil"/>
              <w:bottom w:val="nil"/>
              <w:right w:val="nil"/>
            </w:tcBorders>
            <w:shd w:val="clear" w:color="auto" w:fill="auto"/>
            <w:noWrap/>
            <w:vAlign w:val="bottom"/>
            <w:hideMark/>
          </w:tcPr>
          <w:p w14:paraId="530054EE"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728D3A6A" w14:textId="77777777" w:rsidTr="005C178A">
        <w:trPr>
          <w:trHeight w:val="380"/>
        </w:trPr>
        <w:tc>
          <w:tcPr>
            <w:tcW w:w="3060" w:type="dxa"/>
            <w:tcBorders>
              <w:top w:val="nil"/>
              <w:left w:val="nil"/>
              <w:bottom w:val="nil"/>
              <w:right w:val="nil"/>
            </w:tcBorders>
            <w:shd w:val="clear" w:color="auto" w:fill="auto"/>
            <w:noWrap/>
            <w:vAlign w:val="bottom"/>
            <w:hideMark/>
          </w:tcPr>
          <w:p w14:paraId="455C9AB9"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347" w:type="dxa"/>
            <w:tcBorders>
              <w:top w:val="nil"/>
              <w:left w:val="nil"/>
              <w:bottom w:val="nil"/>
              <w:right w:val="nil"/>
            </w:tcBorders>
            <w:shd w:val="clear" w:color="auto" w:fill="auto"/>
            <w:noWrap/>
            <w:vAlign w:val="bottom"/>
            <w:hideMark/>
          </w:tcPr>
          <w:p w14:paraId="0CA874CA"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353" w:type="dxa"/>
            <w:tcBorders>
              <w:top w:val="nil"/>
              <w:left w:val="nil"/>
              <w:bottom w:val="nil"/>
              <w:right w:val="nil"/>
            </w:tcBorders>
            <w:shd w:val="clear" w:color="auto" w:fill="auto"/>
            <w:noWrap/>
            <w:vAlign w:val="bottom"/>
            <w:hideMark/>
          </w:tcPr>
          <w:p w14:paraId="35952B19"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36A31D06"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2A9D38D6"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6C9A326C"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6643707D" w14:textId="77777777" w:rsidTr="005C178A">
        <w:trPr>
          <w:trHeight w:val="380"/>
        </w:trPr>
        <w:tc>
          <w:tcPr>
            <w:tcW w:w="3060" w:type="dxa"/>
            <w:tcBorders>
              <w:top w:val="nil"/>
              <w:left w:val="nil"/>
              <w:bottom w:val="nil"/>
              <w:right w:val="nil"/>
            </w:tcBorders>
            <w:shd w:val="clear" w:color="auto" w:fill="auto"/>
            <w:noWrap/>
            <w:vAlign w:val="bottom"/>
            <w:hideMark/>
          </w:tcPr>
          <w:p w14:paraId="2F06E4FA"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Covid-19 cases/100,000</w:t>
            </w:r>
          </w:p>
        </w:tc>
        <w:tc>
          <w:tcPr>
            <w:tcW w:w="1347" w:type="dxa"/>
            <w:tcBorders>
              <w:top w:val="nil"/>
              <w:left w:val="nil"/>
              <w:bottom w:val="nil"/>
              <w:right w:val="nil"/>
            </w:tcBorders>
            <w:shd w:val="clear" w:color="auto" w:fill="auto"/>
            <w:noWrap/>
            <w:vAlign w:val="bottom"/>
            <w:hideMark/>
          </w:tcPr>
          <w:p w14:paraId="368B1706"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-0.003**</w:t>
            </w:r>
          </w:p>
        </w:tc>
        <w:tc>
          <w:tcPr>
            <w:tcW w:w="1353" w:type="dxa"/>
            <w:tcBorders>
              <w:top w:val="nil"/>
              <w:left w:val="nil"/>
              <w:bottom w:val="nil"/>
              <w:right w:val="nil"/>
            </w:tcBorders>
            <w:shd w:val="clear" w:color="auto" w:fill="auto"/>
            <w:noWrap/>
            <w:vAlign w:val="bottom"/>
            <w:hideMark/>
          </w:tcPr>
          <w:p w14:paraId="10FF109B"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-0.002**</w:t>
            </w:r>
          </w:p>
        </w:tc>
        <w:tc>
          <w:tcPr>
            <w:tcW w:w="1440" w:type="dxa"/>
            <w:tcBorders>
              <w:top w:val="nil"/>
              <w:left w:val="nil"/>
              <w:bottom w:val="nil"/>
              <w:right w:val="nil"/>
            </w:tcBorders>
            <w:shd w:val="clear" w:color="auto" w:fill="auto"/>
            <w:noWrap/>
            <w:vAlign w:val="bottom"/>
            <w:hideMark/>
          </w:tcPr>
          <w:p w14:paraId="242CD277"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-0.003***</w:t>
            </w:r>
          </w:p>
        </w:tc>
        <w:tc>
          <w:tcPr>
            <w:tcW w:w="1170" w:type="dxa"/>
            <w:tcBorders>
              <w:top w:val="nil"/>
              <w:left w:val="nil"/>
              <w:bottom w:val="nil"/>
              <w:right w:val="nil"/>
            </w:tcBorders>
            <w:shd w:val="clear" w:color="auto" w:fill="auto"/>
            <w:noWrap/>
            <w:vAlign w:val="bottom"/>
            <w:hideMark/>
          </w:tcPr>
          <w:p w14:paraId="6692F5FF"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2EF41E84"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4CD6E2F9" w14:textId="77777777" w:rsidTr="005C178A">
        <w:trPr>
          <w:trHeight w:val="380"/>
        </w:trPr>
        <w:tc>
          <w:tcPr>
            <w:tcW w:w="3060" w:type="dxa"/>
            <w:tcBorders>
              <w:top w:val="nil"/>
              <w:left w:val="nil"/>
              <w:bottom w:val="nil"/>
              <w:right w:val="nil"/>
            </w:tcBorders>
            <w:shd w:val="clear" w:color="auto" w:fill="auto"/>
            <w:noWrap/>
            <w:vAlign w:val="bottom"/>
            <w:hideMark/>
          </w:tcPr>
          <w:p w14:paraId="443F50A3"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347" w:type="dxa"/>
            <w:tcBorders>
              <w:top w:val="nil"/>
              <w:left w:val="nil"/>
              <w:bottom w:val="nil"/>
              <w:right w:val="nil"/>
            </w:tcBorders>
            <w:shd w:val="clear" w:color="auto" w:fill="auto"/>
            <w:noWrap/>
            <w:vAlign w:val="bottom"/>
            <w:hideMark/>
          </w:tcPr>
          <w:p w14:paraId="4C05664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353" w:type="dxa"/>
            <w:tcBorders>
              <w:top w:val="nil"/>
              <w:left w:val="nil"/>
              <w:bottom w:val="nil"/>
              <w:right w:val="nil"/>
            </w:tcBorders>
            <w:shd w:val="clear" w:color="auto" w:fill="auto"/>
            <w:noWrap/>
            <w:vAlign w:val="bottom"/>
            <w:hideMark/>
          </w:tcPr>
          <w:p w14:paraId="06310B8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440" w:type="dxa"/>
            <w:tcBorders>
              <w:top w:val="nil"/>
              <w:left w:val="nil"/>
              <w:bottom w:val="nil"/>
              <w:right w:val="nil"/>
            </w:tcBorders>
            <w:shd w:val="clear" w:color="auto" w:fill="auto"/>
            <w:noWrap/>
            <w:vAlign w:val="bottom"/>
            <w:hideMark/>
          </w:tcPr>
          <w:p w14:paraId="229334AC"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0458780A"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(0.001)</w:t>
            </w:r>
          </w:p>
        </w:tc>
        <w:tc>
          <w:tcPr>
            <w:tcW w:w="1170" w:type="dxa"/>
            <w:tcBorders>
              <w:top w:val="nil"/>
              <w:left w:val="nil"/>
              <w:bottom w:val="nil"/>
              <w:right w:val="nil"/>
            </w:tcBorders>
            <w:shd w:val="clear" w:color="auto" w:fill="auto"/>
            <w:noWrap/>
            <w:vAlign w:val="bottom"/>
            <w:hideMark/>
          </w:tcPr>
          <w:p w14:paraId="5101CB08"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528B129B" w14:textId="77777777" w:rsidTr="005C178A">
        <w:trPr>
          <w:trHeight w:val="380"/>
        </w:trPr>
        <w:tc>
          <w:tcPr>
            <w:tcW w:w="3060" w:type="dxa"/>
            <w:tcBorders>
              <w:top w:val="nil"/>
              <w:left w:val="nil"/>
              <w:bottom w:val="nil"/>
              <w:right w:val="nil"/>
            </w:tcBorders>
            <w:shd w:val="clear" w:color="auto" w:fill="auto"/>
            <w:noWrap/>
            <w:vAlign w:val="bottom"/>
            <w:hideMark/>
          </w:tcPr>
          <w:p w14:paraId="6ACE47F7"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Number of household members</w:t>
            </w:r>
          </w:p>
        </w:tc>
        <w:tc>
          <w:tcPr>
            <w:tcW w:w="1347" w:type="dxa"/>
            <w:tcBorders>
              <w:top w:val="nil"/>
              <w:left w:val="nil"/>
              <w:bottom w:val="nil"/>
              <w:right w:val="nil"/>
            </w:tcBorders>
            <w:shd w:val="clear" w:color="auto" w:fill="auto"/>
            <w:noWrap/>
            <w:vAlign w:val="bottom"/>
            <w:hideMark/>
          </w:tcPr>
          <w:p w14:paraId="06ABC2F3"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0.010</w:t>
            </w:r>
          </w:p>
        </w:tc>
        <w:tc>
          <w:tcPr>
            <w:tcW w:w="1353" w:type="dxa"/>
            <w:tcBorders>
              <w:top w:val="nil"/>
              <w:left w:val="nil"/>
              <w:bottom w:val="nil"/>
              <w:right w:val="nil"/>
            </w:tcBorders>
            <w:shd w:val="clear" w:color="auto" w:fill="auto"/>
            <w:noWrap/>
            <w:vAlign w:val="bottom"/>
            <w:hideMark/>
          </w:tcPr>
          <w:p w14:paraId="06628D4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0.010</w:t>
            </w:r>
          </w:p>
        </w:tc>
        <w:tc>
          <w:tcPr>
            <w:tcW w:w="1440" w:type="dxa"/>
            <w:tcBorders>
              <w:top w:val="nil"/>
              <w:left w:val="nil"/>
              <w:bottom w:val="nil"/>
              <w:right w:val="nil"/>
            </w:tcBorders>
            <w:shd w:val="clear" w:color="auto" w:fill="auto"/>
            <w:noWrap/>
            <w:vAlign w:val="bottom"/>
            <w:hideMark/>
          </w:tcPr>
          <w:p w14:paraId="0DD22AE5"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0.022***</w:t>
            </w:r>
          </w:p>
        </w:tc>
        <w:tc>
          <w:tcPr>
            <w:tcW w:w="1170" w:type="dxa"/>
            <w:tcBorders>
              <w:top w:val="nil"/>
              <w:left w:val="nil"/>
              <w:bottom w:val="nil"/>
              <w:right w:val="nil"/>
            </w:tcBorders>
            <w:shd w:val="clear" w:color="auto" w:fill="auto"/>
            <w:noWrap/>
            <w:vAlign w:val="bottom"/>
            <w:hideMark/>
          </w:tcPr>
          <w:p w14:paraId="52C447B7"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0.002</w:t>
            </w:r>
          </w:p>
        </w:tc>
        <w:tc>
          <w:tcPr>
            <w:tcW w:w="1170" w:type="dxa"/>
            <w:tcBorders>
              <w:top w:val="nil"/>
              <w:left w:val="nil"/>
              <w:bottom w:val="nil"/>
              <w:right w:val="nil"/>
            </w:tcBorders>
            <w:shd w:val="clear" w:color="auto" w:fill="auto"/>
            <w:noWrap/>
            <w:vAlign w:val="bottom"/>
            <w:hideMark/>
          </w:tcPr>
          <w:p w14:paraId="4F001DFB"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348E4C92" w14:textId="77777777" w:rsidTr="005C178A">
        <w:trPr>
          <w:trHeight w:val="378"/>
        </w:trPr>
        <w:tc>
          <w:tcPr>
            <w:tcW w:w="3060" w:type="dxa"/>
            <w:tcBorders>
              <w:top w:val="nil"/>
              <w:left w:val="nil"/>
              <w:bottom w:val="nil"/>
              <w:right w:val="nil"/>
            </w:tcBorders>
            <w:shd w:val="clear" w:color="auto" w:fill="auto"/>
            <w:noWrap/>
            <w:vAlign w:val="bottom"/>
            <w:hideMark/>
          </w:tcPr>
          <w:p w14:paraId="3C5597C7"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347" w:type="dxa"/>
            <w:tcBorders>
              <w:top w:val="nil"/>
              <w:left w:val="nil"/>
              <w:bottom w:val="nil"/>
              <w:right w:val="nil"/>
            </w:tcBorders>
            <w:shd w:val="clear" w:color="auto" w:fill="auto"/>
            <w:noWrap/>
            <w:vAlign w:val="bottom"/>
            <w:hideMark/>
          </w:tcPr>
          <w:p w14:paraId="3AAC9478"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(0.009)</w:t>
            </w:r>
          </w:p>
        </w:tc>
        <w:tc>
          <w:tcPr>
            <w:tcW w:w="1353" w:type="dxa"/>
            <w:tcBorders>
              <w:top w:val="nil"/>
              <w:left w:val="nil"/>
              <w:bottom w:val="nil"/>
              <w:right w:val="nil"/>
            </w:tcBorders>
            <w:shd w:val="clear" w:color="auto" w:fill="auto"/>
            <w:noWrap/>
            <w:vAlign w:val="bottom"/>
            <w:hideMark/>
          </w:tcPr>
          <w:p w14:paraId="09C89E0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(0.007)</w:t>
            </w:r>
          </w:p>
        </w:tc>
        <w:tc>
          <w:tcPr>
            <w:tcW w:w="1440" w:type="dxa"/>
            <w:tcBorders>
              <w:top w:val="nil"/>
              <w:left w:val="nil"/>
              <w:bottom w:val="nil"/>
              <w:right w:val="nil"/>
            </w:tcBorders>
            <w:shd w:val="clear" w:color="auto" w:fill="auto"/>
            <w:noWrap/>
            <w:vAlign w:val="bottom"/>
            <w:hideMark/>
          </w:tcPr>
          <w:p w14:paraId="7062611B"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(0.008)</w:t>
            </w:r>
          </w:p>
        </w:tc>
        <w:tc>
          <w:tcPr>
            <w:tcW w:w="1170" w:type="dxa"/>
            <w:tcBorders>
              <w:top w:val="nil"/>
              <w:left w:val="nil"/>
              <w:bottom w:val="nil"/>
              <w:right w:val="nil"/>
            </w:tcBorders>
            <w:shd w:val="clear" w:color="auto" w:fill="auto"/>
            <w:noWrap/>
            <w:vAlign w:val="bottom"/>
            <w:hideMark/>
          </w:tcPr>
          <w:p w14:paraId="0934335C"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(0.005)</w:t>
            </w:r>
          </w:p>
        </w:tc>
        <w:tc>
          <w:tcPr>
            <w:tcW w:w="1170" w:type="dxa"/>
            <w:tcBorders>
              <w:top w:val="nil"/>
              <w:left w:val="nil"/>
              <w:bottom w:val="nil"/>
              <w:right w:val="nil"/>
            </w:tcBorders>
            <w:shd w:val="clear" w:color="auto" w:fill="auto"/>
            <w:noWrap/>
            <w:vAlign w:val="bottom"/>
            <w:hideMark/>
          </w:tcPr>
          <w:p w14:paraId="32A30F4A"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5A886D11" w14:textId="77777777" w:rsidTr="005C178A">
        <w:trPr>
          <w:trHeight w:val="132"/>
        </w:trPr>
        <w:tc>
          <w:tcPr>
            <w:tcW w:w="3060" w:type="dxa"/>
            <w:tcBorders>
              <w:top w:val="nil"/>
              <w:left w:val="nil"/>
              <w:bottom w:val="nil"/>
              <w:right w:val="nil"/>
            </w:tcBorders>
            <w:shd w:val="clear" w:color="auto" w:fill="auto"/>
            <w:noWrap/>
            <w:vAlign w:val="bottom"/>
            <w:hideMark/>
          </w:tcPr>
          <w:p w14:paraId="521C49D7" w14:textId="77777777" w:rsidR="005C178A" w:rsidRPr="005C178A" w:rsidRDefault="005C178A" w:rsidP="005C178A">
            <w:pPr>
              <w:spacing w:after="0" w:line="240" w:lineRule="auto"/>
              <w:ind w:right="-200"/>
              <w:rPr>
                <w:rFonts w:ascii="Times New Roman" w:eastAsia="Times New Roman" w:hAnsi="Times New Roman" w:cs="Times New Roman"/>
                <w:sz w:val="20"/>
                <w:szCs w:val="20"/>
              </w:rPr>
            </w:pPr>
          </w:p>
        </w:tc>
        <w:tc>
          <w:tcPr>
            <w:tcW w:w="1347" w:type="dxa"/>
            <w:tcBorders>
              <w:top w:val="nil"/>
              <w:left w:val="nil"/>
              <w:bottom w:val="nil"/>
              <w:right w:val="nil"/>
            </w:tcBorders>
            <w:shd w:val="clear" w:color="auto" w:fill="auto"/>
            <w:noWrap/>
            <w:vAlign w:val="bottom"/>
            <w:hideMark/>
          </w:tcPr>
          <w:p w14:paraId="22499DEA"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bottom"/>
            <w:hideMark/>
          </w:tcPr>
          <w:p w14:paraId="7D3BE78E"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7E2F32B6"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73B96155" w14:textId="77777777" w:rsidR="005C178A" w:rsidRPr="005C178A" w:rsidRDefault="005C178A" w:rsidP="005C178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29D7E567" w14:textId="77777777" w:rsidR="005C178A" w:rsidRPr="005C178A" w:rsidRDefault="005C178A" w:rsidP="005C178A">
            <w:pPr>
              <w:spacing w:after="0" w:line="240" w:lineRule="auto"/>
              <w:rPr>
                <w:rFonts w:ascii="Times New Roman" w:eastAsia="Times New Roman" w:hAnsi="Times New Roman" w:cs="Times New Roman"/>
                <w:sz w:val="20"/>
                <w:szCs w:val="20"/>
              </w:rPr>
            </w:pPr>
          </w:p>
        </w:tc>
      </w:tr>
      <w:tr w:rsidR="005C178A" w:rsidRPr="005C178A" w14:paraId="7D1B702B" w14:textId="77777777" w:rsidTr="005C178A">
        <w:trPr>
          <w:trHeight w:val="348"/>
        </w:trPr>
        <w:tc>
          <w:tcPr>
            <w:tcW w:w="3060" w:type="dxa"/>
            <w:tcBorders>
              <w:top w:val="nil"/>
              <w:left w:val="nil"/>
              <w:bottom w:val="nil"/>
              <w:right w:val="nil"/>
            </w:tcBorders>
            <w:shd w:val="clear" w:color="auto" w:fill="auto"/>
            <w:noWrap/>
            <w:vAlign w:val="bottom"/>
            <w:hideMark/>
          </w:tcPr>
          <w:p w14:paraId="3ECD1E69"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No of observations</w:t>
            </w:r>
          </w:p>
        </w:tc>
        <w:tc>
          <w:tcPr>
            <w:tcW w:w="1347" w:type="dxa"/>
            <w:tcBorders>
              <w:top w:val="nil"/>
              <w:left w:val="nil"/>
              <w:bottom w:val="nil"/>
              <w:right w:val="nil"/>
            </w:tcBorders>
            <w:shd w:val="clear" w:color="auto" w:fill="auto"/>
            <w:noWrap/>
            <w:vAlign w:val="bottom"/>
            <w:hideMark/>
          </w:tcPr>
          <w:p w14:paraId="5E1477F0"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c>
          <w:tcPr>
            <w:tcW w:w="1353" w:type="dxa"/>
            <w:tcBorders>
              <w:top w:val="nil"/>
              <w:left w:val="nil"/>
              <w:bottom w:val="nil"/>
              <w:right w:val="nil"/>
            </w:tcBorders>
            <w:shd w:val="clear" w:color="auto" w:fill="auto"/>
            <w:noWrap/>
            <w:vAlign w:val="bottom"/>
            <w:hideMark/>
          </w:tcPr>
          <w:p w14:paraId="524A0B3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c>
          <w:tcPr>
            <w:tcW w:w="1440" w:type="dxa"/>
            <w:tcBorders>
              <w:top w:val="nil"/>
              <w:left w:val="nil"/>
              <w:bottom w:val="nil"/>
              <w:right w:val="nil"/>
            </w:tcBorders>
            <w:shd w:val="clear" w:color="auto" w:fill="auto"/>
            <w:noWrap/>
            <w:vAlign w:val="bottom"/>
            <w:hideMark/>
          </w:tcPr>
          <w:p w14:paraId="7D9C9BA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c>
          <w:tcPr>
            <w:tcW w:w="1170" w:type="dxa"/>
            <w:tcBorders>
              <w:top w:val="nil"/>
              <w:left w:val="nil"/>
              <w:bottom w:val="nil"/>
              <w:right w:val="nil"/>
            </w:tcBorders>
            <w:shd w:val="clear" w:color="auto" w:fill="auto"/>
            <w:noWrap/>
            <w:vAlign w:val="bottom"/>
            <w:hideMark/>
          </w:tcPr>
          <w:p w14:paraId="7C0B9C92"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14,467</w:t>
            </w:r>
          </w:p>
        </w:tc>
        <w:tc>
          <w:tcPr>
            <w:tcW w:w="1170" w:type="dxa"/>
            <w:tcBorders>
              <w:top w:val="nil"/>
              <w:left w:val="nil"/>
              <w:bottom w:val="nil"/>
              <w:right w:val="nil"/>
            </w:tcBorders>
            <w:shd w:val="clear" w:color="auto" w:fill="auto"/>
            <w:noWrap/>
            <w:vAlign w:val="bottom"/>
            <w:hideMark/>
          </w:tcPr>
          <w:p w14:paraId="64827DA8"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6687CF18" w14:textId="77777777" w:rsidTr="005C178A">
        <w:trPr>
          <w:trHeight w:val="366"/>
        </w:trPr>
        <w:tc>
          <w:tcPr>
            <w:tcW w:w="3060" w:type="dxa"/>
            <w:tcBorders>
              <w:top w:val="nil"/>
              <w:left w:val="nil"/>
              <w:bottom w:val="nil"/>
              <w:right w:val="nil"/>
            </w:tcBorders>
            <w:shd w:val="clear" w:color="auto" w:fill="auto"/>
            <w:noWrap/>
            <w:vAlign w:val="bottom"/>
            <w:hideMark/>
          </w:tcPr>
          <w:p w14:paraId="20AB0F2B" w14:textId="77777777"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Number of households</w:t>
            </w:r>
          </w:p>
        </w:tc>
        <w:tc>
          <w:tcPr>
            <w:tcW w:w="1347" w:type="dxa"/>
            <w:tcBorders>
              <w:top w:val="nil"/>
              <w:left w:val="nil"/>
              <w:bottom w:val="nil"/>
              <w:right w:val="nil"/>
            </w:tcBorders>
            <w:shd w:val="clear" w:color="auto" w:fill="auto"/>
            <w:noWrap/>
            <w:vAlign w:val="bottom"/>
            <w:hideMark/>
          </w:tcPr>
          <w:p w14:paraId="5D71ADAD"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353" w:type="dxa"/>
            <w:tcBorders>
              <w:top w:val="nil"/>
              <w:left w:val="nil"/>
              <w:bottom w:val="nil"/>
              <w:right w:val="nil"/>
            </w:tcBorders>
            <w:shd w:val="clear" w:color="auto" w:fill="auto"/>
            <w:noWrap/>
            <w:vAlign w:val="bottom"/>
            <w:hideMark/>
          </w:tcPr>
          <w:p w14:paraId="6D20A381"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440" w:type="dxa"/>
            <w:tcBorders>
              <w:top w:val="nil"/>
              <w:left w:val="nil"/>
              <w:bottom w:val="nil"/>
              <w:right w:val="nil"/>
            </w:tcBorders>
            <w:shd w:val="clear" w:color="auto" w:fill="auto"/>
            <w:noWrap/>
            <w:vAlign w:val="bottom"/>
            <w:hideMark/>
          </w:tcPr>
          <w:p w14:paraId="182D8E04"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170" w:type="dxa"/>
            <w:tcBorders>
              <w:top w:val="nil"/>
              <w:left w:val="nil"/>
              <w:bottom w:val="nil"/>
              <w:right w:val="nil"/>
            </w:tcBorders>
            <w:shd w:val="clear" w:color="auto" w:fill="auto"/>
            <w:noWrap/>
            <w:vAlign w:val="bottom"/>
            <w:hideMark/>
          </w:tcPr>
          <w:p w14:paraId="26ADF690" w14:textId="77777777" w:rsidR="005C178A" w:rsidRPr="005C178A" w:rsidRDefault="005C178A" w:rsidP="005C178A">
            <w:pPr>
              <w:spacing w:after="0" w:line="240" w:lineRule="auto"/>
              <w:jc w:val="center"/>
              <w:rPr>
                <w:rFonts w:ascii="Times New Roman" w:eastAsia="Times New Roman" w:hAnsi="Times New Roman" w:cs="Times New Roman"/>
                <w:color w:val="000000"/>
              </w:rPr>
            </w:pPr>
            <w:r w:rsidRPr="005C178A">
              <w:rPr>
                <w:rFonts w:ascii="Times New Roman" w:eastAsia="Times New Roman" w:hAnsi="Times New Roman" w:cs="Times New Roman"/>
                <w:color w:val="000000"/>
              </w:rPr>
              <w:t>2,283</w:t>
            </w:r>
          </w:p>
        </w:tc>
        <w:tc>
          <w:tcPr>
            <w:tcW w:w="1170" w:type="dxa"/>
            <w:tcBorders>
              <w:top w:val="nil"/>
              <w:left w:val="nil"/>
              <w:bottom w:val="nil"/>
              <w:right w:val="nil"/>
            </w:tcBorders>
            <w:shd w:val="clear" w:color="auto" w:fill="auto"/>
            <w:noWrap/>
            <w:vAlign w:val="bottom"/>
            <w:hideMark/>
          </w:tcPr>
          <w:p w14:paraId="7AD8B43F" w14:textId="77777777" w:rsidR="005C178A" w:rsidRPr="005C178A" w:rsidRDefault="005C178A" w:rsidP="005C178A">
            <w:pPr>
              <w:spacing w:after="0" w:line="240" w:lineRule="auto"/>
              <w:jc w:val="center"/>
              <w:rPr>
                <w:rFonts w:ascii="Times New Roman" w:eastAsia="Times New Roman" w:hAnsi="Times New Roman" w:cs="Times New Roman"/>
                <w:color w:val="000000"/>
              </w:rPr>
            </w:pPr>
          </w:p>
        </w:tc>
      </w:tr>
      <w:tr w:rsidR="005C178A" w:rsidRPr="005C178A" w14:paraId="17F79F8E" w14:textId="77777777" w:rsidTr="005C178A">
        <w:trPr>
          <w:trHeight w:val="288"/>
        </w:trPr>
        <w:tc>
          <w:tcPr>
            <w:tcW w:w="9540" w:type="dxa"/>
            <w:gridSpan w:val="6"/>
            <w:tcBorders>
              <w:top w:val="single" w:sz="4" w:space="0" w:color="auto"/>
              <w:left w:val="nil"/>
              <w:bottom w:val="nil"/>
              <w:right w:val="nil"/>
            </w:tcBorders>
            <w:shd w:val="clear" w:color="auto" w:fill="auto"/>
            <w:hideMark/>
          </w:tcPr>
          <w:p w14:paraId="0320AF74" w14:textId="19526DA2" w:rsidR="005C178A" w:rsidRPr="005C178A" w:rsidRDefault="005C178A" w:rsidP="005C178A">
            <w:pPr>
              <w:spacing w:after="0" w:line="240" w:lineRule="auto"/>
              <w:rPr>
                <w:rFonts w:ascii="Times New Roman" w:eastAsia="Times New Roman" w:hAnsi="Times New Roman" w:cs="Times New Roman"/>
                <w:color w:val="000000"/>
              </w:rPr>
            </w:pPr>
            <w:r w:rsidRPr="005C178A">
              <w:rPr>
                <w:rFonts w:ascii="Times New Roman" w:eastAsia="Times New Roman" w:hAnsi="Times New Roman" w:cs="Times New Roman"/>
                <w:color w:val="000000"/>
              </w:rPr>
              <w:t xml:space="preserve">Note: Linear Model with household fixed effects. Standard errors are in parentheses. *** indicates significance at 1% level; ** at 5%; * at 10%. </w:t>
            </w:r>
            <w:r w:rsidR="00A502C8">
              <w:rPr>
                <w:rFonts w:ascii="Times New Roman" w:eastAsia="Times New Roman" w:hAnsi="Times New Roman" w:cs="Times New Roman"/>
                <w:color w:val="000000"/>
              </w:rPr>
              <w:t xml:space="preserve">Time spent in residence is </w:t>
            </w:r>
            <w:r w:rsidR="00BB237D">
              <w:rPr>
                <w:rFonts w:ascii="Times New Roman" w:eastAsia="Times New Roman" w:hAnsi="Times New Roman" w:cs="Times New Roman"/>
                <w:color w:val="000000"/>
              </w:rPr>
              <w:t>in percent relative to the baseline period</w:t>
            </w:r>
            <w:r w:rsidR="00546FCC">
              <w:t xml:space="preserve"> </w:t>
            </w:r>
            <w:r w:rsidR="00546FCC" w:rsidRPr="00546FCC">
              <w:rPr>
                <w:rFonts w:ascii="Times New Roman" w:eastAsia="Times New Roman" w:hAnsi="Times New Roman" w:cs="Times New Roman"/>
                <w:color w:val="000000"/>
              </w:rPr>
              <w:t>January 3 – February 6, 2020</w:t>
            </w:r>
            <w:r w:rsidR="00546FCC">
              <w:rPr>
                <w:rFonts w:ascii="Times New Roman" w:eastAsia="Times New Roman" w:hAnsi="Times New Roman" w:cs="Times New Roman"/>
                <w:color w:val="000000"/>
              </w:rPr>
              <w:t>.</w:t>
            </w:r>
          </w:p>
        </w:tc>
      </w:tr>
    </w:tbl>
    <w:p w14:paraId="3F94B1A7" w14:textId="467025DD" w:rsidR="00DB0364" w:rsidRDefault="00DB0364" w:rsidP="00C87A5E">
      <w:pPr>
        <w:rPr>
          <w:rFonts w:ascii="Times New Roman" w:hAnsi="Times New Roman" w:cs="Times New Roman"/>
          <w:b/>
          <w:bCs/>
          <w:sz w:val="24"/>
          <w:szCs w:val="24"/>
        </w:rPr>
      </w:pPr>
    </w:p>
    <w:p w14:paraId="57697317" w14:textId="77777777" w:rsidR="005C178A" w:rsidRDefault="005C178A" w:rsidP="00C87A5E">
      <w:pPr>
        <w:rPr>
          <w:rFonts w:ascii="Times New Roman" w:hAnsi="Times New Roman" w:cs="Times New Roman"/>
          <w:b/>
          <w:bCs/>
          <w:sz w:val="24"/>
          <w:szCs w:val="24"/>
        </w:rPr>
      </w:pPr>
    </w:p>
    <w:p w14:paraId="3EC1E983" w14:textId="77777777" w:rsidR="00DB0364" w:rsidRPr="00A334CB" w:rsidRDefault="00DB0364" w:rsidP="00C87A5E">
      <w:pPr>
        <w:rPr>
          <w:rFonts w:ascii="Times New Roman" w:hAnsi="Times New Roman" w:cs="Times New Roman"/>
          <w:b/>
          <w:bCs/>
          <w:sz w:val="24"/>
          <w:szCs w:val="24"/>
        </w:rPr>
      </w:pPr>
    </w:p>
    <w:sectPr w:rsidR="00DB0364" w:rsidRPr="00A334CB" w:rsidSect="00D0473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1DE33" w14:textId="77777777" w:rsidR="00C61161" w:rsidRDefault="00C61161" w:rsidP="005717C8">
      <w:pPr>
        <w:spacing w:after="0" w:line="240" w:lineRule="auto"/>
      </w:pPr>
      <w:r>
        <w:separator/>
      </w:r>
    </w:p>
  </w:endnote>
  <w:endnote w:type="continuationSeparator" w:id="0">
    <w:p w14:paraId="47C7FBC3" w14:textId="77777777" w:rsidR="00C61161" w:rsidRDefault="00C61161" w:rsidP="0057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6387570"/>
      <w:docPartObj>
        <w:docPartGallery w:val="Page Numbers (Bottom of Page)"/>
        <w:docPartUnique/>
      </w:docPartObj>
    </w:sdtPr>
    <w:sdtEndPr>
      <w:rPr>
        <w:noProof/>
      </w:rPr>
    </w:sdtEndPr>
    <w:sdtContent>
      <w:p w14:paraId="58EB9798" w14:textId="081878B8" w:rsidR="00232619" w:rsidRPr="00232619" w:rsidRDefault="00232619">
        <w:pPr>
          <w:pStyle w:val="Footer"/>
          <w:jc w:val="center"/>
          <w:rPr>
            <w:rFonts w:ascii="Times New Roman" w:hAnsi="Times New Roman" w:cs="Times New Roman"/>
          </w:rPr>
        </w:pPr>
        <w:r w:rsidRPr="00232619">
          <w:rPr>
            <w:rFonts w:ascii="Times New Roman" w:hAnsi="Times New Roman" w:cs="Times New Roman"/>
          </w:rPr>
          <w:fldChar w:fldCharType="begin"/>
        </w:r>
        <w:r w:rsidRPr="00232619">
          <w:rPr>
            <w:rFonts w:ascii="Times New Roman" w:hAnsi="Times New Roman" w:cs="Times New Roman"/>
          </w:rPr>
          <w:instrText xml:space="preserve"> PAGE   \* MERGEFORMAT </w:instrText>
        </w:r>
        <w:r w:rsidRPr="00232619">
          <w:rPr>
            <w:rFonts w:ascii="Times New Roman" w:hAnsi="Times New Roman" w:cs="Times New Roman"/>
          </w:rPr>
          <w:fldChar w:fldCharType="separate"/>
        </w:r>
        <w:r w:rsidRPr="00232619">
          <w:rPr>
            <w:rFonts w:ascii="Times New Roman" w:hAnsi="Times New Roman" w:cs="Times New Roman"/>
            <w:noProof/>
          </w:rPr>
          <w:t>2</w:t>
        </w:r>
        <w:r w:rsidRPr="00232619">
          <w:rPr>
            <w:rFonts w:ascii="Times New Roman" w:hAnsi="Times New Roman" w:cs="Times New Roman"/>
            <w:noProof/>
          </w:rPr>
          <w:fldChar w:fldCharType="end"/>
        </w:r>
      </w:p>
    </w:sdtContent>
  </w:sdt>
  <w:p w14:paraId="18E5D236" w14:textId="71BA032B" w:rsidR="00EA0139" w:rsidRDefault="00EA0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CAECC" w14:textId="77777777" w:rsidR="00C61161" w:rsidRDefault="00C61161" w:rsidP="005717C8">
      <w:pPr>
        <w:spacing w:after="0" w:line="240" w:lineRule="auto"/>
      </w:pPr>
      <w:r>
        <w:separator/>
      </w:r>
    </w:p>
  </w:footnote>
  <w:footnote w:type="continuationSeparator" w:id="0">
    <w:p w14:paraId="50FB1DBD" w14:textId="77777777" w:rsidR="00C61161" w:rsidRDefault="00C61161" w:rsidP="005717C8">
      <w:pPr>
        <w:spacing w:after="0" w:line="240" w:lineRule="auto"/>
      </w:pPr>
      <w:r>
        <w:continuationSeparator/>
      </w:r>
    </w:p>
  </w:footnote>
  <w:footnote w:id="1">
    <w:p w14:paraId="7FF69394" w14:textId="0DC0546C" w:rsidR="008D244A" w:rsidRPr="00426480" w:rsidRDefault="008D244A" w:rsidP="008D244A">
      <w:pPr>
        <w:pStyle w:val="FootnoteText"/>
        <w:rPr>
          <w:rFonts w:ascii="Times New Roman" w:hAnsi="Times New Roman" w:cs="Times New Roman"/>
          <w:lang w:val="fr-FR"/>
        </w:rPr>
      </w:pPr>
      <w:r w:rsidRPr="00426480">
        <w:rPr>
          <w:rStyle w:val="FootnoteReference"/>
          <w:rFonts w:ascii="Times New Roman" w:hAnsi="Times New Roman" w:cs="Times New Roman"/>
        </w:rPr>
        <w:footnoteRef/>
      </w:r>
      <w:r w:rsidRPr="00426480">
        <w:rPr>
          <w:rFonts w:ascii="Times New Roman" w:hAnsi="Times New Roman" w:cs="Times New Roman"/>
        </w:rPr>
        <w:t xml:space="preserve"> </w:t>
      </w:r>
      <w:r w:rsidR="009F5088" w:rsidRPr="00892914">
        <w:rPr>
          <w:rFonts w:ascii="Times New Roman" w:hAnsi="Times New Roman" w:cs="Times New Roman"/>
        </w:rPr>
        <w:t>A set of s</w:t>
      </w:r>
      <w:r w:rsidRPr="00892914">
        <w:rPr>
          <w:rFonts w:ascii="Times New Roman" w:hAnsi="Times New Roman" w:cs="Times New Roman"/>
        </w:rPr>
        <w:t xml:space="preserve">tudies examine the impact of lockdowns during the Covid-19 pandemic on food insecurity </w:t>
      </w:r>
      <w:r w:rsidRPr="00892914">
        <w:rPr>
          <w:rFonts w:ascii="Times New Roman" w:hAnsi="Times New Roman" w:cs="Times New Roman"/>
        </w:rPr>
        <w:fldChar w:fldCharType="begin"/>
      </w:r>
      <w:r w:rsidR="005D68C8" w:rsidRPr="00892914">
        <w:rPr>
          <w:rFonts w:ascii="Times New Roman" w:hAnsi="Times New Roman" w:cs="Times New Roman"/>
        </w:rPr>
        <w:instrText xml:space="preserve"> ADDIN ZOTERO_ITEM CSL_CITATION {"citationID":"VQfLwg3s","properties":{"formattedCitation":"(Agamile, 2022; Ceballos et al., 2020, 2021; Dasgupta &amp; Robinson, 2021; Egger et al., 2022; Gait\\uc0\\u225{}n-Rossi et al., 2021; Giacoman et al., 2021; Hamadani et al., 2020; Harris et al., 2020; Headey et al., 2020; Jaacks et al., 2021; Kansiime et al., 2021; Kesar et al., 2021; Kundu et al., 2021; Lee, Kenneth et al., 2022; Nguyen et al., 2021)","plainCitation":"(Agamile,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2021)","noteIndex":1},"citationItems":[{"id":1158,"uris":["http://zotero.org/groups/4758024/items/8KUNADVB"],"itemData":{"id":1158,"type":"article-journal","title":"COVID-19 Lockdown and Exposure of Households to Food Insecurity in Uganda: Insights from a National High Frequency Phone Survey","URL":"https://link.springer.com/article/10.1057/s41287-022-00510-8","author":[{"family":"Agamile","given":"Peter"}],"issued":{"date-parts":[["2022",2,11]]}}},{"id":695,"uris":["http://zotero.org/groups/4758024/items/3URXH4EL"],"itemData":{"id":695,"type":"article-journal","abstract":"In early 2020, the unprecedented nature of COVID-19 prompted India, among many other countries, to put in place stark measures to stem the virus’ spread and the cost of human lives. We analyze data from phone-based surveys on disruptions to agricultural production and food security, administered with 1515 smallholder producers in the states of Haryana and Odisha. We find substantial heterogeneity in how the lockdown affected farmers in these two states, which is likely related to existing structural differences in market infrastructure and to differences in state-specific COVID-related policies. In Odisha, where mechanization is limited, farmers spent more on labor to harvest their crops, and distress selling was more prevalent due to the absence of a well-functioning procurement system for their crops. In Haryana, preexisting market infrastructure allowed the state to sustain procurement at stable prices, limiting impacts on smallholder production. As consumers, farmers in Haryana faced more disruptions than those in Odisha, due to reduced availability of foods in the markets, whereas farmers in Odisha benefited from more diverse cropping patterns and increased local supply of foods following transport restrictions.","container-title":"World Development","DOI":"10.1016/j.worlddev.2020.105069","ISSN":"0305-750X","journalAbbreviation":"World Development","language":"en","page":"105069","source":"ScienceDirect","title":"Impacts of a national lockdown on smallholder farmers’ income and food security: Empirical evidence from two states in India","title-short":"Impacts of a national lockdown on smallholder farmers’ income and food security","volume":"136","author":[{"family":"Ceballos","given":"Francisco"},{"family":"Kannan","given":"Samyuktha"},{"family":"Kramer","given":"Berber"}],"issued":{"date-parts":[["2020",12,1]]}}},{"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A."},{"family":"Paz","given":"Cynthia"}],"issued":{"date-parts":[["2021",5]]}}},{"id":674,"uris":["http://zotero.org/groups/4758024/items/WGJV2XBT"],"itemData":{"id":674,"type":"article-journal","abstract":"The COVID-19 pandemic has affected food security across the world. As governments respond in different ways both with regards to containing the pandemic and addressing food insecurity, in parallel detailed datasets are being collected and analysed. To date, literature addressing food insecurity during the pandemic, using these datasets, has tended to focus on individual countries. By contrast, this paper provides the first detailed multi-country cross-sectional snapshot of the social dimensions of food insecurity during the COVID-19 pandemic across nine African countries (Chad, Djibouti, Ethiopia, Kenya, Malawi, Mali, Nigeria, South Africa, and Uganda). Econometric analysis reveals that female-headed households, the poor, and the less-formally educated, appear to suffer more in terms of food insecurity during this global pandemic. Importantly, our findings show that the negative consequences of the pandemic are disproportionately higher for lower-income households and those who had to borrow to make ends meet rather than relying on savings; impacts are country-specific; and there is considerable spatial heterogeneity within country food insecurity, suggesting that tailored policies will be required. These nine countries employ both food and cash safety nets, with the evidence suggesting that, at least when these data were collected, cash safety nets have been slightly more effective at reducing food insecurity. Our results provide a baseline that can be used by governments to help design and implement tailored policies to address food insecurity. Our findings can also be used as lessons to reshape policies to tackle the heterogeneous impacts of climate change.","container-title":"International Journal of Environmental Research and Public Health","DOI":"10.3390/ijerph18199997","ISSN":"1660-4601","issue":"19","journalAbbreviation":"Int J Environ Res Public Health","language":"eng","note":"number: 19\nPMID: 34639298\nPMCID: PMC8508557","page":"9997","source":"PubMed","title":"Food Insecurity, Safety Nets, and Coping Strategies during the COVID-19 Pandemic: Multi-Country Evidence from Sub-Saharan Africa","title-short":"Food Insecurity, Safety Nets, and Coping Strategies during the COVID-19 Pandemic","volume":"18","author":[{"family":"Dasgupta","given":"Shouro"},{"family":"Robinson","given":"Elizabeth J. Z."}],"issued":{"date-parts":[["2021",9,23]]}}},{"id":667,"uris":["http://zotero.org/groups/4758024/items/394K33IZ"],"itemData":{"id":667,"type":"article-journal","container-title":"Science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id":678,"uris":["http://zotero.org/groups/4758024/items/PESKS6HK"],"itemData":{"id":678,"type":"article-journal","abstract":"OBJECTIVE: To validate the telephone modality of the Latin American and Caribbean Food Security Scale (ELCSA) included in three waves of a phone survey to estimate the monthly household food insecurity prevalence during the COVID-19 pandemic in Mexico.\nDESIGN: We examined the reliability and internal validity of the ELCSA scale in three repeated waves of cross-sectional surveys with Rasch models. We estimated the monthly prevalence of food insecurity in the general population and in households with and without children and compared them with a national 2018 survey. We tested concurrent validity by testing associations of food insecurity with socio-economic status and anxiety.\nSETTING: ENCOVID-19 is a monthly telephone cross-sectional survey collecting information on the well-being of Mexican households during the pandemic lockdown. Surveys used probabilistic samples, and we used data from April (n 833), May (n 850) and June 2020 (n 1674).\nPARTICIPANTS: Mexicans 18 years or older who had a mobile telephone.\nRESULTS: ELCSA had an adequate model fit and food insecurity was associated, within each wave, with more poverty and anxiety. The COVID-19 lockdown was associated with an important reduction in food security, decreasing stepwise from 38·9 % in 2018 to 24·9 % in June 2020 in households with children.\nCONCLUSIONS: Telephone surveys were a feasible strategy to monitor reductions in food security during the COVID-19 lockdown.","container-title":"Public Health Nutrition","DOI":"10.1017/S1368980020004000","ISSN":"1475-2727","issue":"3","journalAbbreviation":"Public Health Nutr","language":"eng","note":"number: 3\nPMID: 33050968\nPMCID: PMC7653232","page":"412-421","source":"PubMed","title":"Food insecurity measurement and prevalence estimates during the COVID-19 pandemic in a repeated cross-sectional survey in Mexico","volume":"24","author":[{"family":"Gaitán-Rossi","given":"Pablo"},{"family":"Vilar-Compte","given":"Mireya"},{"family":"Teruel","given":"Graciela"},{"family":"Pérez-Escamilla","given":"Rafael"}],"issued":{"date-parts":[["2021",2]]}}},{"id":683,"uris":["http://zotero.org/groups/4758024/items/YHLP5HZX"],"itemData":{"id":683,"type":"article-journal","abstract":"Objectives\nTo compare food insecurity (FI) in Chile before and during the COVID-19 pandemic according to different household types and vulnerability indicators.\n\nStudy design\nLongitudinal study based on two population-based surveys in Chile (CASEN 2017 and COVID 2020).\n\nMethods\nDescriptive analysis and multinomial regression models for FI through the Food Insecurity Experience Scale (FIES).\n\nResults\nFI levels increased significantly (P &lt; 0.001) between 2017 (30%) and 2020 (49%). There was increased FI in all households, but especially in those with economically dependent persons (i.e. children, adolescents and older adults). Household vulnerability indicators showed a statistically significant relationship with FI both before and during the pandemic. The pandemic has resulted in new population groups experiencing FI.\n\nConclusions\nThe COVID-19 pandemic has led to a significant increase in FI, which has also been seen in new population groups.","container-title":"Public Health","DOI":"10.1016/j.puhe.2021.07.032","ISSN":"0033-3506","journalAbbreviation":"Public Health","note":"PMID: 34509858\nPMCID: PMC8428180","page":"332-339","source":"PubMed Central","title":"Household food insecurity before and during the COVID-19 pandemic in Chile","volume":"198","author":[{"family":"Giacoman","given":"C."},{"family":"Herrera","given":"M.S."},{"family":"Ayala Arancibia","given":"P."}],"issued":{"date-parts":[["2021",9]]}}},{"id":685,"uris":["http://zotero.org/groups/4758024/items/34LA7EJW"],"itemData":{"id":685,"type":"article-journal","abstract":"BACKGROUND: Stay-at-home orders (lockdowns) have been deployed globally to control COVID-19 transmission, and might impair economic conditions and mental health, and exacerbate risk of food insecurity and intimate partner violence. The effect of lockdowns in low-income and middle-income countries must be understood to ensure safe deployment of these interventions in less affluent settings. We aimed to determine the immediate impact of COVID-19 lockdown orders on women and their families in rural Bangladesh.\nMETHODS: An interrupted time series was used to compare data collected from families in Rupganj upazila, rural Bangladesh (randomly selected from participants in a randomised controlled trial), on income, food security, and mental health a median of 1 year and 2 years before the COVID-19 pandemic to data collected during the lockdown. We also assessed women's experiences of intimate partner violence during the pandemic.\nRESULTS: Between May 19 and June 18, 2020, we randomly selected and invited the mothers of 3016 children to participate in the study, 2424 of whom provided consent. 2414 (99·9%, 95% CI 99·6-99·9) of 2417 mothers were aware of, and adhering to, the stay-at-home advice. 2321 (96·0%, 95·2-96·7) of 2417 mothers reported a reduction in paid work for the family. Median monthly family income fell from US$212 at baseline to $59 during lockdown, and the proportion of families earning less than $1·90 per day rose from five (0·2%, 0·0-0·5) of 2422 to 992 (47·3%, 45·2-49·5) of 2096 (p&lt;0·0001 comparing baseline with lockdown period). Before the pandemic, 136 (5·6%, 4·7-6·6) of 2420 and 65 (2·7%, 2·1-3·4) of 2420 families experienced moderate and severe food insecurity, respectively. This increased to 881 (36·5%, 34·5-38·4) of 2417 and 371 (15·3%, 13·9-16·8) of 2417 during the lockdown; the number of families experiencing any level of food insecurity increased by 51·7% (48·1-55·4; p&lt;0·0001). Mothers' depression and anxiety symptoms increased during the lockdown. Among women experiencing emotional or moderate physical violence, over half reported it had increased since the lockdown.\nINTERPRETATION: COVID-19 lockdowns present significant economic, psychosocial, and physical risks to the wellbeing of women and their families across economic strata in rural Bangladesh. Beyond supporting only the most socioeconomically deprived, support is needed for all affected families.\nFUNDING: National Health and Medical Research Council, Australia.","container-title":"The Lancet. Global Health","DOI":"10.1016/S2214-109X(20)30366-1","ISSN":"2214-109X","issue":"11","journalAbbreviation":"Lancet Glob Health","language":"eng","note":"number: 11\nPMID: 32857955\nPMCID: PMC7447230","page":"e1380-e1389","source":"PubMed","title":"Immediate impact of stay-at-home orders to control COVID-19 transmission on socioeconomic conditions, food insecurity, mental health, and intimate partner violence in Bangladeshi women and their families: an interrupted time series","title-short":"Immediate impact of stay-at-home orders to control COVID-19 transmission on socioeconomic conditions, food insecurity, mental health, and intimate partner violence in Bangladeshi women and their families","volume":"8","author":[{"family":"Hamadani","given":"Jena Derakhshani"},{"family":"Hasan","given":"Mohammed Imrul"},{"family":"Baldi","given":"Andrew J."},{"family":"Hossain","given":"Sheikh Jamal"},{"family":"Shiraji","given":"Shamima"},{"family":"Bhuiyan","given":"Mohammad Saiful Alam"},{"family":"Mehrin","given":"Syeda Fardina"},{"family":"Fisher","given":"Jane"},{"family":"Tofail","given":"Fahmida"},{"family":"Tipu","given":"S. M. Mulk Uddin"},{"family":"Grantham-McGregor","given":"Sally"},{"family":"Biggs","given":"Beverley-Ann"},{"family":"Braat","given":"Sabine"},{"family":"Pasricha","given":"Sant-Rayn"}],"issued":{"date-parts":[["2020",11]]}}},{"id":681,"uris":["http://zotero.org/groups/4758024/items/TH4MXDC4"],"itemData":{"id":681,"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Maria"},{"family":"Toth","given":"Russell"}],"accessed":{"date-parts":[["2022",4,9]]},"issued":{"date-parts":[["2020"]]}}},{"id":692,"uris":["http://zotero.org/groups/4758024/items/NPW2X9QY"],"itemData":{"id":692,"type":"article-journal","abstract":"The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id":711,"uris":["http://zotero.org/groups/4758024/items/5W8N8EZ9"],"itemData":{"id":711,"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655,"uris":["http://zotero.org/groups/4758024/items/A6SGT7DJ"],"itemData":{"id":655,"type":"article-journal","abstract":"OBJECTIVES: The study aimed to determine the associated factors of household food security (HFS) and household dietary diversity (HDD) during the COVID-19 pandemic in Bangladesh.\nDESIGN: Both online survey and face-to-face interviews were employed in this cross-sectional study. The Household Food Security Scale and Household Dietary Diversity Score were used to access HFS and HDD, respectively. The HDD scores were derived from a 24-h recall of food intake from 12 groups.\nSETTING: Bangladesh.\nPARTICIPANTS: A total sample of 1876 households were recruited.\nRESULTS: The overall mean scores of HFS and HDD were 31·86 (sd 2·52) and 6·22 (sd 5·49), respectively. Being a rural resident, having no formal education, occupation of household head other than government job and low monthly income were potential determinants of lower HFS and HDD. Approximately 45 % and 61 % of Bangladeshi households did not get the same quantity and same type of food, respectively, as they got before the pandemic. Over 10 % of respondents reported that they lost their job or had to close their businesses, and income reduction was reported by over 70 % of household income earners during the COVID-19 pandemic, which in turn was negatively associated with HFS and HDD.\nCONCLUSION: Household socio-economic variables and COVID-19 effects on occupation and income are potential predictors of lower HFS and HDD scores. HFS and HDD deserve more attention during this pandemic particularly with reference to low-earning households and the households whose earning persons' occupation has been negatively impacted during the COVID-19 pandemic.","container-title":"Public Health Nutrition","DOI":"10.1017/S1368980020005042","ISSN":"1475-2727","issue":"5","journalAbbreviation":"Public Health Nutr","language":"eng","note":"number: 5\nPMID: 33317657\nPMCID: PMC8025083","page":"1079-1087","source":"PubMed","title":"Determinants of household food security and dietary diversity during the COVID-19 pandemic in Bangladesh","volume":"24","author":[{"family":"Kundu","given":"Satyajit"},{"family":"Banna","given":"Md Hasan Al"},{"family":"Sayeed","given":"Abu"},{"family":"Sultana","given":"Mst Sadia"},{"family":"Brazendale","given":"Keith"},{"family":"Harris","given":"Jody"},{"family":"Mandal","given":"Moumita"},{"family":"Jahan","given":"Ishrat"},{"family":"Abid","given":"Mohammad Tazrian"},{"family":"Khan","given":"Md Shafiqul Islam"}],"issued":{"date-parts":[["2021",4]]}}},{"id":703,"uris":["http://zotero.org/groups/4758024/items/C78BZYT2"],"itemData":{"id":703,"type":"post-weblog","abstract":"On March 24, 2020, the Prime Minister of India announced the world's largest COVID-19 lockdown. We summarize the initial impacts of the lockdown for a representative sample of...","container-title":"BFI","language":"en-US","title":"Job Loss and Behavioral Change: The Unprecedented Effects of the India Lockdown in Delhi","title-short":"Job Loss and Behavioral Change","URL":"https://bfi.uchicago.edu/working-paper/job-loss-and-behavioral-change-the-unprecedented-effects-of-the-india-lockdown-in-delhi/","author":[{"literal":"Lee, Kenneth"},{"family":"Sahai","given":"Harshil"},{"family":"Baylis","given":"Patrick"},{"literal":"Greenstone, Michael"}],"accessed":{"date-parts":[["2022",4,9]]},"issued":{"date-parts":[["2022",4,9]]}}},{"id":688,"uris":["http://zotero.org/groups/4758024/items/KUISM8JM"],"itemData":{"id":688,"type":"article-journal","abstract":"OBJECTIVES: The COVID-19 pandemic has profound negative impacts on people's lives, but little is known on its effect on household food insecurity (HFI) in poor setting resources. This study assessed changes in HFI during the pandemic and examined the interlinkages between HFI with child feeding practices and coping strategies.\nDESIGN: A longitudinal survey in December 2019 (in-person) and August 2020 (by phone).\nSETTING: Community-based individuals from 26 blocks in 2 districts in Uttar Pradesh, India.\nPARTICIPANTS: Mothers with children &lt;2 years (n=569).\nMAIN OUTCOMES AND ANALYSES: We measured HFI by using the HFI Access Scale and examined the changes in HFI during the pandemic using the Wilcoxon matched-pairs signed-rank tests. We then assessed child feeding practices and coping strategies by HFI status using multivariable regression models.\nRESULTS: HFI increased sharply from 21% in December 2019 to 80% in August 2020, with 62% households changing the status from food secure to insecure over this period. Children in newly or consistently food-insecure households were less likely to consume a diverse diet (adjusted OR, AOR 0.57, 95% CI 0.34 to 0.95 and AOR 0.51, 95% CI 0.23 to 1.12, respectively) compared with those in food-secure households. Households with consistent food insecurity were more likely to engage in coping strategies such as reducing other essential non-food expenditures (AOR 2.2, 95% CI 1.09 to 4.24), borrowing money to buy food (AOR 4.3, 95% CI 2.31 to 7.95) or selling jewellery (AOR 5.0, 95% CI 1.74 to 14.27) to obtain foods. Similar findings were observed for newly food-insecure households.\n</w:instrText>
      </w:r>
      <w:r w:rsidR="005D68C8" w:rsidRPr="00324A33">
        <w:rPr>
          <w:rFonts w:ascii="Times New Roman" w:hAnsi="Times New Roman" w:cs="Times New Roman"/>
          <w:lang w:val="fr-FR"/>
        </w:rPr>
        <w:instrText xml:space="preserve">CONCLUSIONS: The COVID-19 pandemic and its lockdown measures posed a significant risk to HFI which in turn had implications for child feeding practices and coping strategies. Our findings highlight the need for further investment in targeted social protection strategies and safety nets as part of multisectoral solutions to improve HFI during and after COVID-19.","container-title":"BMJ open","DOI":"10.1136/bmjopen-2021-048738","ISSN":"2044-6055","issue":"4","journalAbbreviation":"BMJ Open","language":"eng","note":"number: 4\nPMID: 33883156\nPMCID: PMC8061560","page":"e048738","source":"PubMed","title":"Impact of COVID-19 on household food insecurity and interlinkages with child feeding practices and coping strategies in Uttar Pradesh, India: a longitudinal community-based study","title-short":"Impact of COVID-19 on household food insecurity and interlinkages with child feeding practices and coping strategies in Uttar Pradesh, India","volume":"11","author":[{"family":"Nguyen","given":"Phuong Hong"},{"family":"Kachwaha","given":"Shivani"},{"family":"Pant","given":"Anjali"},{"family":"Tran","given":"Lan M."},{"family":"Ghosh","given":"Sebanti"},{"family":"Sharma","given":"Praveen Kumar"},{"family":"Shastri","given":"Vishal Dev"},{"family":"Escobar-Alegria","given":"Jessica"},{"family":"Avula","given":"Rasmi"},{"family":"Menon","given":"Purnima"}],"issued":{"date-parts":[["2021",4,21]]}}}],"schema":"https://github.com/citation-style-language/schema/raw/master/csl-citation.json"} </w:instrText>
      </w:r>
      <w:r w:rsidRPr="00892914">
        <w:rPr>
          <w:rFonts w:ascii="Times New Roman" w:hAnsi="Times New Roman" w:cs="Times New Roman"/>
        </w:rPr>
        <w:fldChar w:fldCharType="separate"/>
      </w:r>
      <w:r w:rsidR="005D68C8" w:rsidRPr="00420F14">
        <w:rPr>
          <w:rFonts w:ascii="Times New Roman" w:hAnsi="Times New Roman" w:cs="Times New Roman"/>
          <w:lang w:val="fr-FR"/>
        </w:rPr>
        <w:t>(Agamile,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w:t>
      </w:r>
      <w:r w:rsidRPr="00892914">
        <w:rPr>
          <w:rFonts w:ascii="Times New Roman" w:hAnsi="Times New Roman" w:cs="Times New Roman"/>
        </w:rPr>
        <w:fldChar w:fldCharType="end"/>
      </w:r>
      <w:r w:rsidRPr="00B02247">
        <w:rPr>
          <w:rFonts w:ascii="Times New Roman" w:hAnsi="Times New Roman" w:cs="Times New Roman"/>
          <w:lang w:val="fr-FR"/>
        </w:rPr>
        <w:t xml:space="preserve">. </w:t>
      </w:r>
      <w:r w:rsidR="0009461D" w:rsidRPr="00324A33">
        <w:rPr>
          <w:rFonts w:ascii="Times New Roman" w:hAnsi="Times New Roman" w:cs="Times New Roman"/>
        </w:rPr>
        <w:t xml:space="preserve">Another part of the literature </w:t>
      </w:r>
      <w:r w:rsidRPr="00892914">
        <w:rPr>
          <w:rFonts w:ascii="Times New Roman" w:hAnsi="Times New Roman" w:cs="Times New Roman"/>
        </w:rPr>
        <w:t xml:space="preserve">examine the impact on income, employment, or agricultural production </w:t>
      </w:r>
      <w:r w:rsidRPr="00892914">
        <w:rPr>
          <w:rFonts w:ascii="Times New Roman" w:hAnsi="Times New Roman" w:cs="Times New Roman"/>
        </w:rPr>
        <w:fldChar w:fldCharType="begin"/>
      </w:r>
      <w:r w:rsidR="005D68C8" w:rsidRPr="00892914">
        <w:rPr>
          <w:rFonts w:ascii="Times New Roman" w:hAnsi="Times New Roman" w:cs="Times New Roman"/>
        </w:rPr>
        <w:instrText xml:space="preserve"> ADDIN ZOTERO_ITEM CSL_CITATION {"citationID":"0q4WHFBZ","properties":{"formattedCitation":"(Balde et al., 2020; Deshpande, 2020; Egger et al., 2022; Harris et al., 2020; Headey et al., 2020; Jaacks et al., 2021; Kang et al., 2021; Kesar et al., 2021; Komin et al., 2021; R\\uc0\\u246{}nkk\\uc0\\u246{} et al., 2022; Ruszczyk et al., 2021; Wild et al., 2021)","plainCitation":"(Balde et al., 2020; Deshpande, 2020; Egger et al., 2022; Harris et al., 2020; Headey et al., 2020; Jaacks et al., 2021; Kang et al., 2021; Kesar et al., 2021; Komin et al., 2021; Rönkkö et al., 2022; Ruszczyk et al., 2021; Wild et al., 2021)","noteIndex":1},"citationItems":[{"id":1216,"uris":["http://zotero.org/groups/4758024/items/N9DEIHC8"],"itemData":{"id":1216,"type":"report","abstract":"The COVID-19 pandemic is a global crisis that has put a local spotlight on sub-Saharan Africa’s socio-economic challenges. This paper presents real time survey evidence on the labour market effects of COVID-19 in Senegal, Mali, and Burkina Faso. We investigate how informality exacerbates the immediate effects of the COVID-19 pandemic on job loss, decrease in earnings, and difficulties for individuals to support their basic needs. We document a reduction in economic activities and find that workers in the informal economy tend to be more hard-hit by the COVID-19 pandemic. Informal workers are more likely to lose their jobs and tend to experience decrease in earnings. These findings also hold for those who work in high-risk sectors. Informal workers equally appear to be more likely to struggle to meet their basic needs in the midst of the pandemic. We discuss the policy implications of these findings.","collection-title":"MERIT Working Papers","language":"en","note":"container-title: MERIT Working Papers","number":"2020-022","publisher":"United Nations University - Maastricht Economic and Social Research Institute on Innovation and Technology (MERIT)","source":"ideas.repec.org","title":"Labour market effects of COVID-19 in sub-Saharan Africa: An informality lens from Burkina Faso, Mali and Senegal","title-short":"Labour market effects of COVID-19 in sub-Saharan Africa","URL":"https://ideas.repec.org/p/unm/unumer/2020022.html","author":[{"family":"Balde","given":"Racky"},{"family":"Boly","given":"Mohamed"},{"family":"Avenyo","given":"Elvis"}],"accessed":{"date-parts":[["2022",9,26]]},"issued":{"date-parts":[["2020",5,25]]}}},{"id":534,"uris":["http://zotero.org/groups/4758024/items/EYER5HGN"],"itemData":{"id":534,"type":"report","abstract":"Based on national-level panel data from Centre for Monitoring Indian Economy (CMIE)’s Consumer Pyramids Household Survey (CPHS) database, this paper investigates the first effects of Covid-19 induced lockdown on employment and the gendered pattern of time allocation inside the home. Examining the employment status during the last 12 months of over 40,000 individuals surveyed in April 2020 (i.e. during the strict nationwide lockdown), the paper finds that overall employment, which was relatively stable during the pre-pandemic time period, dropped sharply post-lockdown. This drop in employment was not gender neutral. Given the large pre-existing gender gaps in employment, in absolute terms, more men lost employment than women. However, conditional on being employed pre-lockdown, women were roughly 20 percentage points less likely to be employed than men who were employed pre-lockdown. India has amongst the most unequal gender division of household work globally. Comparing hours spent on domestic work pre- and post-lockdown, I find that men increased hours spent on domestic work during lockdown. The male distribution continues to be right-skewed, but the proportions of men doing between 0.5 to 4 hours of housework per day increased post-lockdown. This seems to be driven by increased male unemployment. The time spent with friends decreased for both men and women, but relatively more for women.","collection-title":"GLO Discussion Paper Series","language":"en","note":"issue: 607\ncontainer-title: GLO Discussion Paper Series","number":"607","publisher":"Global Labor Organization (GLO)","source":"ideas.repec.org","title":"The Covid-19 Pandemic and Lockdown: First Order Effects on Gender Gaps in Employment and Domestic Time Use in India","title-short":"The Covid-19 Pandemic and Lockdown","URL":"https://ideas.repec.org/p/zbw/glodps/607.html","author":[{"family":"Deshpande","given":"Ashwini"}],"accessed":{"date-parts":[["2022",4,9]]},"issued":{"date-parts":[["2020"]]}}},{"id":667,"uris":["http://zotero.org/groups/4758024/items/394K33IZ"],"itemData":{"id":667,"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label":"page"},{"id":681,"uris":["http://zotero.org/groups/4758024/items/TH4MXDC4"],"itemData":{"id":681,"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Maria"},{"family":"Toth","given":"Russell"}],"accessed":{"date-parts":[["2022",4,9]]},"issued":{"date-parts":[["2020"]]}}},{"id":692,"uris":["http://zotero.org/groups/4758024/items/NPW2X9QY"],"itemData":{"id":692,"type":"article-journal","abstract":"The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661,"uris":["http://zotero.org/groups/4758024/items/89MGKPWF"],"itemData":{"id":661,"type":"article-journal","abstract":"Lockdowns due to COVID-19 in early 2020 had health, economic, and social consequences globally. Using survey data collected as part of a rapid assessment among non-governmental organization- (NGO) supported communities in six Asia Pacific countries (n = 13,522), this study examined if the early impacts of COVID-19 on job loss or reduced income, food expenditure, food availability at households and markets, and affordability of essential items, differed between rural and urban areas. Job loss or reduced income was higher in urban areas than in rural areas in India (91.2% vs. 82.5%), Myanmar (72.0% vs. 48.6%), and Vietnam (76.5% vs. 44.9%). While there was a significant decline in food expenditure in all six countries, there were significantly larger reductions in food expenditures in urban areas versus rural areas in India (35.2% vs. 24.0%), Myanmar (30.8% vs. 8.5%), and Vietnam (31.0% vs. 2.3%). Food stocks were less available in urban areas than in rural areas in Bangladesh (18.8% vs. 37.8%), India (91.5% vs.76.0%), and Myanmar (72.0% vs. 59.0%). Foods and essential items were largely available at markets, without significant differences between rural and urban areas, except in Vietnam. Full affordability was only 20%–30% for most items, with a trend of higher affordability of some items in urban areas than in rural areas. Recommendations to mitigate the impacts of COVID-19 include promoting urban agriculture with efficient food distribution and cash support and supporting small-holder farmers for procurement and adequate functioning of the supply chain system in the region.","container-title":"Global Food Security","DOI":"10.1016/j.gfs.2021.100580","ISSN":"2211-9124","journalAbbreviation":"Global Food Security","language":"en","page":"100580","source":"ScienceDirect","title":"Differences in the early impact of COVID-19 on food security and livelihoods in rural and urban areas in the Asia Pacific Region","volume":"31","author":[{"family":"Kang","given":"Yunhee"},{"family":"Baidya","given":"Anurima"},{"family":"Aaron","given":"Alec"},{"family":"Wang","given":"Jun"},{"family":"Chan","given":"Christabel"},{"family":"Wetzler","given":"Erica"}],"issued":{"date-parts":[["2021",12,1]]}}},{"id":711,"uris":["http://zotero.org/groups/4758024/items/5W8N8EZ9"],"itemData":{"id":711,"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634,"uris":["http://zotero.org/groups/4758024/items/GKIVDE7A"],"itemData":{"id":634,"type":"article-journal","abstract":"Informal sector (IS) workers comprise a significant proportion of the Thai work force and contribute significantly to the Thai economy. Nevertheless, IS workers have little social protection and are economically marginalised, making them especially vulnerable to the effects of the government’s shutdown of the Thai economy to address the COVID-19 pandemic. Using a sample of 384 IS workers, researchers found that IS workers experienced dramatic decreases in their monthly income, although the reduction varied across occupation and geographic region. To compensate for reduced income, IS workers tapped their savings and increased their debt. A Thai government programme to provide income support for workers during the shutdown reached less than half of IS workers. Social workers can help provide better social protection to IS workers from pandemic-amplified social exclusion.","container-title":"Asia Pacific Journal of Social Work and Development","DOI":"10.1080/02185385.2020.1832564","ISSN":"0218-5385","issue":"1-2","note":"number: 1-2\npublisher: Routledge\n_eprint: https://doi.org/10.1080/02185385.2020.1832564","page":"80-88","source":"Taylor and Francis+NEJM","title":"Covid-19 and its impact on informal sector workers: a case study of Thailand","title-short":"Covid-19 and its impact on informal sector workers","volume":"31","author":[{"family":"Komin","given":"Wichaya"},{"family":"Thepparp","given":"Rungnapa"},{"family":"Subsing","given":"Borvorn"},{"family":"Engstrom","given":"David"}],"issued":{"date-parts":[["2021",4,3]]}}},{"id":543,"uris":["http://zotero.org/groups/4758024/items/2SM2BKL7"],"itemData":{"id":543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J"},{"family":"Sudha","given":"Sumaiya"}],"issued":{"date-parts":[["2021",4,1]]}}},{"id":538,"uris":["http://zotero.org/groups/4758024/items/EYFTUSXK"],"itemData":{"id":538,"type":"article-journal","abstract":"Simple Summary\nThe COVID-19 pandemic was declared on 11 March 2020. Countries have been impacted variably, with differing disease control measures implemented. The working equid community includes some of the world’s most marginalised people, who rely on animals for their daily lives and livelihoods. The aim of this study was to learn about the effects of the pandemic on the working equid community, and in doing so, to develop credible methods to collect data in future unprecedented events. There were 1530 survey respondents from a population of individuals who received support from equid welfare projects across 14 low- or middle-income countries projects during November and December 2020. The main findings were that, compared to prior to the pandemic, equids were working less, individuals were receiving less income, with expenses staying the same or increasing. In the short term, different indicators show that the effect on equine welfare has been inconsistent, but most owners reported no change in their equid’s health. However, it is predicted that there will be negative long-term impacts on human and equid welfare due to financial insecurity. This requires monitoring. Collaboration with humanitarian organisations, governments, and animal welfare non-governmental organisations is required to mitigate deep-rooted issues involving the working equid community.\n\nAbstract\nThe COVID-19 pandemic was declared on 11 March 2020. The working equid community includes some of the world’s most marginalised people, who rely on animals for their daily lives and livelihoods. A cross-sectional study investigated the effects of COVID-19 on working equid communities, with the intention of developing methods for replication in future unprecedented events. A multi-language survey was developed, involving 38 predominantly closed questions, and carried out face-to-face, over telephone, or online. There were 1530 respondents from a population of individuals who received support from equid welfare projects across 14 low- or middle-income countries projects during November and December 2020. Overall, </w:instrText>
      </w:r>
      <w:r w:rsidR="005D68C8" w:rsidRPr="00324A33">
        <w:rPr>
          <w:rFonts w:ascii="Times New Roman" w:hAnsi="Times New Roman" w:cs="Times New Roman"/>
          <w:lang w:val="fr-FR"/>
        </w:rPr>
        <w:instrText xml:space="preserve">at the time of survey completion, 57% (875/1522) of respondents reported that their equids were working less, 76% (1130/1478) reported a decreased monthly income from equids, and 78% (1186/1519) reported a reduction in household income compared to pre-pandemic levels. Costs of equid upkeep remained the same for 58% (886/1519) of respondents and 68% (1034/1518) reported no change in the health of their equid. The potential long-term impacts on human and equid welfare due to reported financial insecurities necessitates monitoring. A One Welfare approach, involving collaboration with governments, humanitarian, and animal welfare non-governmental organisations is required to mitigate deep-rooted issues.","container-title":"Animals : an Open Access Journal from MDPI","DOI":"10.3390/ani11051363","ISSN":"2076-2615","issue":"5","journalAbbreviation":"Animals (Basel)","note":"number: 5\nPMID: 34064832\nPMCID: PMC8151231","page":"1363","source":"PubMed Central","title":"The Impact of COVID-19 on the Working Equid Community: Responses from 1530 Individuals Accessing NGO Support in 14 Low- and Middle-Income Countries","title-short":"The Impact of COVID-19 on the Working Equid Community","volume":"11","author":[{"family":"Wild","given":"Isabella"},{"family":"Gedge","given":"Amy"},{"family":"Burridge","given":"Jessica"},{"family":"Burford","given":"John"}],"issued":{"date-parts":[["2021",5,11]]}}}],"schema":"https://github.com/citation-style-language/schema/raw/master/csl-citation.json"} </w:instrText>
      </w:r>
      <w:r w:rsidRPr="00892914">
        <w:rPr>
          <w:rFonts w:ascii="Times New Roman" w:hAnsi="Times New Roman" w:cs="Times New Roman"/>
        </w:rPr>
        <w:fldChar w:fldCharType="separate"/>
      </w:r>
      <w:r w:rsidRPr="00B02247">
        <w:rPr>
          <w:rFonts w:ascii="Times New Roman" w:hAnsi="Times New Roman" w:cs="Times New Roman"/>
          <w:szCs w:val="24"/>
          <w:lang w:val="fr-FR"/>
        </w:rPr>
        <w:t xml:space="preserve">(Balde et al., 2020; </w:t>
      </w:r>
      <w:r w:rsidRPr="00B11DFA">
        <w:rPr>
          <w:rFonts w:ascii="Times New Roman" w:hAnsi="Times New Roman" w:cs="Times New Roman"/>
          <w:szCs w:val="24"/>
          <w:u w:val="single"/>
          <w:lang w:val="fr-FR"/>
        </w:rPr>
        <w:t>Deshpande, 2020</w:t>
      </w:r>
      <w:r w:rsidRPr="00B11DFA">
        <w:rPr>
          <w:rFonts w:ascii="Times New Roman" w:hAnsi="Times New Roman" w:cs="Times New Roman"/>
          <w:szCs w:val="24"/>
          <w:lang w:val="fr-FR"/>
        </w:rPr>
        <w:t>; Egger et al., 2022; Harris et al., 2020; Headey et al., 2020; Jaacks et al., 2021; Kang et al., 2021; Kesar et al., 2021; Komin et al., 2021; Rönkkö et al., 2022; Ruszczyk et al., 2021; W</w:t>
      </w:r>
      <w:r w:rsidRPr="00324A33">
        <w:rPr>
          <w:rFonts w:ascii="Times New Roman" w:hAnsi="Times New Roman" w:cs="Times New Roman"/>
          <w:szCs w:val="24"/>
          <w:lang w:val="fr-FR"/>
        </w:rPr>
        <w:t>ild et al., 2021)</w:t>
      </w:r>
      <w:r w:rsidRPr="00892914">
        <w:rPr>
          <w:rFonts w:ascii="Times New Roman" w:hAnsi="Times New Roman" w:cs="Times New Roman"/>
        </w:rPr>
        <w:fldChar w:fldCharType="end"/>
      </w:r>
      <w:r w:rsidRPr="00B02247">
        <w:rPr>
          <w:rFonts w:ascii="Times New Roman" w:hAnsi="Times New Roman" w:cs="Times New Roman"/>
          <w:lang w:val="fr-FR"/>
        </w:rPr>
        <w:t>.</w:t>
      </w:r>
    </w:p>
  </w:footnote>
  <w:footnote w:id="2">
    <w:p w14:paraId="727AEEFA" w14:textId="079AF045" w:rsidR="007730E1" w:rsidRPr="001A47D0" w:rsidRDefault="007730E1" w:rsidP="007730E1">
      <w:pPr>
        <w:pStyle w:val="FootnoteText"/>
        <w:rPr>
          <w:rFonts w:ascii="Times New Roman" w:hAnsi="Times New Roman" w:cs="Times New Roman"/>
        </w:rPr>
      </w:pPr>
      <w:r w:rsidRPr="001A47D0">
        <w:rPr>
          <w:rStyle w:val="FootnoteReference"/>
          <w:rFonts w:ascii="Times New Roman" w:hAnsi="Times New Roman" w:cs="Times New Roman"/>
        </w:rPr>
        <w:footnoteRef/>
      </w:r>
      <w:r w:rsidRPr="001A47D0">
        <w:rPr>
          <w:rFonts w:ascii="Times New Roman" w:hAnsi="Times New Roman" w:cs="Times New Roman"/>
        </w:rPr>
        <w:t xml:space="preserve"> </w:t>
      </w:r>
      <w:r>
        <w:rPr>
          <w:rFonts w:ascii="Times New Roman" w:hAnsi="Times New Roman" w:cs="Times New Roman"/>
        </w:rPr>
        <w:t>O</w:t>
      </w:r>
      <w:r w:rsidRPr="001A47D0">
        <w:rPr>
          <w:rFonts w:ascii="Times New Roman" w:hAnsi="Times New Roman" w:cs="Times New Roman"/>
        </w:rPr>
        <w:t xml:space="preserve">ne study </w:t>
      </w:r>
      <w:r>
        <w:rPr>
          <w:rFonts w:ascii="Times New Roman" w:hAnsi="Times New Roman" w:cs="Times New Roman"/>
          <w:color w:val="2E2E2E"/>
        </w:rPr>
        <w:t xml:space="preserve">examined the impact on employment and earnings using panel data and found </w:t>
      </w:r>
      <w:r w:rsidRPr="001A47D0">
        <w:rPr>
          <w:rFonts w:ascii="Times New Roman" w:hAnsi="Times New Roman" w:cs="Times New Roman"/>
          <w:color w:val="2E2E2E"/>
        </w:rPr>
        <w:t>that lockdowns in Ghana significantly decreased employment and earnings</w:t>
      </w:r>
      <w:r>
        <w:rPr>
          <w:rFonts w:ascii="Times New Roman" w:hAnsi="Times New Roman" w:cs="Times New Roman"/>
          <w:color w:val="2E2E2E"/>
        </w:rPr>
        <w:t xml:space="preserve"> </w:t>
      </w:r>
      <w:r>
        <w:rPr>
          <w:rFonts w:ascii="Times New Roman" w:hAnsi="Times New Roman" w:cs="Times New Roman"/>
        </w:rPr>
        <w:fldChar w:fldCharType="begin"/>
      </w:r>
      <w:r w:rsidR="00BE76E3">
        <w:rPr>
          <w:rFonts w:ascii="Times New Roman" w:hAnsi="Times New Roman" w:cs="Times New Roman"/>
        </w:rPr>
        <w:instrText xml:space="preserve"> ADDIN ZOTERO_ITEM CSL_CITATION {"citationID":"wAKfkDm0","properties":{"formattedCitation":"(Schotte et al., 2021)","plainCitation":"(Schotte et al., 2021)","noteIndex":2},"citationItems":[{"id":544,"uris":["http://zotero.org/groups/4758024/items/YXTJLSQT"],"itemData":{"id":544,"type":"report","abstract":"In this paper, we provide causal evidence of the immediate and near-term impact of stringent COVID-19 lockdown policies on employment outcomes, using Ghana as a case study. We take advantage of a specific policy setting, in which strict stay-at-home orders were issued and enforced in two spatially delimited areas, bringing Ghana's major metropolitan centres to a standstill, while in the rest of the country less stringent regulations were in place. Using a difference-in-differences design, we find that the three-week lockdown had a large and significant immediate negative impact on employment in the treated districts, particularly among workers in informal self-employment. While the gap in employment between the treated and control districts had narrowed four months after the lockdown was lifted, we detect a persistent nationwide decline in both earnings and employment, jeopardizing particularly the livelihoods of small business owners mainly operating in the informal economy.","event-place":"Rochester, NY","genre":"SSRN Scholarly Paper","language":"en","note":"issue: 3917307\nDOI: 10.2139/ssrn.3917307","number":"3917307","publisher":"Social Science Research Network","publisher-place":"Rochester, NY","source":"papers.ssrn.com","title":"The Labour Market Impact of COVID-19 Lockdowns: Evidence from Ghana","title-short":"The Labour Market Impact of COVID-19 Lockdowns","URL":"https://papers.ssrn.com/abstract=3917307","author":[{"family":"Schotte","given":"Simone"},{"family":"Danquah","given":"Michael"},{"family":"Osei","given":"Robert Darko"},{"family":"Sen","given":"Kunal"}],"accessed":{"date-parts":[["2022",4,9]]},"issued":{"date-parts":[["2021",9,7]]}}}],"schema":"https://github.com/citation-style-language/schema/raw/master/csl-citation.json"}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(Schotte et al., 2021)</w:t>
      </w:r>
      <w:r>
        <w:rPr>
          <w:rFonts w:ascii="Times New Roman" w:hAnsi="Times New Roman" w:cs="Times New Roman"/>
        </w:rPr>
        <w:fldChar w:fldCharType="end"/>
      </w:r>
      <w:r w:rsidRPr="001A47D0">
        <w:rPr>
          <w:rFonts w:ascii="Times New Roman" w:hAnsi="Times New Roman" w:cs="Times New Roman"/>
          <w:color w:val="2E2E2E"/>
        </w:rPr>
        <w:t>.</w:t>
      </w:r>
    </w:p>
  </w:footnote>
  <w:footnote w:id="3">
    <w:p w14:paraId="6B3E553C" w14:textId="77777777" w:rsidR="007A7646" w:rsidRPr="00841119" w:rsidRDefault="007A7646" w:rsidP="007A7646">
      <w:pPr>
        <w:pStyle w:val="FootnoteText"/>
        <w:rPr>
          <w:rFonts w:ascii="Times New Roman" w:hAnsi="Times New Roman" w:cs="Times New Roman"/>
        </w:rPr>
      </w:pPr>
      <w:r w:rsidRPr="00841119">
        <w:rPr>
          <w:rStyle w:val="FootnoteReference"/>
          <w:rFonts w:ascii="Times New Roman" w:hAnsi="Times New Roman" w:cs="Times New Roman"/>
        </w:rPr>
        <w:footnoteRef/>
      </w:r>
      <w:r w:rsidRPr="00841119">
        <w:rPr>
          <w:rFonts w:ascii="Times New Roman" w:hAnsi="Times New Roman" w:cs="Times New Roman"/>
        </w:rPr>
        <w:t xml:space="preserve"> The phone number c</w:t>
      </w:r>
      <w:r>
        <w:rPr>
          <w:rFonts w:ascii="Times New Roman" w:hAnsi="Times New Roman" w:cs="Times New Roman"/>
        </w:rPr>
        <w:t>ould</w:t>
      </w:r>
      <w:r w:rsidRPr="00841119">
        <w:rPr>
          <w:rFonts w:ascii="Times New Roman" w:hAnsi="Times New Roman" w:cs="Times New Roman"/>
        </w:rPr>
        <w:t xml:space="preserve"> be the household’s number or a reference person</w:t>
      </w:r>
      <w:r>
        <w:rPr>
          <w:rFonts w:ascii="Times New Roman" w:hAnsi="Times New Roman" w:cs="Times New Roman"/>
        </w:rPr>
        <w:t>’s</w:t>
      </w:r>
      <w:r w:rsidRPr="00841119">
        <w:rPr>
          <w:rFonts w:ascii="Times New Roman" w:hAnsi="Times New Roman" w:cs="Times New Roman"/>
        </w:rPr>
        <w:t xml:space="preserve">, such as a neighbor or a friend. </w:t>
      </w:r>
    </w:p>
  </w:footnote>
  <w:footnote w:id="4">
    <w:p w14:paraId="473C34C5" w14:textId="77777777" w:rsidR="00CE1DE4" w:rsidRPr="00C020A8" w:rsidRDefault="00CE1DE4" w:rsidP="00CE1DE4">
      <w:pPr>
        <w:spacing w:after="0" w:line="240" w:lineRule="auto"/>
        <w:jc w:val="both"/>
        <w:rPr>
          <w:rFonts w:ascii="Times New Roman" w:hAnsi="Times New Roman" w:cs="Times New Roman"/>
          <w:sz w:val="20"/>
          <w:szCs w:val="20"/>
        </w:rPr>
      </w:pPr>
      <w:r w:rsidRPr="00C020A8">
        <w:rPr>
          <w:rStyle w:val="FootnoteReference"/>
          <w:rFonts w:ascii="Times New Roman" w:hAnsi="Times New Roman" w:cs="Times New Roman"/>
          <w:sz w:val="20"/>
          <w:szCs w:val="20"/>
        </w:rPr>
        <w:footnoteRef/>
      </w:r>
      <w:r w:rsidRPr="00C020A8">
        <w:rPr>
          <w:rFonts w:ascii="Times New Roman" w:hAnsi="Times New Roman" w:cs="Times New Roman"/>
          <w:sz w:val="20"/>
          <w:szCs w:val="20"/>
        </w:rPr>
        <w:t xml:space="preserve"> The heads of the households were typically the respondent to this survey. If the household head was not present, another member of the household over the age of 15 could respond to the survey. </w:t>
      </w:r>
    </w:p>
  </w:footnote>
  <w:footnote w:id="5">
    <w:p w14:paraId="5E170AF7" w14:textId="276D22B0" w:rsidR="00B17110" w:rsidRDefault="00B17110" w:rsidP="00B17110">
      <w:pPr>
        <w:pStyle w:val="FootnoteText"/>
      </w:pPr>
      <w:r>
        <w:rPr>
          <w:rStyle w:val="FootnoteReference"/>
        </w:rPr>
        <w:footnoteRef/>
      </w:r>
      <w:r>
        <w:t xml:space="preserve"> </w:t>
      </w:r>
      <w:r w:rsidRPr="00231B48">
        <w:rPr>
          <w:rFonts w:ascii="Times New Roman" w:hAnsi="Times New Roman" w:cs="Times New Roman"/>
        </w:rPr>
        <w:t>A linear model</w:t>
      </w:r>
      <w:r>
        <w:rPr>
          <w:rFonts w:ascii="Times New Roman" w:hAnsi="Times New Roman" w:cs="Times New Roman"/>
        </w:rPr>
        <w:t xml:space="preserve"> has two advantages </w:t>
      </w:r>
      <w:r w:rsidRPr="00231B48">
        <w:rPr>
          <w:rFonts w:ascii="Times New Roman" w:hAnsi="Times New Roman" w:cs="Times New Roman"/>
        </w:rPr>
        <w:t>over</w:t>
      </w:r>
      <w:r>
        <w:rPr>
          <w:rFonts w:ascii="Times New Roman" w:hAnsi="Times New Roman" w:cs="Times New Roman"/>
        </w:rPr>
        <w:t xml:space="preserve"> </w:t>
      </w:r>
      <w:r w:rsidRPr="00231B48">
        <w:rPr>
          <w:rFonts w:ascii="Times New Roman" w:hAnsi="Times New Roman" w:cs="Times New Roman"/>
        </w:rPr>
        <w:t>non-linear model</w:t>
      </w:r>
      <w:r>
        <w:rPr>
          <w:rFonts w:ascii="Times New Roman" w:hAnsi="Times New Roman" w:cs="Times New Roman"/>
        </w:rPr>
        <w:t>s</w:t>
      </w:r>
      <w:r w:rsidRPr="00231B48">
        <w:rPr>
          <w:rFonts w:ascii="Times New Roman" w:hAnsi="Times New Roman" w:cs="Times New Roman"/>
        </w:rPr>
        <w:t xml:space="preserve">, </w:t>
      </w:r>
      <w:r>
        <w:rPr>
          <w:rFonts w:ascii="Times New Roman" w:hAnsi="Times New Roman" w:cs="Times New Roman"/>
        </w:rPr>
        <w:t>such as</w:t>
      </w:r>
      <w:r w:rsidRPr="00231B48">
        <w:rPr>
          <w:rFonts w:ascii="Times New Roman" w:hAnsi="Times New Roman" w:cs="Times New Roman"/>
        </w:rPr>
        <w:t xml:space="preserve"> conditional logit</w:t>
      </w:r>
      <w:r>
        <w:rPr>
          <w:rFonts w:ascii="Times New Roman" w:hAnsi="Times New Roman" w:cs="Times New Roman"/>
        </w:rPr>
        <w:t xml:space="preserve">, and has often been used in recent studies </w:t>
      </w:r>
      <w:r>
        <w:rPr>
          <w:rFonts w:ascii="Times New Roman" w:hAnsi="Times New Roman" w:cs="Times New Roman"/>
        </w:rPr>
        <w:fldChar w:fldCharType="begin"/>
      </w:r>
      <w:r w:rsidR="00BE76E3">
        <w:rPr>
          <w:rFonts w:ascii="Times New Roman" w:hAnsi="Times New Roman" w:cs="Times New Roman"/>
        </w:rPr>
        <w:instrText xml:space="preserve"> ADDIN ZOTERO_ITEM CSL_CITATION {"citationID":"pAVaCNNk","properties":{"formattedCitation":"(Alam &amp; Bose, 2020; Alam &amp; P\\uc0\\u246{}rtner, 2018; Charles &amp; DeCicca, 2008)","plainCitation":"(Alam &amp; Bose, 2020; Alam &amp; Pörtner, 2018; Charles &amp; DeCicca, 2008)","noteIndex":5},"citationItems":[{"id":555,"uris":["http://zotero.org/groups/4758024/items/5LYNWU2R"],"itemData":{"id":555,"type":"article-journal","abstract":"We examine the impact of job losses during the Great Recession on fertility in the United States. We find that for married/cohabiting couples, job losses of males during the recession decreased the likelihood of birth. In contrast, job losses of married/cohabiting females had no impact, on average, on fertility because of opposing age-specific effects. Although younger women were reducing fertility after job losses to cope with the loss of income, older women, aged 40 and above, were more likely to have a child following their job loss. Moreover, we find that job losses of single/noncohabiting females decreased the likelihood of birth, particularly for women below the age of 25. This negative effect on fertility persisted in the medium-term, up to three years following the job losses. Overall, these results suggest that job losses during the recession may be partly responsible for the recent decline in the U.S. birth rates.","container-title":"Southern Economic Journal","DOI":"10.1002/soej.12408","ISSN":"2325-8012","issue":"3","language":"en","note":"_eprint: https://onlinelibrary.wiley.com/doi/pdf/10.1002/soej.12408","page":"873-909","source":"Wiley Online Library","title":"Did the Great Recession Affect Fertility? Examining the Impact of Job Displacements on the Timing of Births in the United States","title-short":"Did the Great Recession Affect Fertility?","volume":"86","author":[{"family":"Alam","given":"Shamma Adeeb"},{"family":"Bose","given":"Bijetri"}],"issued":{"date-parts":[["2020"]]}}},{"id":624,"uris":["http://zotero.org/groups/4758024/items/2K58JCHN"],"itemData":{"id":624,"type":"article-journal","abstract":"This paper examines the relationship between income shocks and fertility decisions. Using panel data from Tanzania, we estimate the impact of agricultural shocks on pregnancies, births, and contraception use. The likelihood of pregnancies and childbirth are significantly lower for households that experience a crop shock. Furthermore, women have significantly higher contraception use after crop losses. The increase in contraceptive use comes almost entirely from traditional contraceptive methods, such as abstinence and the rhythm method. We argue that these changes in behavior are the result of deliberate decisions of the households rather than the shocks' effects on other factors that influence fertility, such as women's health status, the absence or migration of a spouse, the dissolution of partnerships, or the number of hours worked. We also show that, although traditional contraceptives have low overall efficacy, households with a strong incentive to postpone fertility are very effective at using them.","container-title":"Journal of Development Economics","DOI":"10.1016/j.jdeveco.2017.10.007","ISSN":"03043878","note":"publisher: Elsevier B.V.","page":"96-103","title":"Income shocks, contraceptive use, and timing of fertility","volume":"131","author":[{"family":"Alam","given":"Shamma Adeeb"},{"family":"Pörtner","given":"Claus C."}],"issued":{"date-parts":[["2018",3,1]]}}},{"id":554,"uris":["http://zotero.org/groups/4758024/items/A47UA48J"],"itemData":{"id":554,"type":"article-journal","abstract":"We examine the relationship between local labor market conditions and several measures of health and health behaviors for a sample of working-aged men living in the 58 largest metropolitan areas in the United States. We find evidence of procyclical relationships for weight-related health and mental health for men with low ex ante employment probabilities. Separate estimates suggest worsening labor market conditions lead to weight gains and reduced mental health among African-American men and lower mental health among less-educated males. Among our findings, those related to mental health are most pronounced.","container-title":"Journal of Health Economics","DOI":"10.1016/j.jhealeco.2008.06.004","ISSN":"0167-6296","issue":"6","journalAbbreviation":"Journal of Health Economics","language":"en","page":"1532-1550","source":"ScienceDirect","title":"Local labor market fluctuations and health: Is there a connection and for whom?","title-short":"Local labor market fluctuations and health","volume":"27","author":[{"family":"Charles","given":"Kerwin Kofi"},{"family":"DeCicca","given":"Philip"}],"issued":{"date-parts":[["2008",12,1]]}}}],"schema":"https://github.com/citation-style-language/schema/raw/master/csl-citation.json"} </w:instrText>
      </w:r>
      <w:r>
        <w:rPr>
          <w:rFonts w:ascii="Times New Roman" w:hAnsi="Times New Roman" w:cs="Times New Roman"/>
        </w:rPr>
        <w:fldChar w:fldCharType="separate"/>
      </w:r>
      <w:r w:rsidRPr="00065485">
        <w:rPr>
          <w:rFonts w:ascii="Times New Roman" w:hAnsi="Times New Roman" w:cs="Times New Roman"/>
          <w:szCs w:val="24"/>
        </w:rPr>
        <w:t>(Alam &amp; Bose, 2020; Alam &amp; Pörtner, 2018; Charles &amp; DeCicca, 2008)</w:t>
      </w:r>
      <w:r>
        <w:rPr>
          <w:rFonts w:ascii="Times New Roman" w:hAnsi="Times New Roman" w:cs="Times New Roman"/>
        </w:rPr>
        <w:fldChar w:fldCharType="end"/>
      </w:r>
      <w:r w:rsidRPr="00231B48">
        <w:rPr>
          <w:rFonts w:ascii="Times New Roman" w:hAnsi="Times New Roman" w:cs="Times New Roman"/>
        </w:rPr>
        <w:t xml:space="preserve">. First, </w:t>
      </w:r>
      <w:r>
        <w:rPr>
          <w:rFonts w:ascii="Times New Roman" w:hAnsi="Times New Roman" w:cs="Times New Roman"/>
        </w:rPr>
        <w:t xml:space="preserve">coefficients are easier to </w:t>
      </w:r>
      <w:r w:rsidRPr="00231B48">
        <w:rPr>
          <w:rFonts w:ascii="Times New Roman" w:hAnsi="Times New Roman" w:cs="Times New Roman"/>
        </w:rPr>
        <w:t xml:space="preserve">interpret. Second, a linear model allows </w:t>
      </w:r>
      <w:r w:rsidR="008544F5">
        <w:rPr>
          <w:rFonts w:ascii="Times New Roman" w:hAnsi="Times New Roman" w:cs="Times New Roman"/>
        </w:rPr>
        <w:t>a more straightforward</w:t>
      </w:r>
      <w:r w:rsidR="008544F5" w:rsidRPr="00231B48">
        <w:rPr>
          <w:rFonts w:ascii="Times New Roman" w:hAnsi="Times New Roman" w:cs="Times New Roman"/>
        </w:rPr>
        <w:t xml:space="preserve"> </w:t>
      </w:r>
      <w:r w:rsidRPr="00231B48">
        <w:rPr>
          <w:rFonts w:ascii="Times New Roman" w:hAnsi="Times New Roman" w:cs="Times New Roman"/>
        </w:rPr>
        <w:t xml:space="preserve">comparison of coefficients </w:t>
      </w:r>
      <w:r>
        <w:rPr>
          <w:rFonts w:ascii="Times New Roman" w:hAnsi="Times New Roman" w:cs="Times New Roman"/>
        </w:rPr>
        <w:t>across</w:t>
      </w:r>
      <w:r w:rsidRPr="00231B48">
        <w:rPr>
          <w:rFonts w:ascii="Times New Roman" w:hAnsi="Times New Roman" w:cs="Times New Roman"/>
        </w:rPr>
        <w:t xml:space="preserve"> regressions where</w:t>
      </w:r>
      <w:r>
        <w:rPr>
          <w:rFonts w:ascii="Times New Roman" w:hAnsi="Times New Roman" w:cs="Times New Roman"/>
        </w:rPr>
        <w:t xml:space="preserve"> some</w:t>
      </w:r>
      <w:r w:rsidRPr="00231B48">
        <w:rPr>
          <w:rFonts w:ascii="Times New Roman" w:hAnsi="Times New Roman" w:cs="Times New Roman"/>
        </w:rPr>
        <w:t xml:space="preserve"> dependent variables are binary and</w:t>
      </w:r>
      <w:r>
        <w:rPr>
          <w:rFonts w:ascii="Times New Roman" w:hAnsi="Times New Roman" w:cs="Times New Roman"/>
        </w:rPr>
        <w:t xml:space="preserve"> some</w:t>
      </w:r>
      <w:r w:rsidRPr="00231B48">
        <w:rPr>
          <w:rFonts w:ascii="Times New Roman" w:hAnsi="Times New Roman" w:cs="Times New Roman"/>
        </w:rPr>
        <w:t xml:space="preserve"> non-binary. </w:t>
      </w:r>
      <w:r>
        <w:rPr>
          <w:rFonts w:ascii="Times New Roman" w:hAnsi="Times New Roman" w:cs="Times New Roman"/>
        </w:rPr>
        <w:t>Robustness checks, presented in Appendix Tables A1</w:t>
      </w:r>
      <w:r w:rsidR="008544F5" w:rsidRPr="008544F5">
        <w:rPr>
          <w:rFonts w:ascii="Times New Roman" w:hAnsi="Times New Roman" w:cs="Times New Roman"/>
        </w:rPr>
        <w:t xml:space="preserve"> </w:t>
      </w:r>
      <w:r w:rsidR="008544F5">
        <w:rPr>
          <w:rFonts w:ascii="Times New Roman" w:hAnsi="Times New Roman" w:cs="Times New Roman"/>
        </w:rPr>
        <w:t>show that conditional logit models lead to</w:t>
      </w:r>
      <w:r w:rsidRPr="00231B48">
        <w:rPr>
          <w:rFonts w:ascii="Times New Roman" w:hAnsi="Times New Roman" w:cs="Times New Roman"/>
        </w:rPr>
        <w:t xml:space="preserve"> similar</w:t>
      </w:r>
      <w:r>
        <w:rPr>
          <w:rFonts w:ascii="Times New Roman" w:hAnsi="Times New Roman" w:cs="Times New Roman"/>
        </w:rPr>
        <w:t xml:space="preserve"> results</w:t>
      </w:r>
      <w:r w:rsidRPr="00231B48">
        <w:rPr>
          <w:rFonts w:ascii="Times New Roman" w:hAnsi="Times New Roman" w:cs="Times New Roman"/>
        </w:rPr>
        <w:t>.</w:t>
      </w:r>
    </w:p>
  </w:footnote>
  <w:footnote w:id="6">
    <w:p w14:paraId="6C516A8F" w14:textId="4BA679D5" w:rsidR="00B169B5" w:rsidRPr="009F73F0" w:rsidRDefault="00B169B5" w:rsidP="00B169B5">
      <w:pPr>
        <w:pStyle w:val="FootnoteText"/>
      </w:pPr>
      <w:r w:rsidRPr="009F73F0">
        <w:rPr>
          <w:rStyle w:val="FootnoteReference"/>
          <w:rFonts w:ascii="Times New Roman" w:hAnsi="Times New Roman" w:cs="Times New Roman"/>
        </w:rPr>
        <w:footnoteRef/>
      </w:r>
      <w:r w:rsidRPr="009F73F0">
        <w:rPr>
          <w:rFonts w:ascii="Times New Roman" w:hAnsi="Times New Roman" w:cs="Times New Roman"/>
        </w:rPr>
        <w:t xml:space="preserve"> </w:t>
      </w:r>
      <w:r w:rsidRPr="002241E8">
        <w:rPr>
          <w:rFonts w:ascii="Times New Roman" w:hAnsi="Times New Roman" w:cs="Times New Roman"/>
        </w:rPr>
        <w:t xml:space="preserve">The advantage of using </w:t>
      </w:r>
      <w:r>
        <w:rPr>
          <w:rFonts w:ascii="Times New Roman" w:hAnsi="Times New Roman" w:cs="Times New Roman"/>
        </w:rPr>
        <w:t>“</w:t>
      </w:r>
      <w:r w:rsidRPr="002241E8">
        <w:rPr>
          <w:rFonts w:ascii="Times New Roman" w:hAnsi="Times New Roman" w:cs="Times New Roman"/>
        </w:rPr>
        <w:t>Our World in Data</w:t>
      </w:r>
      <w:r>
        <w:rPr>
          <w:rFonts w:ascii="Times New Roman" w:hAnsi="Times New Roman" w:cs="Times New Roman"/>
        </w:rPr>
        <w:t>”</w:t>
      </w:r>
      <w:r w:rsidRPr="002241E8">
        <w:rPr>
          <w:rFonts w:ascii="Times New Roman" w:hAnsi="Times New Roman" w:cs="Times New Roman"/>
        </w:rPr>
        <w:t xml:space="preserve"> is that it</w:t>
      </w:r>
      <w:r>
        <w:rPr>
          <w:rFonts w:ascii="Times New Roman" w:hAnsi="Times New Roman" w:cs="Times New Roman"/>
        </w:rPr>
        <w:t xml:space="preserve"> collects</w:t>
      </w:r>
      <w:r w:rsidRPr="002241E8">
        <w:rPr>
          <w:rFonts w:ascii="Times New Roman" w:hAnsi="Times New Roman" w:cs="Times New Roman"/>
        </w:rPr>
        <w:t xml:space="preserve"> available </w:t>
      </w:r>
      <w:r w:rsidR="00F26B67">
        <w:rPr>
          <w:rFonts w:ascii="Times New Roman" w:hAnsi="Times New Roman" w:cs="Times New Roman"/>
        </w:rPr>
        <w:t>Covid</w:t>
      </w:r>
      <w:r w:rsidRPr="002241E8">
        <w:rPr>
          <w:rFonts w:ascii="Times New Roman" w:hAnsi="Times New Roman" w:cs="Times New Roman"/>
        </w:rPr>
        <w:t xml:space="preserve">-19 data </w:t>
      </w:r>
      <w:r>
        <w:rPr>
          <w:rFonts w:ascii="Times New Roman" w:hAnsi="Times New Roman" w:cs="Times New Roman"/>
        </w:rPr>
        <w:t>from</w:t>
      </w:r>
      <w:r w:rsidRPr="002241E8">
        <w:rPr>
          <w:rFonts w:ascii="Times New Roman" w:hAnsi="Times New Roman" w:cs="Times New Roman"/>
        </w:rPr>
        <w:t xml:space="preserve"> many sources.</w:t>
      </w:r>
      <w:r w:rsidRPr="002241E8" w:rsidDel="002241E8">
        <w:rPr>
          <w:rFonts w:ascii="Times New Roman" w:hAnsi="Times New Roman" w:cs="Times New Roman"/>
        </w:rPr>
        <w:t xml:space="preserve"> </w:t>
      </w:r>
      <w:r>
        <w:rPr>
          <w:rFonts w:ascii="Times New Roman" w:hAnsi="Times New Roman" w:cs="Times New Roman"/>
        </w:rPr>
        <w:t xml:space="preserve">The </w:t>
      </w:r>
      <w:r w:rsidRPr="009F73F0">
        <w:rPr>
          <w:rFonts w:ascii="Times New Roman" w:hAnsi="Times New Roman" w:cs="Times New Roman"/>
          <w:color w:val="201F1E"/>
          <w:shd w:val="clear" w:color="auto" w:fill="FFFFFF"/>
        </w:rPr>
        <w:t>data are available at </w:t>
      </w:r>
      <w:hyperlink r:id="rId1" w:tgtFrame="_blank" w:history="1">
        <w:r w:rsidRPr="009F73F0">
          <w:rPr>
            <w:rStyle w:val="Hyperlink"/>
            <w:rFonts w:ascii="Times New Roman" w:hAnsi="Times New Roman" w:cs="Times New Roman"/>
            <w:bdr w:val="none" w:sz="0" w:space="0" w:color="auto" w:frame="1"/>
            <w:shd w:val="clear" w:color="auto" w:fill="FFFFFF"/>
          </w:rPr>
          <w:t>https://covid.ourworldindata.org/data/owid-covid-data.csv</w:t>
        </w:r>
      </w:hyperlink>
      <w:r w:rsidRPr="009F73F0">
        <w:rPr>
          <w:rFonts w:ascii="Times New Roman" w:hAnsi="Times New Roman" w:cs="Times New Roman"/>
          <w:color w:val="201F1E"/>
          <w:shd w:val="clear" w:color="auto" w:fill="FFFFFF"/>
        </w:rPr>
        <w:t>, and a complete listing of underlying sources is at </w:t>
      </w:r>
      <w:hyperlink r:id="rId2" w:tgtFrame="_blank" w:history="1">
        <w:r w:rsidRPr="009F73F0">
          <w:rPr>
            <w:rStyle w:val="Hyperlink"/>
            <w:rFonts w:ascii="Times New Roman" w:hAnsi="Times New Roman" w:cs="Times New Roman"/>
            <w:bdr w:val="none" w:sz="0" w:space="0" w:color="auto" w:frame="1"/>
            <w:shd w:val="clear" w:color="auto" w:fill="FFFFFF"/>
          </w:rPr>
          <w:t>https://github.com/owid/covid-19-data/tree/master/public/data/owid-covid-codebook.csv</w:t>
        </w:r>
      </w:hyperlink>
      <w:r w:rsidRPr="009F73F0">
        <w:rPr>
          <w:rFonts w:ascii="Segoe UI" w:hAnsi="Segoe UI" w:cs="Segoe UI"/>
          <w:color w:val="201F1E"/>
          <w:shd w:val="clear" w:color="auto" w:fill="FFFFFF"/>
        </w:rPr>
        <w:t>.</w:t>
      </w:r>
    </w:p>
  </w:footnote>
  <w:footnote w:id="7">
    <w:p w14:paraId="71311E1E" w14:textId="498B06FB" w:rsidR="00A2251D" w:rsidRPr="00A2251D" w:rsidRDefault="00A2251D">
      <w:pPr>
        <w:pStyle w:val="FootnoteText"/>
        <w:rPr>
          <w:rFonts w:ascii="Times New Roman" w:hAnsi="Times New Roman" w:cs="Times New Roman"/>
        </w:rPr>
      </w:pPr>
      <w:r w:rsidRPr="00A2251D">
        <w:rPr>
          <w:rStyle w:val="FootnoteReference"/>
          <w:rFonts w:ascii="Times New Roman" w:hAnsi="Times New Roman" w:cs="Times New Roman"/>
        </w:rPr>
        <w:footnoteRef/>
      </w:r>
      <w:r w:rsidRPr="00A2251D">
        <w:rPr>
          <w:rFonts w:ascii="Times New Roman" w:hAnsi="Times New Roman" w:cs="Times New Roman"/>
        </w:rPr>
        <w:t xml:space="preserve"> </w:t>
      </w:r>
      <w:r w:rsidRPr="00A2251D">
        <w:rPr>
          <w:rFonts w:ascii="Times New Roman" w:hAnsi="Times New Roman" w:cs="Times New Roman"/>
          <w:iCs/>
        </w:rPr>
        <w:t>This means that any variable that does not change over time that are likely to influence our outcome variables would be controlled by the household fixed and would consequently drop out of the estimations.</w:t>
      </w:r>
    </w:p>
  </w:footnote>
  <w:footnote w:id="8">
    <w:p w14:paraId="4DE0B6B1" w14:textId="4ECD6272" w:rsidR="00454D7B" w:rsidRPr="00454D7B" w:rsidRDefault="00454D7B">
      <w:pPr>
        <w:pStyle w:val="FootnoteText"/>
        <w:rPr>
          <w:rFonts w:ascii="Times New Roman" w:hAnsi="Times New Roman" w:cs="Times New Roman"/>
        </w:rPr>
      </w:pPr>
      <w:r w:rsidRPr="00454D7B">
        <w:rPr>
          <w:rStyle w:val="FootnoteReference"/>
          <w:rFonts w:ascii="Times New Roman" w:hAnsi="Times New Roman" w:cs="Times New Roman"/>
        </w:rPr>
        <w:footnoteRef/>
      </w:r>
      <w:r w:rsidRPr="00454D7B">
        <w:rPr>
          <w:rFonts w:ascii="Times New Roman" w:hAnsi="Times New Roman" w:cs="Times New Roman"/>
        </w:rPr>
        <w:t xml:space="preserve"> Each day of the week is scaled relative to a “baseline day,” which is the median value from the five weeks, </w:t>
      </w:r>
      <w:bookmarkStart w:id="5" w:name="OLE_LINK2"/>
      <w:r w:rsidRPr="00454D7B">
        <w:rPr>
          <w:rFonts w:ascii="Times New Roman" w:hAnsi="Times New Roman" w:cs="Times New Roman"/>
        </w:rPr>
        <w:t>January 3 – February 6, 2020</w:t>
      </w:r>
      <w:bookmarkEnd w:id="5"/>
      <w:r w:rsidRPr="00454D7B">
        <w:rPr>
          <w:rFonts w:ascii="Times New Roman" w:hAnsi="Times New Roman" w:cs="Times New Roman"/>
        </w:rPr>
        <w:t>. Other mobility information, such as the number of visitors to groceries and pharmacies per day, are available but tend to be noisier and give similar results to our time at home measure.</w:t>
      </w:r>
    </w:p>
  </w:footnote>
  <w:footnote w:id="9">
    <w:p w14:paraId="4EF54C6E" w14:textId="5814E9EA" w:rsidR="00AF6CD7" w:rsidRPr="00AF6CD7" w:rsidRDefault="00AF6CD7">
      <w:pPr>
        <w:pStyle w:val="FootnoteText"/>
        <w:rPr>
          <w:rFonts w:ascii="Times New Roman" w:hAnsi="Times New Roman" w:cs="Times New Roman"/>
        </w:rPr>
      </w:pPr>
      <w:r w:rsidRPr="00AF6CD7">
        <w:rPr>
          <w:rStyle w:val="FootnoteReference"/>
          <w:rFonts w:ascii="Times New Roman" w:hAnsi="Times New Roman" w:cs="Times New Roman"/>
        </w:rPr>
        <w:footnoteRef/>
      </w:r>
      <w:r w:rsidRPr="00AF6CD7">
        <w:rPr>
          <w:rFonts w:ascii="Times New Roman" w:hAnsi="Times New Roman" w:cs="Times New Roman"/>
        </w:rPr>
        <w:t xml:space="preserve"> Furthermore, as in many other developing countries, the number of Covid deaths was low. Even with the increase in cases and deaths by the end of 2021, Uganda had only 7.2 deaths per 100,000 persons, while, for comparison, the US had 245.1 deaths per 100,000 persons.</w:t>
      </w:r>
    </w:p>
  </w:footnote>
  <w:footnote w:id="10">
    <w:p w14:paraId="688B297D" w14:textId="0AA44B55" w:rsidR="003A6753" w:rsidRDefault="003A6753">
      <w:pPr>
        <w:pStyle w:val="FootnoteText"/>
      </w:pPr>
      <w:r>
        <w:rPr>
          <w:rStyle w:val="FootnoteReference"/>
        </w:rPr>
        <w:footnoteRef/>
      </w:r>
      <w:r>
        <w:t xml:space="preserve"> </w:t>
      </w:r>
      <w:r w:rsidRPr="002C70B9">
        <w:rPr>
          <w:rFonts w:ascii="Times New Roman" w:hAnsi="Times New Roman" w:cs="Times New Roman"/>
        </w:rPr>
        <w:t>Round 1 only asks whether the family has operated a business since the beginning of 2020 and does not ask about operations since the start of lockdown. This means we are unable to use round 1 information to examine the impact of lockdown on doing family business.</w:t>
      </w:r>
    </w:p>
  </w:footnote>
  <w:footnote w:id="11">
    <w:p w14:paraId="6459978F" w14:textId="77777777" w:rsidR="006678EC" w:rsidRPr="006B22B8" w:rsidRDefault="006678EC" w:rsidP="006678EC">
      <w:pPr>
        <w:pStyle w:val="FootnoteText"/>
        <w:rPr>
          <w:rFonts w:ascii="Times New Roman" w:hAnsi="Times New Roman" w:cs="Times New Roman"/>
        </w:rPr>
      </w:pPr>
      <w:r w:rsidRPr="006B22B8">
        <w:rPr>
          <w:rStyle w:val="FootnoteReference"/>
          <w:rFonts w:ascii="Times New Roman" w:hAnsi="Times New Roman" w:cs="Times New Roman"/>
        </w:rPr>
        <w:footnoteRef/>
      </w:r>
      <w:r w:rsidRPr="006B22B8">
        <w:rPr>
          <w:rFonts w:ascii="Times New Roman" w:hAnsi="Times New Roman" w:cs="Times New Roman"/>
        </w:rPr>
        <w:t xml:space="preserve"> Households were also asked whether they received unemployment benefits, but there </w:t>
      </w:r>
      <w:r>
        <w:rPr>
          <w:rFonts w:ascii="Times New Roman" w:hAnsi="Times New Roman" w:cs="Times New Roman"/>
        </w:rPr>
        <w:t xml:space="preserve">was only one observation representing a change, so we do not have any variation to conduct a conditional ordered logit estimation.  </w:t>
      </w:r>
    </w:p>
  </w:footnote>
  <w:footnote w:id="12">
    <w:p w14:paraId="1F77CB5D" w14:textId="1E3ACE88" w:rsidR="003F4DB1" w:rsidRPr="003F4DB1" w:rsidRDefault="003F4DB1">
      <w:pPr>
        <w:pStyle w:val="FootnoteText"/>
        <w:rPr>
          <w:rFonts w:ascii="Times New Roman" w:hAnsi="Times New Roman" w:cs="Times New Roman"/>
        </w:rPr>
      </w:pPr>
      <w:r w:rsidRPr="003F4DB1">
        <w:rPr>
          <w:rStyle w:val="FootnoteReference"/>
          <w:rFonts w:ascii="Times New Roman" w:hAnsi="Times New Roman" w:cs="Times New Roman"/>
        </w:rPr>
        <w:footnoteRef/>
      </w:r>
      <w:r w:rsidRPr="003F4DB1">
        <w:rPr>
          <w:rFonts w:ascii="Times New Roman" w:hAnsi="Times New Roman" w:cs="Times New Roman"/>
        </w:rPr>
        <w:t xml:space="preserve"> As our point estimates are relative to non-lockdown periods, we present the mean of outcome variables in non-lockdown periods at the bottom of each column.</w:t>
      </w:r>
    </w:p>
  </w:footnote>
  <w:footnote w:id="13">
    <w:p w14:paraId="2B0062FA" w14:textId="00316B51" w:rsidR="00DF02F6" w:rsidRPr="00DF02F6" w:rsidRDefault="00DF02F6">
      <w:pPr>
        <w:pStyle w:val="FootnoteText"/>
        <w:rPr>
          <w:rFonts w:ascii="Times New Roman" w:hAnsi="Times New Roman" w:cs="Times New Roman"/>
        </w:rPr>
      </w:pPr>
      <w:r w:rsidRPr="00DF02F6">
        <w:rPr>
          <w:rStyle w:val="FootnoteReference"/>
          <w:rFonts w:ascii="Times New Roman" w:hAnsi="Times New Roman" w:cs="Times New Roman"/>
        </w:rPr>
        <w:footnoteRef/>
      </w:r>
      <w:r w:rsidRPr="00DF02F6">
        <w:rPr>
          <w:rFonts w:ascii="Times New Roman" w:hAnsi="Times New Roman" w:cs="Times New Roman"/>
        </w:rPr>
        <w:t xml:space="preserve"> While not focusing on lockdowns, </w:t>
      </w:r>
      <w:r>
        <w:rPr>
          <w:rFonts w:ascii="Times New Roman" w:hAnsi="Times New Roman" w:cs="Times New Roman"/>
        </w:rPr>
        <w:t xml:space="preserve">one prior study, </w:t>
      </w:r>
      <w:r>
        <w:rPr>
          <w:rFonts w:ascii="Times New Roman" w:hAnsi="Times New Roman" w:cs="Times New Roman"/>
        </w:rPr>
        <w:fldChar w:fldCharType="begin"/>
      </w:r>
      <w:r w:rsidR="00BE76E3">
        <w:rPr>
          <w:rFonts w:ascii="Times New Roman" w:hAnsi="Times New Roman" w:cs="Times New Roman"/>
        </w:rPr>
        <w:instrText xml:space="preserve"> ADDIN ZOTERO_ITEM CSL_CITATION {"citationID":"vDOIXkna","properties":{"formattedCitation":"(Gupta et al., 2021)","plainCitation":"(Gupta et al., 2021)","dontUpdate":true,"noteIndex":13},"citationItems":[{"id":670,"uris":["http://zotero.org/groups/4758024/items/59RNCGBL"],"itemData":{"id":670,"type":"report","abstract":"The COVID-19 pandemic led to stark reductions in economic activity in India. We employ CMIE's Consumer Pyramids Household Survey to examine the timing, distribution, and mechanism of the impacts from this shock on income and consumption through December 2020. First, we estimate large and heterogeneous drops in income, with ambiguous effects on inequality. While incomes of salaried workers fell 35%; incomes of daily laborers fell 75%. At the same time, we observe that income fell more for individuals from households in the highest income quartile. Second, we document an increase in effort to buffer income shocks by switching occupations. We employ a Roy Model to estimate the gains from occupation churn and find, surprisingly, that reservation wages fell, implying that the risk of COVID did not reduce the value of employment. Third, we find that consumption fell less than income, suggesting households were able to smooth the idiosyncratic components of the COVID shock as well as they did before COVID. Finally, consumption of food and fuel fell less than consumption of durables such as clothing and appliances. Following Costa (2001) and Hamilton (2001), we estimate Engel curves and find that changes in consumption reflect large price shocks (rather than a retreat to subsistence) in sectors other than food and fuel/power. In the food sector, it appear that lockdown successfully distinguished essential and non-essential services, at least to the extent that it did not increase the relative price of food. There is some suggestive evidence that the price shocks outside the food sector were larger in places with greater COVID-19 cases, even during the lockdown.","genre":"Working Paper","note":"issue: 28935\ncollection-title: Working Paper Series\nDOI: 10.3386/w28935","number":"28935","publisher":"National Bureau of Economic Research","source":"National Bureau of Economic Research","title":"Explaining the Income and Consumption Effects of COVID in India","URL":"https://www.nber.org/papers/w28935","author":[{"family":"Gupta","given":"Arpit"},{"family":"Malani","given":"Anup"},{"family":"Woda","given":"Bartek"}],"accessed":{"date-parts":[["2022",4,9]]},"issued":{"date-parts":[["2021",6]]}}}],"schema":"https://github.com/citation-style-language/schema/raw/master/csl-citation.json"} </w:instrText>
      </w:r>
      <w:r>
        <w:rPr>
          <w:rFonts w:ascii="Times New Roman" w:hAnsi="Times New Roman" w:cs="Times New Roman"/>
        </w:rPr>
        <w:fldChar w:fldCharType="separate"/>
      </w:r>
      <w:r w:rsidRPr="00DF02F6">
        <w:rPr>
          <w:rFonts w:ascii="Times New Roman" w:hAnsi="Times New Roman" w:cs="Times New Roman"/>
        </w:rPr>
        <w:t xml:space="preserve">Gupta et al. </w:t>
      </w:r>
      <w:r>
        <w:rPr>
          <w:rFonts w:ascii="Times New Roman" w:hAnsi="Times New Roman" w:cs="Times New Roman"/>
        </w:rPr>
        <w:t>(</w:t>
      </w:r>
      <w:r w:rsidRPr="00DF02F6">
        <w:rPr>
          <w:rFonts w:ascii="Times New Roman" w:hAnsi="Times New Roman" w:cs="Times New Roman"/>
        </w:rPr>
        <w:t>2021)</w:t>
      </w:r>
      <w:r>
        <w:rPr>
          <w:rFonts w:ascii="Times New Roman" w:hAnsi="Times New Roman" w:cs="Times New Roman"/>
        </w:rPr>
        <w:fldChar w:fldCharType="end"/>
      </w:r>
      <w:r>
        <w:rPr>
          <w:rFonts w:ascii="Times New Roman" w:hAnsi="Times New Roman" w:cs="Times New Roman"/>
        </w:rPr>
        <w:t>,</w:t>
      </w:r>
      <w:r w:rsidRPr="00DF02F6">
        <w:rPr>
          <w:rFonts w:ascii="Times New Roman" w:hAnsi="Times New Roman" w:cs="Times New Roman"/>
        </w:rPr>
        <w:t xml:space="preserve"> find</w:t>
      </w:r>
      <w:r w:rsidR="00D66AE7">
        <w:rPr>
          <w:rFonts w:ascii="Times New Roman" w:hAnsi="Times New Roman" w:cs="Times New Roman"/>
        </w:rPr>
        <w:t>s</w:t>
      </w:r>
      <w:r>
        <w:rPr>
          <w:rFonts w:ascii="Times New Roman" w:hAnsi="Times New Roman" w:cs="Times New Roman"/>
        </w:rPr>
        <w:t xml:space="preserve"> evidence</w:t>
      </w:r>
      <w:r w:rsidRPr="00DF02F6">
        <w:rPr>
          <w:rFonts w:ascii="Times New Roman" w:hAnsi="Times New Roman" w:cs="Times New Roman"/>
        </w:rPr>
        <w:t xml:space="preserve"> that the pandemic </w:t>
      </w:r>
      <w:r>
        <w:rPr>
          <w:rFonts w:ascii="Times New Roman" w:hAnsi="Times New Roman" w:cs="Times New Roman"/>
        </w:rPr>
        <w:t xml:space="preserve">itself </w:t>
      </w:r>
      <w:r w:rsidRPr="00DF02F6">
        <w:rPr>
          <w:rFonts w:ascii="Times New Roman" w:hAnsi="Times New Roman" w:cs="Times New Roman"/>
        </w:rPr>
        <w:t>led to a switch in occupations, particularly among salaried and business persons, with agriculture seeing the biggest inflow of labor compared to other industries.</w:t>
      </w:r>
    </w:p>
  </w:footnote>
  <w:footnote w:id="14">
    <w:p w14:paraId="20E09D17" w14:textId="31B5B4E8" w:rsidR="00881777" w:rsidRPr="00881777" w:rsidRDefault="00881777">
      <w:pPr>
        <w:pStyle w:val="FootnoteText"/>
        <w:rPr>
          <w:rFonts w:ascii="Times New Roman" w:hAnsi="Times New Roman" w:cs="Times New Roman"/>
        </w:rPr>
      </w:pPr>
      <w:r w:rsidRPr="00881777">
        <w:rPr>
          <w:rStyle w:val="FootnoteReference"/>
          <w:rFonts w:ascii="Times New Roman" w:hAnsi="Times New Roman" w:cs="Times New Roman"/>
        </w:rPr>
        <w:footnoteRef/>
      </w:r>
      <w:r w:rsidRPr="00881777">
        <w:rPr>
          <w:rFonts w:ascii="Times New Roman" w:hAnsi="Times New Roman" w:cs="Times New Roman"/>
        </w:rPr>
        <w:t xml:space="preserve"> </w:t>
      </w:r>
      <w:r w:rsidR="00A55F31">
        <w:rPr>
          <w:rFonts w:ascii="Times New Roman" w:hAnsi="Times New Roman" w:cs="Times New Roman"/>
        </w:rPr>
        <w:t>W</w:t>
      </w:r>
      <w:r w:rsidRPr="00881777">
        <w:rPr>
          <w:rFonts w:ascii="Times New Roman" w:hAnsi="Times New Roman" w:cs="Times New Roman"/>
        </w:rPr>
        <w:t xml:space="preserve">e do not have income data for round 7 and thus cannot examine the medium-term impact of the second lockdown. </w:t>
      </w:r>
    </w:p>
  </w:footnote>
  <w:footnote w:id="15">
    <w:p w14:paraId="6932F448" w14:textId="77777777" w:rsidR="00656088" w:rsidRPr="00BA5E01" w:rsidRDefault="00656088" w:rsidP="00656088">
      <w:pPr>
        <w:pStyle w:val="FootnoteText"/>
        <w:rPr>
          <w:rFonts w:ascii="Times New Roman" w:hAnsi="Times New Roman" w:cs="Times New Roman"/>
        </w:rPr>
      </w:pPr>
      <w:r w:rsidRPr="00BA5E01">
        <w:rPr>
          <w:rStyle w:val="FootnoteReference"/>
          <w:rFonts w:ascii="Times New Roman" w:hAnsi="Times New Roman" w:cs="Times New Roman"/>
        </w:rPr>
        <w:footnoteRef/>
      </w:r>
      <w:r w:rsidRPr="00BA5E01">
        <w:rPr>
          <w:rFonts w:ascii="Times New Roman" w:hAnsi="Times New Roman" w:cs="Times New Roman"/>
        </w:rPr>
        <w:t xml:space="preserve"> For round 1, the survey asks about the employment industry before the lockdown, which allows us to identify whether individuals were employed in agriculture before the round 1 lockdown.</w:t>
      </w:r>
    </w:p>
  </w:footnote>
  <w:footnote w:id="16">
    <w:p w14:paraId="06145490" w14:textId="5B160987" w:rsidR="00C21BA8" w:rsidRPr="00C21BA8" w:rsidRDefault="00C21BA8">
      <w:pPr>
        <w:pStyle w:val="FootnoteText"/>
        <w:rPr>
          <w:rFonts w:ascii="Times New Roman" w:hAnsi="Times New Roman" w:cs="Times New Roman"/>
        </w:rPr>
      </w:pPr>
      <w:r w:rsidRPr="00C21BA8">
        <w:rPr>
          <w:rStyle w:val="FootnoteReference"/>
          <w:rFonts w:ascii="Times New Roman" w:hAnsi="Times New Roman" w:cs="Times New Roman"/>
        </w:rPr>
        <w:footnoteRef/>
      </w:r>
      <w:r w:rsidRPr="00C21BA8">
        <w:rPr>
          <w:rFonts w:ascii="Times New Roman" w:hAnsi="Times New Roman" w:cs="Times New Roman"/>
        </w:rPr>
        <w:t xml:space="preserve">  The average non-lockdown mobility measure is around 10 percent over baseline and the first lockdown mobility measure is </w:t>
      </w:r>
      <w:r w:rsidR="00A55F31">
        <w:rPr>
          <w:rFonts w:ascii="Times New Roman" w:hAnsi="Times New Roman" w:cs="Times New Roman"/>
        </w:rPr>
        <w:t>about</w:t>
      </w:r>
      <w:r w:rsidRPr="00C21BA8">
        <w:rPr>
          <w:rFonts w:ascii="Times New Roman" w:hAnsi="Times New Roman" w:cs="Times New Roman"/>
        </w:rPr>
        <w:t xml:space="preserve"> 30</w:t>
      </w:r>
      <w:r>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MrQwMLE0MTY0MzJV0lEKTi0uzszPAymwtKwFAM29ZKEtAAAA"/>
  </w:docVars>
  <w:rsids>
    <w:rsidRoot w:val="00CC3877"/>
    <w:rsid w:val="000019E2"/>
    <w:rsid w:val="000035AB"/>
    <w:rsid w:val="000053C7"/>
    <w:rsid w:val="000061FC"/>
    <w:rsid w:val="00006A05"/>
    <w:rsid w:val="000105B7"/>
    <w:rsid w:val="000130D9"/>
    <w:rsid w:val="0001386E"/>
    <w:rsid w:val="00013BB3"/>
    <w:rsid w:val="00014699"/>
    <w:rsid w:val="000160C0"/>
    <w:rsid w:val="000173B3"/>
    <w:rsid w:val="00020257"/>
    <w:rsid w:val="0002164A"/>
    <w:rsid w:val="00021E6D"/>
    <w:rsid w:val="00022DDA"/>
    <w:rsid w:val="0002334A"/>
    <w:rsid w:val="00024575"/>
    <w:rsid w:val="0002647E"/>
    <w:rsid w:val="00027724"/>
    <w:rsid w:val="00027C3F"/>
    <w:rsid w:val="0003005D"/>
    <w:rsid w:val="00030500"/>
    <w:rsid w:val="0003084A"/>
    <w:rsid w:val="000317BA"/>
    <w:rsid w:val="00031ADF"/>
    <w:rsid w:val="0003472A"/>
    <w:rsid w:val="00035CD9"/>
    <w:rsid w:val="000363F9"/>
    <w:rsid w:val="000376F9"/>
    <w:rsid w:val="0004002B"/>
    <w:rsid w:val="00040D6C"/>
    <w:rsid w:val="00041CD2"/>
    <w:rsid w:val="00044BFF"/>
    <w:rsid w:val="0004524B"/>
    <w:rsid w:val="000460AF"/>
    <w:rsid w:val="00046130"/>
    <w:rsid w:val="00046898"/>
    <w:rsid w:val="00047133"/>
    <w:rsid w:val="00047D0C"/>
    <w:rsid w:val="00047E2E"/>
    <w:rsid w:val="00050CFC"/>
    <w:rsid w:val="000518CC"/>
    <w:rsid w:val="00055BAF"/>
    <w:rsid w:val="00056CEB"/>
    <w:rsid w:val="000574C7"/>
    <w:rsid w:val="00061B82"/>
    <w:rsid w:val="00061F12"/>
    <w:rsid w:val="0006245C"/>
    <w:rsid w:val="00062D34"/>
    <w:rsid w:val="00063E59"/>
    <w:rsid w:val="00064CAB"/>
    <w:rsid w:val="00064CCD"/>
    <w:rsid w:val="000656BB"/>
    <w:rsid w:val="0006602A"/>
    <w:rsid w:val="00066604"/>
    <w:rsid w:val="00066D60"/>
    <w:rsid w:val="0007027B"/>
    <w:rsid w:val="00070D4C"/>
    <w:rsid w:val="0007551A"/>
    <w:rsid w:val="00075D26"/>
    <w:rsid w:val="00081399"/>
    <w:rsid w:val="00081809"/>
    <w:rsid w:val="00081B04"/>
    <w:rsid w:val="00082EEB"/>
    <w:rsid w:val="00083575"/>
    <w:rsid w:val="0008380C"/>
    <w:rsid w:val="0008398A"/>
    <w:rsid w:val="00084189"/>
    <w:rsid w:val="00084F9D"/>
    <w:rsid w:val="000858EB"/>
    <w:rsid w:val="00085A67"/>
    <w:rsid w:val="0009154A"/>
    <w:rsid w:val="00091796"/>
    <w:rsid w:val="00093357"/>
    <w:rsid w:val="0009339F"/>
    <w:rsid w:val="00093C16"/>
    <w:rsid w:val="00093E6F"/>
    <w:rsid w:val="0009461D"/>
    <w:rsid w:val="00094948"/>
    <w:rsid w:val="00094CDA"/>
    <w:rsid w:val="00095056"/>
    <w:rsid w:val="000A1181"/>
    <w:rsid w:val="000A30FA"/>
    <w:rsid w:val="000A3541"/>
    <w:rsid w:val="000A3940"/>
    <w:rsid w:val="000A4243"/>
    <w:rsid w:val="000A71DF"/>
    <w:rsid w:val="000B006D"/>
    <w:rsid w:val="000B1767"/>
    <w:rsid w:val="000B181C"/>
    <w:rsid w:val="000B3947"/>
    <w:rsid w:val="000B404A"/>
    <w:rsid w:val="000B4D06"/>
    <w:rsid w:val="000B5D1A"/>
    <w:rsid w:val="000B74B6"/>
    <w:rsid w:val="000B74CF"/>
    <w:rsid w:val="000B79C8"/>
    <w:rsid w:val="000B7A8E"/>
    <w:rsid w:val="000C02DD"/>
    <w:rsid w:val="000C45E1"/>
    <w:rsid w:val="000C55E0"/>
    <w:rsid w:val="000C6214"/>
    <w:rsid w:val="000C6273"/>
    <w:rsid w:val="000C770F"/>
    <w:rsid w:val="000C7B82"/>
    <w:rsid w:val="000D107D"/>
    <w:rsid w:val="000D1E63"/>
    <w:rsid w:val="000D1FF9"/>
    <w:rsid w:val="000D32E9"/>
    <w:rsid w:val="000D3DA8"/>
    <w:rsid w:val="000D4D83"/>
    <w:rsid w:val="000D54D9"/>
    <w:rsid w:val="000D620C"/>
    <w:rsid w:val="000D64B3"/>
    <w:rsid w:val="000E0859"/>
    <w:rsid w:val="000E2BA1"/>
    <w:rsid w:val="000E31F2"/>
    <w:rsid w:val="000E5DC1"/>
    <w:rsid w:val="000E6608"/>
    <w:rsid w:val="000E6E5B"/>
    <w:rsid w:val="000F00D9"/>
    <w:rsid w:val="000F1C75"/>
    <w:rsid w:val="000F3470"/>
    <w:rsid w:val="000F3AAB"/>
    <w:rsid w:val="000F40AC"/>
    <w:rsid w:val="000F45AE"/>
    <w:rsid w:val="000F4FC0"/>
    <w:rsid w:val="000F5283"/>
    <w:rsid w:val="000F5286"/>
    <w:rsid w:val="000F66CB"/>
    <w:rsid w:val="000F7018"/>
    <w:rsid w:val="000F70FE"/>
    <w:rsid w:val="000F7241"/>
    <w:rsid w:val="000F74B5"/>
    <w:rsid w:val="000F7541"/>
    <w:rsid w:val="001004FB"/>
    <w:rsid w:val="00105897"/>
    <w:rsid w:val="00105A30"/>
    <w:rsid w:val="00106288"/>
    <w:rsid w:val="0011030E"/>
    <w:rsid w:val="0011102D"/>
    <w:rsid w:val="001110B2"/>
    <w:rsid w:val="00111DC0"/>
    <w:rsid w:val="00112D40"/>
    <w:rsid w:val="00114F8A"/>
    <w:rsid w:val="00116C0B"/>
    <w:rsid w:val="00120493"/>
    <w:rsid w:val="001204A8"/>
    <w:rsid w:val="00120CD0"/>
    <w:rsid w:val="00122D5C"/>
    <w:rsid w:val="00123C5C"/>
    <w:rsid w:val="001241F9"/>
    <w:rsid w:val="0012457E"/>
    <w:rsid w:val="00124BE6"/>
    <w:rsid w:val="00125031"/>
    <w:rsid w:val="001253B2"/>
    <w:rsid w:val="00125939"/>
    <w:rsid w:val="00126558"/>
    <w:rsid w:val="00126843"/>
    <w:rsid w:val="00127473"/>
    <w:rsid w:val="00127C35"/>
    <w:rsid w:val="0013061F"/>
    <w:rsid w:val="001306BE"/>
    <w:rsid w:val="001314C1"/>
    <w:rsid w:val="00132365"/>
    <w:rsid w:val="00134CF5"/>
    <w:rsid w:val="0013513B"/>
    <w:rsid w:val="00136A59"/>
    <w:rsid w:val="00137F23"/>
    <w:rsid w:val="001403BF"/>
    <w:rsid w:val="00141199"/>
    <w:rsid w:val="001419E5"/>
    <w:rsid w:val="00141A78"/>
    <w:rsid w:val="00141B7C"/>
    <w:rsid w:val="00142AA9"/>
    <w:rsid w:val="00144025"/>
    <w:rsid w:val="00146491"/>
    <w:rsid w:val="00146F03"/>
    <w:rsid w:val="00146F49"/>
    <w:rsid w:val="0015049D"/>
    <w:rsid w:val="001508B7"/>
    <w:rsid w:val="001509AF"/>
    <w:rsid w:val="00152890"/>
    <w:rsid w:val="001536A1"/>
    <w:rsid w:val="001538D8"/>
    <w:rsid w:val="00154ECE"/>
    <w:rsid w:val="0015599F"/>
    <w:rsid w:val="00155A7E"/>
    <w:rsid w:val="00155ACD"/>
    <w:rsid w:val="001565B6"/>
    <w:rsid w:val="001566DE"/>
    <w:rsid w:val="00156B9B"/>
    <w:rsid w:val="001579E6"/>
    <w:rsid w:val="00162713"/>
    <w:rsid w:val="00162C38"/>
    <w:rsid w:val="00163671"/>
    <w:rsid w:val="00165610"/>
    <w:rsid w:val="0016650D"/>
    <w:rsid w:val="00167F4E"/>
    <w:rsid w:val="00172C24"/>
    <w:rsid w:val="00173C21"/>
    <w:rsid w:val="00173D5F"/>
    <w:rsid w:val="00174967"/>
    <w:rsid w:val="00175F85"/>
    <w:rsid w:val="001760E8"/>
    <w:rsid w:val="0018040D"/>
    <w:rsid w:val="001812A6"/>
    <w:rsid w:val="001849FF"/>
    <w:rsid w:val="00186448"/>
    <w:rsid w:val="00187A91"/>
    <w:rsid w:val="00192849"/>
    <w:rsid w:val="00192E37"/>
    <w:rsid w:val="001938E7"/>
    <w:rsid w:val="00193D54"/>
    <w:rsid w:val="00196385"/>
    <w:rsid w:val="001A160E"/>
    <w:rsid w:val="001A16F7"/>
    <w:rsid w:val="001A1E55"/>
    <w:rsid w:val="001A2BFB"/>
    <w:rsid w:val="001A2CE2"/>
    <w:rsid w:val="001A2D5D"/>
    <w:rsid w:val="001A3572"/>
    <w:rsid w:val="001A47D0"/>
    <w:rsid w:val="001A5DCB"/>
    <w:rsid w:val="001A630F"/>
    <w:rsid w:val="001A6CD5"/>
    <w:rsid w:val="001B0D32"/>
    <w:rsid w:val="001B2A00"/>
    <w:rsid w:val="001B2FF6"/>
    <w:rsid w:val="001B42A2"/>
    <w:rsid w:val="001B4604"/>
    <w:rsid w:val="001B47B5"/>
    <w:rsid w:val="001B4A5D"/>
    <w:rsid w:val="001B7870"/>
    <w:rsid w:val="001C0753"/>
    <w:rsid w:val="001C1ABA"/>
    <w:rsid w:val="001C3809"/>
    <w:rsid w:val="001C4579"/>
    <w:rsid w:val="001C4F36"/>
    <w:rsid w:val="001C6090"/>
    <w:rsid w:val="001C6751"/>
    <w:rsid w:val="001C6DFD"/>
    <w:rsid w:val="001D16C2"/>
    <w:rsid w:val="001D17BA"/>
    <w:rsid w:val="001D278F"/>
    <w:rsid w:val="001D28F9"/>
    <w:rsid w:val="001D29FC"/>
    <w:rsid w:val="001D5462"/>
    <w:rsid w:val="001D56FA"/>
    <w:rsid w:val="001D5CC3"/>
    <w:rsid w:val="001D6902"/>
    <w:rsid w:val="001D7F10"/>
    <w:rsid w:val="001E1D65"/>
    <w:rsid w:val="001E3BB8"/>
    <w:rsid w:val="001E3CA5"/>
    <w:rsid w:val="001E43C8"/>
    <w:rsid w:val="001E464D"/>
    <w:rsid w:val="001E48CA"/>
    <w:rsid w:val="001E5F5E"/>
    <w:rsid w:val="001E75BC"/>
    <w:rsid w:val="001F2161"/>
    <w:rsid w:val="001F23EB"/>
    <w:rsid w:val="001F3EB4"/>
    <w:rsid w:val="001F4468"/>
    <w:rsid w:val="001F4A3B"/>
    <w:rsid w:val="001F7076"/>
    <w:rsid w:val="002028BF"/>
    <w:rsid w:val="002030C6"/>
    <w:rsid w:val="00203AAB"/>
    <w:rsid w:val="00203BA1"/>
    <w:rsid w:val="0020520E"/>
    <w:rsid w:val="00206700"/>
    <w:rsid w:val="00207A9A"/>
    <w:rsid w:val="002119A1"/>
    <w:rsid w:val="00212771"/>
    <w:rsid w:val="0021311D"/>
    <w:rsid w:val="00213E59"/>
    <w:rsid w:val="00213F10"/>
    <w:rsid w:val="0021417E"/>
    <w:rsid w:val="002142EA"/>
    <w:rsid w:val="00215D2F"/>
    <w:rsid w:val="0021686C"/>
    <w:rsid w:val="002175D0"/>
    <w:rsid w:val="0022028A"/>
    <w:rsid w:val="0022032F"/>
    <w:rsid w:val="00220AF7"/>
    <w:rsid w:val="00221EAB"/>
    <w:rsid w:val="002229DB"/>
    <w:rsid w:val="00222FA3"/>
    <w:rsid w:val="00224F37"/>
    <w:rsid w:val="00225CAF"/>
    <w:rsid w:val="00225E2F"/>
    <w:rsid w:val="00226589"/>
    <w:rsid w:val="00226B69"/>
    <w:rsid w:val="00226BCE"/>
    <w:rsid w:val="002307B9"/>
    <w:rsid w:val="00230D19"/>
    <w:rsid w:val="00231B48"/>
    <w:rsid w:val="00231C3A"/>
    <w:rsid w:val="00232619"/>
    <w:rsid w:val="00232EDC"/>
    <w:rsid w:val="0023315B"/>
    <w:rsid w:val="0023355F"/>
    <w:rsid w:val="00233BDB"/>
    <w:rsid w:val="00234BFC"/>
    <w:rsid w:val="0023632A"/>
    <w:rsid w:val="00236DF4"/>
    <w:rsid w:val="002378CD"/>
    <w:rsid w:val="00237A2E"/>
    <w:rsid w:val="002405DB"/>
    <w:rsid w:val="00240C5F"/>
    <w:rsid w:val="002416EA"/>
    <w:rsid w:val="00244A3C"/>
    <w:rsid w:val="00244B29"/>
    <w:rsid w:val="00244F31"/>
    <w:rsid w:val="00244FE5"/>
    <w:rsid w:val="002463E1"/>
    <w:rsid w:val="0024687D"/>
    <w:rsid w:val="002505A8"/>
    <w:rsid w:val="00253D0E"/>
    <w:rsid w:val="00255B2D"/>
    <w:rsid w:val="0026025C"/>
    <w:rsid w:val="00260280"/>
    <w:rsid w:val="00260B32"/>
    <w:rsid w:val="00261546"/>
    <w:rsid w:val="0026322D"/>
    <w:rsid w:val="00263B23"/>
    <w:rsid w:val="00272009"/>
    <w:rsid w:val="0027326C"/>
    <w:rsid w:val="00273BCE"/>
    <w:rsid w:val="0027594C"/>
    <w:rsid w:val="002764C0"/>
    <w:rsid w:val="00276E37"/>
    <w:rsid w:val="00281B7A"/>
    <w:rsid w:val="0028213E"/>
    <w:rsid w:val="0028337C"/>
    <w:rsid w:val="0028554F"/>
    <w:rsid w:val="002856CD"/>
    <w:rsid w:val="002862F1"/>
    <w:rsid w:val="00292921"/>
    <w:rsid w:val="00292A6A"/>
    <w:rsid w:val="00293163"/>
    <w:rsid w:val="00293D15"/>
    <w:rsid w:val="00293ED6"/>
    <w:rsid w:val="00293FF0"/>
    <w:rsid w:val="00294832"/>
    <w:rsid w:val="0029483B"/>
    <w:rsid w:val="00295E85"/>
    <w:rsid w:val="002973FF"/>
    <w:rsid w:val="002974BE"/>
    <w:rsid w:val="002A0D9E"/>
    <w:rsid w:val="002A19DA"/>
    <w:rsid w:val="002A2FA2"/>
    <w:rsid w:val="002A4ABF"/>
    <w:rsid w:val="002A5682"/>
    <w:rsid w:val="002A587B"/>
    <w:rsid w:val="002A6A87"/>
    <w:rsid w:val="002B045A"/>
    <w:rsid w:val="002B0C30"/>
    <w:rsid w:val="002B3211"/>
    <w:rsid w:val="002B449E"/>
    <w:rsid w:val="002B4746"/>
    <w:rsid w:val="002B49EB"/>
    <w:rsid w:val="002B5FC7"/>
    <w:rsid w:val="002B6720"/>
    <w:rsid w:val="002B7BBB"/>
    <w:rsid w:val="002C0885"/>
    <w:rsid w:val="002C0922"/>
    <w:rsid w:val="002C2BB3"/>
    <w:rsid w:val="002C4397"/>
    <w:rsid w:val="002C4B48"/>
    <w:rsid w:val="002C5C69"/>
    <w:rsid w:val="002C5F8E"/>
    <w:rsid w:val="002C70B9"/>
    <w:rsid w:val="002C7B84"/>
    <w:rsid w:val="002D1E4A"/>
    <w:rsid w:val="002D2E79"/>
    <w:rsid w:val="002D462F"/>
    <w:rsid w:val="002D49DD"/>
    <w:rsid w:val="002D5840"/>
    <w:rsid w:val="002D6AFA"/>
    <w:rsid w:val="002E1017"/>
    <w:rsid w:val="002E1682"/>
    <w:rsid w:val="002E2A88"/>
    <w:rsid w:val="002E36DE"/>
    <w:rsid w:val="002E3E0F"/>
    <w:rsid w:val="002E591F"/>
    <w:rsid w:val="002E61F2"/>
    <w:rsid w:val="002E7480"/>
    <w:rsid w:val="002E7FCB"/>
    <w:rsid w:val="002F0BA1"/>
    <w:rsid w:val="002F2314"/>
    <w:rsid w:val="002F4773"/>
    <w:rsid w:val="002F4C6B"/>
    <w:rsid w:val="002F4D78"/>
    <w:rsid w:val="002F52BA"/>
    <w:rsid w:val="002F6DD7"/>
    <w:rsid w:val="002F798C"/>
    <w:rsid w:val="003003FF"/>
    <w:rsid w:val="00301223"/>
    <w:rsid w:val="00302CC5"/>
    <w:rsid w:val="003065FC"/>
    <w:rsid w:val="0030744D"/>
    <w:rsid w:val="003076B0"/>
    <w:rsid w:val="0031041A"/>
    <w:rsid w:val="00310453"/>
    <w:rsid w:val="00310A20"/>
    <w:rsid w:val="00310E74"/>
    <w:rsid w:val="00310E75"/>
    <w:rsid w:val="00310F2F"/>
    <w:rsid w:val="00313B1B"/>
    <w:rsid w:val="00314317"/>
    <w:rsid w:val="00315302"/>
    <w:rsid w:val="00316196"/>
    <w:rsid w:val="00316A5F"/>
    <w:rsid w:val="00317711"/>
    <w:rsid w:val="00320F5E"/>
    <w:rsid w:val="00321120"/>
    <w:rsid w:val="003220F9"/>
    <w:rsid w:val="00322C4C"/>
    <w:rsid w:val="003238E4"/>
    <w:rsid w:val="0032486C"/>
    <w:rsid w:val="00324A33"/>
    <w:rsid w:val="00324A48"/>
    <w:rsid w:val="003260DD"/>
    <w:rsid w:val="00326B1A"/>
    <w:rsid w:val="00327BAB"/>
    <w:rsid w:val="003321C1"/>
    <w:rsid w:val="0033292E"/>
    <w:rsid w:val="00332EA4"/>
    <w:rsid w:val="00333402"/>
    <w:rsid w:val="003335E3"/>
    <w:rsid w:val="00334B6E"/>
    <w:rsid w:val="00334F4F"/>
    <w:rsid w:val="0033520A"/>
    <w:rsid w:val="0033574E"/>
    <w:rsid w:val="00335FC6"/>
    <w:rsid w:val="00336298"/>
    <w:rsid w:val="00336D2F"/>
    <w:rsid w:val="00337262"/>
    <w:rsid w:val="00340848"/>
    <w:rsid w:val="003412E8"/>
    <w:rsid w:val="00341732"/>
    <w:rsid w:val="00342207"/>
    <w:rsid w:val="003422E6"/>
    <w:rsid w:val="00342BC9"/>
    <w:rsid w:val="00344FF3"/>
    <w:rsid w:val="00345F89"/>
    <w:rsid w:val="00346065"/>
    <w:rsid w:val="00346404"/>
    <w:rsid w:val="00347E7B"/>
    <w:rsid w:val="003508B2"/>
    <w:rsid w:val="003528ED"/>
    <w:rsid w:val="0035422F"/>
    <w:rsid w:val="003559AB"/>
    <w:rsid w:val="00356307"/>
    <w:rsid w:val="003564C7"/>
    <w:rsid w:val="0035677A"/>
    <w:rsid w:val="00356B7B"/>
    <w:rsid w:val="0035723E"/>
    <w:rsid w:val="00357BCC"/>
    <w:rsid w:val="00357D4D"/>
    <w:rsid w:val="003622A8"/>
    <w:rsid w:val="00362DAA"/>
    <w:rsid w:val="003636C7"/>
    <w:rsid w:val="00363C2A"/>
    <w:rsid w:val="0036452D"/>
    <w:rsid w:val="003646B7"/>
    <w:rsid w:val="003659D0"/>
    <w:rsid w:val="00365B4B"/>
    <w:rsid w:val="00365D47"/>
    <w:rsid w:val="00366355"/>
    <w:rsid w:val="0036655F"/>
    <w:rsid w:val="003670C8"/>
    <w:rsid w:val="00370175"/>
    <w:rsid w:val="00371CA8"/>
    <w:rsid w:val="0037215A"/>
    <w:rsid w:val="00372A95"/>
    <w:rsid w:val="00372FD6"/>
    <w:rsid w:val="003735A2"/>
    <w:rsid w:val="00373A68"/>
    <w:rsid w:val="00376909"/>
    <w:rsid w:val="003801DE"/>
    <w:rsid w:val="00381E3C"/>
    <w:rsid w:val="00382E90"/>
    <w:rsid w:val="003838BB"/>
    <w:rsid w:val="00383AD4"/>
    <w:rsid w:val="00384A3E"/>
    <w:rsid w:val="00384EDD"/>
    <w:rsid w:val="003851C8"/>
    <w:rsid w:val="00385E7D"/>
    <w:rsid w:val="00386546"/>
    <w:rsid w:val="0039427B"/>
    <w:rsid w:val="00395633"/>
    <w:rsid w:val="003A0053"/>
    <w:rsid w:val="003A06E7"/>
    <w:rsid w:val="003A0AFF"/>
    <w:rsid w:val="003A3286"/>
    <w:rsid w:val="003A4E6D"/>
    <w:rsid w:val="003A55DE"/>
    <w:rsid w:val="003A6753"/>
    <w:rsid w:val="003A6C90"/>
    <w:rsid w:val="003B1008"/>
    <w:rsid w:val="003B198F"/>
    <w:rsid w:val="003B3DAD"/>
    <w:rsid w:val="003B4CCB"/>
    <w:rsid w:val="003B65E5"/>
    <w:rsid w:val="003B6EEA"/>
    <w:rsid w:val="003B7C92"/>
    <w:rsid w:val="003C1B59"/>
    <w:rsid w:val="003C1F98"/>
    <w:rsid w:val="003C2126"/>
    <w:rsid w:val="003C2C70"/>
    <w:rsid w:val="003C413D"/>
    <w:rsid w:val="003C4407"/>
    <w:rsid w:val="003C4804"/>
    <w:rsid w:val="003C6123"/>
    <w:rsid w:val="003C6710"/>
    <w:rsid w:val="003C79F5"/>
    <w:rsid w:val="003D19FC"/>
    <w:rsid w:val="003D23F6"/>
    <w:rsid w:val="003D36DE"/>
    <w:rsid w:val="003D38FA"/>
    <w:rsid w:val="003D3E50"/>
    <w:rsid w:val="003D47BE"/>
    <w:rsid w:val="003D4B76"/>
    <w:rsid w:val="003D4DD3"/>
    <w:rsid w:val="003D5CA2"/>
    <w:rsid w:val="003D5FEA"/>
    <w:rsid w:val="003D67B6"/>
    <w:rsid w:val="003D6827"/>
    <w:rsid w:val="003E18BE"/>
    <w:rsid w:val="003E4083"/>
    <w:rsid w:val="003E45C5"/>
    <w:rsid w:val="003E4AAF"/>
    <w:rsid w:val="003E4B19"/>
    <w:rsid w:val="003E57DF"/>
    <w:rsid w:val="003E6DAB"/>
    <w:rsid w:val="003E773F"/>
    <w:rsid w:val="003F00E3"/>
    <w:rsid w:val="003F036C"/>
    <w:rsid w:val="003F066D"/>
    <w:rsid w:val="003F0E8B"/>
    <w:rsid w:val="003F1A30"/>
    <w:rsid w:val="003F1BDA"/>
    <w:rsid w:val="003F27FF"/>
    <w:rsid w:val="003F3193"/>
    <w:rsid w:val="003F3A49"/>
    <w:rsid w:val="003F4075"/>
    <w:rsid w:val="003F4DB1"/>
    <w:rsid w:val="003F528C"/>
    <w:rsid w:val="003F5E33"/>
    <w:rsid w:val="003F75A7"/>
    <w:rsid w:val="00401B5F"/>
    <w:rsid w:val="00401F1F"/>
    <w:rsid w:val="00402008"/>
    <w:rsid w:val="00402E5D"/>
    <w:rsid w:val="0040407A"/>
    <w:rsid w:val="00404302"/>
    <w:rsid w:val="00406ABB"/>
    <w:rsid w:val="0040786C"/>
    <w:rsid w:val="0041033A"/>
    <w:rsid w:val="004104B8"/>
    <w:rsid w:val="00410F63"/>
    <w:rsid w:val="00411051"/>
    <w:rsid w:val="00411D0D"/>
    <w:rsid w:val="00412560"/>
    <w:rsid w:val="004143E6"/>
    <w:rsid w:val="00414EAA"/>
    <w:rsid w:val="00417645"/>
    <w:rsid w:val="00417FA9"/>
    <w:rsid w:val="004204F4"/>
    <w:rsid w:val="00420857"/>
    <w:rsid w:val="00420F14"/>
    <w:rsid w:val="004226F1"/>
    <w:rsid w:val="00422FF3"/>
    <w:rsid w:val="00424BD2"/>
    <w:rsid w:val="00424E90"/>
    <w:rsid w:val="00426480"/>
    <w:rsid w:val="004268B2"/>
    <w:rsid w:val="004271AE"/>
    <w:rsid w:val="004272E6"/>
    <w:rsid w:val="00427820"/>
    <w:rsid w:val="00427FF6"/>
    <w:rsid w:val="004347B3"/>
    <w:rsid w:val="0043550E"/>
    <w:rsid w:val="00437D53"/>
    <w:rsid w:val="004401FB"/>
    <w:rsid w:val="00440D23"/>
    <w:rsid w:val="00442D3C"/>
    <w:rsid w:val="00442F1A"/>
    <w:rsid w:val="00443A41"/>
    <w:rsid w:val="004440B4"/>
    <w:rsid w:val="0044564D"/>
    <w:rsid w:val="00445CD1"/>
    <w:rsid w:val="004516E0"/>
    <w:rsid w:val="004518F5"/>
    <w:rsid w:val="00451E2E"/>
    <w:rsid w:val="00451F7F"/>
    <w:rsid w:val="00452907"/>
    <w:rsid w:val="0045421C"/>
    <w:rsid w:val="00454A0D"/>
    <w:rsid w:val="00454D7B"/>
    <w:rsid w:val="004566F6"/>
    <w:rsid w:val="0045709A"/>
    <w:rsid w:val="004576B8"/>
    <w:rsid w:val="00457D36"/>
    <w:rsid w:val="0046035C"/>
    <w:rsid w:val="004633DB"/>
    <w:rsid w:val="00465639"/>
    <w:rsid w:val="004663B5"/>
    <w:rsid w:val="004672A7"/>
    <w:rsid w:val="00467476"/>
    <w:rsid w:val="004677EF"/>
    <w:rsid w:val="00467A37"/>
    <w:rsid w:val="00471479"/>
    <w:rsid w:val="00471EB1"/>
    <w:rsid w:val="00472376"/>
    <w:rsid w:val="004764E8"/>
    <w:rsid w:val="00482A48"/>
    <w:rsid w:val="0048369D"/>
    <w:rsid w:val="0048704C"/>
    <w:rsid w:val="00487381"/>
    <w:rsid w:val="00487941"/>
    <w:rsid w:val="00487CE0"/>
    <w:rsid w:val="00487E27"/>
    <w:rsid w:val="00490AB2"/>
    <w:rsid w:val="004911FD"/>
    <w:rsid w:val="0049277B"/>
    <w:rsid w:val="00496476"/>
    <w:rsid w:val="004966FE"/>
    <w:rsid w:val="004A0583"/>
    <w:rsid w:val="004A0DF8"/>
    <w:rsid w:val="004A1539"/>
    <w:rsid w:val="004A343E"/>
    <w:rsid w:val="004A3F97"/>
    <w:rsid w:val="004A6145"/>
    <w:rsid w:val="004A6F30"/>
    <w:rsid w:val="004B0964"/>
    <w:rsid w:val="004B1423"/>
    <w:rsid w:val="004B1EBB"/>
    <w:rsid w:val="004B2105"/>
    <w:rsid w:val="004B21F7"/>
    <w:rsid w:val="004B5EF2"/>
    <w:rsid w:val="004B6201"/>
    <w:rsid w:val="004B734B"/>
    <w:rsid w:val="004B7D0A"/>
    <w:rsid w:val="004C04A5"/>
    <w:rsid w:val="004C061B"/>
    <w:rsid w:val="004C094F"/>
    <w:rsid w:val="004C1CF9"/>
    <w:rsid w:val="004C2EE4"/>
    <w:rsid w:val="004C3968"/>
    <w:rsid w:val="004C3BD4"/>
    <w:rsid w:val="004C44E0"/>
    <w:rsid w:val="004C4706"/>
    <w:rsid w:val="004C476B"/>
    <w:rsid w:val="004C488F"/>
    <w:rsid w:val="004C6DA9"/>
    <w:rsid w:val="004D036E"/>
    <w:rsid w:val="004D1931"/>
    <w:rsid w:val="004D2955"/>
    <w:rsid w:val="004D3D43"/>
    <w:rsid w:val="004D44E6"/>
    <w:rsid w:val="004D4536"/>
    <w:rsid w:val="004D5564"/>
    <w:rsid w:val="004D70DA"/>
    <w:rsid w:val="004E0C24"/>
    <w:rsid w:val="004E1148"/>
    <w:rsid w:val="004E1FAE"/>
    <w:rsid w:val="004E6800"/>
    <w:rsid w:val="004E7249"/>
    <w:rsid w:val="004F0038"/>
    <w:rsid w:val="004F0BE0"/>
    <w:rsid w:val="004F0E07"/>
    <w:rsid w:val="004F13A2"/>
    <w:rsid w:val="004F27DB"/>
    <w:rsid w:val="004F2ED7"/>
    <w:rsid w:val="004F3417"/>
    <w:rsid w:val="004F3CE9"/>
    <w:rsid w:val="004F480A"/>
    <w:rsid w:val="004F6774"/>
    <w:rsid w:val="004F6B18"/>
    <w:rsid w:val="00505AB4"/>
    <w:rsid w:val="00505F84"/>
    <w:rsid w:val="00507E61"/>
    <w:rsid w:val="0051034C"/>
    <w:rsid w:val="005106E1"/>
    <w:rsid w:val="00512D51"/>
    <w:rsid w:val="00513569"/>
    <w:rsid w:val="00513686"/>
    <w:rsid w:val="00514607"/>
    <w:rsid w:val="00514BB4"/>
    <w:rsid w:val="0051546B"/>
    <w:rsid w:val="00516711"/>
    <w:rsid w:val="00517943"/>
    <w:rsid w:val="00520227"/>
    <w:rsid w:val="00520814"/>
    <w:rsid w:val="00520F91"/>
    <w:rsid w:val="00521188"/>
    <w:rsid w:val="0052296B"/>
    <w:rsid w:val="00522C1A"/>
    <w:rsid w:val="0052603D"/>
    <w:rsid w:val="00526A3E"/>
    <w:rsid w:val="00530D04"/>
    <w:rsid w:val="00530F63"/>
    <w:rsid w:val="0053111C"/>
    <w:rsid w:val="0053151A"/>
    <w:rsid w:val="0053242C"/>
    <w:rsid w:val="005324FD"/>
    <w:rsid w:val="00532ED3"/>
    <w:rsid w:val="005331AF"/>
    <w:rsid w:val="005332A8"/>
    <w:rsid w:val="0053380D"/>
    <w:rsid w:val="00534909"/>
    <w:rsid w:val="005356FF"/>
    <w:rsid w:val="005362B3"/>
    <w:rsid w:val="0053778A"/>
    <w:rsid w:val="00537B9B"/>
    <w:rsid w:val="005404D7"/>
    <w:rsid w:val="00540EC4"/>
    <w:rsid w:val="005415B2"/>
    <w:rsid w:val="00541F53"/>
    <w:rsid w:val="0054241C"/>
    <w:rsid w:val="00542751"/>
    <w:rsid w:val="00543B99"/>
    <w:rsid w:val="0054470B"/>
    <w:rsid w:val="00546FCC"/>
    <w:rsid w:val="00551085"/>
    <w:rsid w:val="005525A7"/>
    <w:rsid w:val="005528E6"/>
    <w:rsid w:val="00552AD6"/>
    <w:rsid w:val="00553DB0"/>
    <w:rsid w:val="00554E48"/>
    <w:rsid w:val="005556EF"/>
    <w:rsid w:val="005568B3"/>
    <w:rsid w:val="00561977"/>
    <w:rsid w:val="005628FA"/>
    <w:rsid w:val="005642DE"/>
    <w:rsid w:val="005643D8"/>
    <w:rsid w:val="005645FF"/>
    <w:rsid w:val="00564D8D"/>
    <w:rsid w:val="00567909"/>
    <w:rsid w:val="00567C68"/>
    <w:rsid w:val="00567D83"/>
    <w:rsid w:val="00570502"/>
    <w:rsid w:val="005707AA"/>
    <w:rsid w:val="0057163F"/>
    <w:rsid w:val="005717C8"/>
    <w:rsid w:val="005731DE"/>
    <w:rsid w:val="0057329E"/>
    <w:rsid w:val="0057441A"/>
    <w:rsid w:val="00575871"/>
    <w:rsid w:val="00576CC7"/>
    <w:rsid w:val="00577013"/>
    <w:rsid w:val="00577B56"/>
    <w:rsid w:val="00582C02"/>
    <w:rsid w:val="00583EA3"/>
    <w:rsid w:val="00584239"/>
    <w:rsid w:val="005852DB"/>
    <w:rsid w:val="00585368"/>
    <w:rsid w:val="00585455"/>
    <w:rsid w:val="0058603B"/>
    <w:rsid w:val="005861FE"/>
    <w:rsid w:val="00586C3F"/>
    <w:rsid w:val="00587678"/>
    <w:rsid w:val="00590296"/>
    <w:rsid w:val="0059200A"/>
    <w:rsid w:val="0059257A"/>
    <w:rsid w:val="00592E64"/>
    <w:rsid w:val="00592FBA"/>
    <w:rsid w:val="00596203"/>
    <w:rsid w:val="005A25BC"/>
    <w:rsid w:val="005A3867"/>
    <w:rsid w:val="005A3ADC"/>
    <w:rsid w:val="005A6939"/>
    <w:rsid w:val="005A6D65"/>
    <w:rsid w:val="005B269E"/>
    <w:rsid w:val="005B2D1E"/>
    <w:rsid w:val="005B3529"/>
    <w:rsid w:val="005B4251"/>
    <w:rsid w:val="005B4CDC"/>
    <w:rsid w:val="005B5329"/>
    <w:rsid w:val="005B58BB"/>
    <w:rsid w:val="005B6C74"/>
    <w:rsid w:val="005B6F65"/>
    <w:rsid w:val="005B7C69"/>
    <w:rsid w:val="005C0209"/>
    <w:rsid w:val="005C178A"/>
    <w:rsid w:val="005C334A"/>
    <w:rsid w:val="005C3562"/>
    <w:rsid w:val="005C38C9"/>
    <w:rsid w:val="005C3FE2"/>
    <w:rsid w:val="005C46F2"/>
    <w:rsid w:val="005C5488"/>
    <w:rsid w:val="005C6EDE"/>
    <w:rsid w:val="005D0448"/>
    <w:rsid w:val="005D0BCC"/>
    <w:rsid w:val="005D12E1"/>
    <w:rsid w:val="005D1EAA"/>
    <w:rsid w:val="005D2EAB"/>
    <w:rsid w:val="005D3928"/>
    <w:rsid w:val="005D40E6"/>
    <w:rsid w:val="005D45FF"/>
    <w:rsid w:val="005D68C8"/>
    <w:rsid w:val="005D7A5B"/>
    <w:rsid w:val="005D7F31"/>
    <w:rsid w:val="005E1181"/>
    <w:rsid w:val="005E13B7"/>
    <w:rsid w:val="005E1C24"/>
    <w:rsid w:val="005E2A4C"/>
    <w:rsid w:val="005E3536"/>
    <w:rsid w:val="005E3F24"/>
    <w:rsid w:val="005E698F"/>
    <w:rsid w:val="005F483B"/>
    <w:rsid w:val="006003A5"/>
    <w:rsid w:val="006012B3"/>
    <w:rsid w:val="00604DB4"/>
    <w:rsid w:val="00605675"/>
    <w:rsid w:val="006057C0"/>
    <w:rsid w:val="00606009"/>
    <w:rsid w:val="0060621C"/>
    <w:rsid w:val="00606D18"/>
    <w:rsid w:val="006102C7"/>
    <w:rsid w:val="0061035A"/>
    <w:rsid w:val="00610A17"/>
    <w:rsid w:val="00613EC4"/>
    <w:rsid w:val="006146C2"/>
    <w:rsid w:val="00614D3C"/>
    <w:rsid w:val="00616071"/>
    <w:rsid w:val="00616E42"/>
    <w:rsid w:val="006206A0"/>
    <w:rsid w:val="00620C5D"/>
    <w:rsid w:val="00621A8B"/>
    <w:rsid w:val="00622111"/>
    <w:rsid w:val="00623AB3"/>
    <w:rsid w:val="00627831"/>
    <w:rsid w:val="00630A48"/>
    <w:rsid w:val="00630DB3"/>
    <w:rsid w:val="006311C0"/>
    <w:rsid w:val="006342F9"/>
    <w:rsid w:val="006346DA"/>
    <w:rsid w:val="006347D8"/>
    <w:rsid w:val="006348C8"/>
    <w:rsid w:val="00636A76"/>
    <w:rsid w:val="00637C73"/>
    <w:rsid w:val="006412FF"/>
    <w:rsid w:val="00643466"/>
    <w:rsid w:val="00644A9C"/>
    <w:rsid w:val="00644CCC"/>
    <w:rsid w:val="00645E06"/>
    <w:rsid w:val="0064635C"/>
    <w:rsid w:val="006470DC"/>
    <w:rsid w:val="00647FE5"/>
    <w:rsid w:val="006500BC"/>
    <w:rsid w:val="006502A2"/>
    <w:rsid w:val="00652B31"/>
    <w:rsid w:val="00655656"/>
    <w:rsid w:val="00656041"/>
    <w:rsid w:val="00656088"/>
    <w:rsid w:val="006563A2"/>
    <w:rsid w:val="006568F3"/>
    <w:rsid w:val="00657225"/>
    <w:rsid w:val="0065791A"/>
    <w:rsid w:val="0066007C"/>
    <w:rsid w:val="00660681"/>
    <w:rsid w:val="00661D9C"/>
    <w:rsid w:val="006627B9"/>
    <w:rsid w:val="00662D43"/>
    <w:rsid w:val="0066437B"/>
    <w:rsid w:val="00665976"/>
    <w:rsid w:val="0066767C"/>
    <w:rsid w:val="006678EC"/>
    <w:rsid w:val="00672B49"/>
    <w:rsid w:val="00672EA6"/>
    <w:rsid w:val="00673B31"/>
    <w:rsid w:val="00674357"/>
    <w:rsid w:val="00677BC5"/>
    <w:rsid w:val="00681846"/>
    <w:rsid w:val="00684E34"/>
    <w:rsid w:val="00685DF4"/>
    <w:rsid w:val="00685FF7"/>
    <w:rsid w:val="006869FF"/>
    <w:rsid w:val="00690276"/>
    <w:rsid w:val="0069078E"/>
    <w:rsid w:val="00691043"/>
    <w:rsid w:val="006911D0"/>
    <w:rsid w:val="0069223A"/>
    <w:rsid w:val="00692475"/>
    <w:rsid w:val="006946AB"/>
    <w:rsid w:val="006948BE"/>
    <w:rsid w:val="00694B3D"/>
    <w:rsid w:val="0069678E"/>
    <w:rsid w:val="00697C81"/>
    <w:rsid w:val="006A0842"/>
    <w:rsid w:val="006A137C"/>
    <w:rsid w:val="006A36BC"/>
    <w:rsid w:val="006A4BBD"/>
    <w:rsid w:val="006A4EF3"/>
    <w:rsid w:val="006A5F91"/>
    <w:rsid w:val="006A765C"/>
    <w:rsid w:val="006A7CF4"/>
    <w:rsid w:val="006B0530"/>
    <w:rsid w:val="006B0B1C"/>
    <w:rsid w:val="006B0F56"/>
    <w:rsid w:val="006B110C"/>
    <w:rsid w:val="006B1218"/>
    <w:rsid w:val="006B1866"/>
    <w:rsid w:val="006B22B8"/>
    <w:rsid w:val="006B24F4"/>
    <w:rsid w:val="006B39BD"/>
    <w:rsid w:val="006B3CE7"/>
    <w:rsid w:val="006B51A2"/>
    <w:rsid w:val="006B5682"/>
    <w:rsid w:val="006B6222"/>
    <w:rsid w:val="006C05D8"/>
    <w:rsid w:val="006C141C"/>
    <w:rsid w:val="006C1BA9"/>
    <w:rsid w:val="006C2706"/>
    <w:rsid w:val="006C4063"/>
    <w:rsid w:val="006C4C29"/>
    <w:rsid w:val="006C4F75"/>
    <w:rsid w:val="006C4FEC"/>
    <w:rsid w:val="006C577B"/>
    <w:rsid w:val="006C633A"/>
    <w:rsid w:val="006C646F"/>
    <w:rsid w:val="006C6C5D"/>
    <w:rsid w:val="006C6C8C"/>
    <w:rsid w:val="006C7EC8"/>
    <w:rsid w:val="006C7EF8"/>
    <w:rsid w:val="006D10A4"/>
    <w:rsid w:val="006D18FC"/>
    <w:rsid w:val="006D2B53"/>
    <w:rsid w:val="006D5439"/>
    <w:rsid w:val="006D7F5E"/>
    <w:rsid w:val="006E08A2"/>
    <w:rsid w:val="006E244D"/>
    <w:rsid w:val="006E3361"/>
    <w:rsid w:val="006E4F5F"/>
    <w:rsid w:val="006E687E"/>
    <w:rsid w:val="006E69EA"/>
    <w:rsid w:val="006E6A9C"/>
    <w:rsid w:val="006E6C60"/>
    <w:rsid w:val="006F0CE6"/>
    <w:rsid w:val="006F18A3"/>
    <w:rsid w:val="006F22CB"/>
    <w:rsid w:val="006F3AFF"/>
    <w:rsid w:val="006F4891"/>
    <w:rsid w:val="006F5DCF"/>
    <w:rsid w:val="006F5E40"/>
    <w:rsid w:val="006F6757"/>
    <w:rsid w:val="006F7C28"/>
    <w:rsid w:val="007003EB"/>
    <w:rsid w:val="00700D16"/>
    <w:rsid w:val="0070189F"/>
    <w:rsid w:val="007018FF"/>
    <w:rsid w:val="00703B10"/>
    <w:rsid w:val="00704432"/>
    <w:rsid w:val="007045A7"/>
    <w:rsid w:val="00704AF9"/>
    <w:rsid w:val="00704DCB"/>
    <w:rsid w:val="00705722"/>
    <w:rsid w:val="00705B34"/>
    <w:rsid w:val="00706090"/>
    <w:rsid w:val="007068E8"/>
    <w:rsid w:val="00706EB8"/>
    <w:rsid w:val="007101BE"/>
    <w:rsid w:val="00710A6E"/>
    <w:rsid w:val="007117EB"/>
    <w:rsid w:val="00711A6A"/>
    <w:rsid w:val="00714F26"/>
    <w:rsid w:val="007157C5"/>
    <w:rsid w:val="00717153"/>
    <w:rsid w:val="00720E76"/>
    <w:rsid w:val="00722116"/>
    <w:rsid w:val="00722CD8"/>
    <w:rsid w:val="00722E91"/>
    <w:rsid w:val="00724E82"/>
    <w:rsid w:val="00726A3F"/>
    <w:rsid w:val="00727F43"/>
    <w:rsid w:val="00731179"/>
    <w:rsid w:val="00732621"/>
    <w:rsid w:val="00732C1C"/>
    <w:rsid w:val="00733E45"/>
    <w:rsid w:val="00736B1A"/>
    <w:rsid w:val="00736FEC"/>
    <w:rsid w:val="0073706F"/>
    <w:rsid w:val="00737FE1"/>
    <w:rsid w:val="0074077A"/>
    <w:rsid w:val="0074276D"/>
    <w:rsid w:val="007436A4"/>
    <w:rsid w:val="007439A8"/>
    <w:rsid w:val="00744DB6"/>
    <w:rsid w:val="0074781F"/>
    <w:rsid w:val="00747CF2"/>
    <w:rsid w:val="00750C3C"/>
    <w:rsid w:val="00751A95"/>
    <w:rsid w:val="00751F30"/>
    <w:rsid w:val="007540AB"/>
    <w:rsid w:val="00754B11"/>
    <w:rsid w:val="00755312"/>
    <w:rsid w:val="00755AA1"/>
    <w:rsid w:val="00756AD8"/>
    <w:rsid w:val="00756DA4"/>
    <w:rsid w:val="00761A75"/>
    <w:rsid w:val="00761AC6"/>
    <w:rsid w:val="00761E8C"/>
    <w:rsid w:val="007623BF"/>
    <w:rsid w:val="007627C5"/>
    <w:rsid w:val="00763172"/>
    <w:rsid w:val="00763ABA"/>
    <w:rsid w:val="00764D49"/>
    <w:rsid w:val="00765FA3"/>
    <w:rsid w:val="007669B0"/>
    <w:rsid w:val="00767FDE"/>
    <w:rsid w:val="007730E1"/>
    <w:rsid w:val="00773824"/>
    <w:rsid w:val="00777138"/>
    <w:rsid w:val="007836D0"/>
    <w:rsid w:val="00783E98"/>
    <w:rsid w:val="00784083"/>
    <w:rsid w:val="0078536A"/>
    <w:rsid w:val="007855D2"/>
    <w:rsid w:val="00787D7D"/>
    <w:rsid w:val="00791650"/>
    <w:rsid w:val="007920F6"/>
    <w:rsid w:val="00792A18"/>
    <w:rsid w:val="00792D36"/>
    <w:rsid w:val="00793FBB"/>
    <w:rsid w:val="00795F77"/>
    <w:rsid w:val="00796A55"/>
    <w:rsid w:val="00797241"/>
    <w:rsid w:val="00797EFC"/>
    <w:rsid w:val="007A2A02"/>
    <w:rsid w:val="007A2D2F"/>
    <w:rsid w:val="007A3907"/>
    <w:rsid w:val="007A505C"/>
    <w:rsid w:val="007A53A5"/>
    <w:rsid w:val="007A6FCF"/>
    <w:rsid w:val="007A7646"/>
    <w:rsid w:val="007B2EBD"/>
    <w:rsid w:val="007B3873"/>
    <w:rsid w:val="007B6725"/>
    <w:rsid w:val="007B6FFE"/>
    <w:rsid w:val="007C01F4"/>
    <w:rsid w:val="007C1F0F"/>
    <w:rsid w:val="007C4899"/>
    <w:rsid w:val="007C4AD5"/>
    <w:rsid w:val="007C619A"/>
    <w:rsid w:val="007C6759"/>
    <w:rsid w:val="007C6D20"/>
    <w:rsid w:val="007C6DF5"/>
    <w:rsid w:val="007C76AA"/>
    <w:rsid w:val="007C7742"/>
    <w:rsid w:val="007D048E"/>
    <w:rsid w:val="007D0A88"/>
    <w:rsid w:val="007D2ED6"/>
    <w:rsid w:val="007D3394"/>
    <w:rsid w:val="007D362F"/>
    <w:rsid w:val="007D538C"/>
    <w:rsid w:val="007D5AFD"/>
    <w:rsid w:val="007D60DD"/>
    <w:rsid w:val="007D743C"/>
    <w:rsid w:val="007D7696"/>
    <w:rsid w:val="007D7E36"/>
    <w:rsid w:val="007E0211"/>
    <w:rsid w:val="007E0522"/>
    <w:rsid w:val="007E18FD"/>
    <w:rsid w:val="007E1CC1"/>
    <w:rsid w:val="007E1FFE"/>
    <w:rsid w:val="007E2775"/>
    <w:rsid w:val="007E296C"/>
    <w:rsid w:val="007E3F07"/>
    <w:rsid w:val="007E4669"/>
    <w:rsid w:val="007E693C"/>
    <w:rsid w:val="007E6AEA"/>
    <w:rsid w:val="007F0B6E"/>
    <w:rsid w:val="007F0C96"/>
    <w:rsid w:val="007F29C8"/>
    <w:rsid w:val="007F400A"/>
    <w:rsid w:val="007F4C70"/>
    <w:rsid w:val="007F5156"/>
    <w:rsid w:val="007F7100"/>
    <w:rsid w:val="0080007F"/>
    <w:rsid w:val="00800259"/>
    <w:rsid w:val="00800A06"/>
    <w:rsid w:val="00801446"/>
    <w:rsid w:val="00802602"/>
    <w:rsid w:val="00802C53"/>
    <w:rsid w:val="00803212"/>
    <w:rsid w:val="008038C9"/>
    <w:rsid w:val="00805957"/>
    <w:rsid w:val="00807371"/>
    <w:rsid w:val="00810F1F"/>
    <w:rsid w:val="008139D9"/>
    <w:rsid w:val="00815AA5"/>
    <w:rsid w:val="00816738"/>
    <w:rsid w:val="008167EE"/>
    <w:rsid w:val="0081695B"/>
    <w:rsid w:val="00821A2D"/>
    <w:rsid w:val="00821D1A"/>
    <w:rsid w:val="00822226"/>
    <w:rsid w:val="0082275E"/>
    <w:rsid w:val="00822926"/>
    <w:rsid w:val="00822DF7"/>
    <w:rsid w:val="00823F25"/>
    <w:rsid w:val="0082774F"/>
    <w:rsid w:val="008278B8"/>
    <w:rsid w:val="00830BD4"/>
    <w:rsid w:val="00831495"/>
    <w:rsid w:val="0083527E"/>
    <w:rsid w:val="00835FCE"/>
    <w:rsid w:val="00836C84"/>
    <w:rsid w:val="008375D7"/>
    <w:rsid w:val="0083787A"/>
    <w:rsid w:val="00837DDE"/>
    <w:rsid w:val="00837DEA"/>
    <w:rsid w:val="00841119"/>
    <w:rsid w:val="00841506"/>
    <w:rsid w:val="0084169F"/>
    <w:rsid w:val="00842DA9"/>
    <w:rsid w:val="008446EF"/>
    <w:rsid w:val="0084516C"/>
    <w:rsid w:val="00846AD5"/>
    <w:rsid w:val="00847B99"/>
    <w:rsid w:val="00851514"/>
    <w:rsid w:val="00851F8F"/>
    <w:rsid w:val="00852187"/>
    <w:rsid w:val="008523F7"/>
    <w:rsid w:val="00852586"/>
    <w:rsid w:val="00852849"/>
    <w:rsid w:val="00852F41"/>
    <w:rsid w:val="0085359D"/>
    <w:rsid w:val="00853781"/>
    <w:rsid w:val="0085428E"/>
    <w:rsid w:val="008544F5"/>
    <w:rsid w:val="008552EB"/>
    <w:rsid w:val="008566C7"/>
    <w:rsid w:val="00856FC8"/>
    <w:rsid w:val="0085757A"/>
    <w:rsid w:val="008604DE"/>
    <w:rsid w:val="00863BCE"/>
    <w:rsid w:val="00864439"/>
    <w:rsid w:val="00870D8A"/>
    <w:rsid w:val="00873398"/>
    <w:rsid w:val="00875399"/>
    <w:rsid w:val="0087612A"/>
    <w:rsid w:val="00880C4A"/>
    <w:rsid w:val="00881568"/>
    <w:rsid w:val="00881777"/>
    <w:rsid w:val="00881BFA"/>
    <w:rsid w:val="0088206F"/>
    <w:rsid w:val="00884692"/>
    <w:rsid w:val="00885F38"/>
    <w:rsid w:val="008876E9"/>
    <w:rsid w:val="0089011D"/>
    <w:rsid w:val="00890C88"/>
    <w:rsid w:val="00890CBC"/>
    <w:rsid w:val="00891637"/>
    <w:rsid w:val="0089199E"/>
    <w:rsid w:val="00892914"/>
    <w:rsid w:val="00892B8D"/>
    <w:rsid w:val="00892C7A"/>
    <w:rsid w:val="00893D56"/>
    <w:rsid w:val="00894386"/>
    <w:rsid w:val="0089582A"/>
    <w:rsid w:val="00895A59"/>
    <w:rsid w:val="008A01E1"/>
    <w:rsid w:val="008A078F"/>
    <w:rsid w:val="008A1D33"/>
    <w:rsid w:val="008A2195"/>
    <w:rsid w:val="008A3B4A"/>
    <w:rsid w:val="008A4EF1"/>
    <w:rsid w:val="008A6703"/>
    <w:rsid w:val="008A7394"/>
    <w:rsid w:val="008B14D8"/>
    <w:rsid w:val="008B17C9"/>
    <w:rsid w:val="008B227B"/>
    <w:rsid w:val="008B332F"/>
    <w:rsid w:val="008B49B1"/>
    <w:rsid w:val="008B5E08"/>
    <w:rsid w:val="008B705B"/>
    <w:rsid w:val="008B74E6"/>
    <w:rsid w:val="008B7816"/>
    <w:rsid w:val="008C0FDB"/>
    <w:rsid w:val="008C0FE6"/>
    <w:rsid w:val="008C190A"/>
    <w:rsid w:val="008C29D9"/>
    <w:rsid w:val="008C3617"/>
    <w:rsid w:val="008C415C"/>
    <w:rsid w:val="008C53A4"/>
    <w:rsid w:val="008C6111"/>
    <w:rsid w:val="008C6353"/>
    <w:rsid w:val="008C6E2A"/>
    <w:rsid w:val="008C7940"/>
    <w:rsid w:val="008D13FD"/>
    <w:rsid w:val="008D244A"/>
    <w:rsid w:val="008D59E8"/>
    <w:rsid w:val="008D63E5"/>
    <w:rsid w:val="008D6B09"/>
    <w:rsid w:val="008E09C3"/>
    <w:rsid w:val="008E174F"/>
    <w:rsid w:val="008E3725"/>
    <w:rsid w:val="008E3C5F"/>
    <w:rsid w:val="008E4465"/>
    <w:rsid w:val="008E4B21"/>
    <w:rsid w:val="008E4B53"/>
    <w:rsid w:val="008E505D"/>
    <w:rsid w:val="008E5150"/>
    <w:rsid w:val="008E53A2"/>
    <w:rsid w:val="008E5460"/>
    <w:rsid w:val="008E5606"/>
    <w:rsid w:val="008F159E"/>
    <w:rsid w:val="008F1726"/>
    <w:rsid w:val="008F1EA8"/>
    <w:rsid w:val="008F5590"/>
    <w:rsid w:val="008F5734"/>
    <w:rsid w:val="008F7B3D"/>
    <w:rsid w:val="0090088A"/>
    <w:rsid w:val="00900B86"/>
    <w:rsid w:val="00901F70"/>
    <w:rsid w:val="009023D1"/>
    <w:rsid w:val="009025B4"/>
    <w:rsid w:val="009045A9"/>
    <w:rsid w:val="00906D4A"/>
    <w:rsid w:val="00911669"/>
    <w:rsid w:val="00913BCF"/>
    <w:rsid w:val="009140DC"/>
    <w:rsid w:val="0091710C"/>
    <w:rsid w:val="00917DA5"/>
    <w:rsid w:val="0092086D"/>
    <w:rsid w:val="00920935"/>
    <w:rsid w:val="00922800"/>
    <w:rsid w:val="00924160"/>
    <w:rsid w:val="009275E7"/>
    <w:rsid w:val="009335DE"/>
    <w:rsid w:val="009336F3"/>
    <w:rsid w:val="00934193"/>
    <w:rsid w:val="00934B69"/>
    <w:rsid w:val="0093520B"/>
    <w:rsid w:val="0093658D"/>
    <w:rsid w:val="00937AA9"/>
    <w:rsid w:val="00937FDC"/>
    <w:rsid w:val="009431E6"/>
    <w:rsid w:val="009455D1"/>
    <w:rsid w:val="009464BC"/>
    <w:rsid w:val="00946E4F"/>
    <w:rsid w:val="00947143"/>
    <w:rsid w:val="0095175A"/>
    <w:rsid w:val="0095233F"/>
    <w:rsid w:val="00955B19"/>
    <w:rsid w:val="0095642A"/>
    <w:rsid w:val="00960465"/>
    <w:rsid w:val="00960D03"/>
    <w:rsid w:val="00962564"/>
    <w:rsid w:val="009637BB"/>
    <w:rsid w:val="009643B5"/>
    <w:rsid w:val="00964E99"/>
    <w:rsid w:val="00965D3B"/>
    <w:rsid w:val="0096679E"/>
    <w:rsid w:val="009707F9"/>
    <w:rsid w:val="00970D63"/>
    <w:rsid w:val="00973EC8"/>
    <w:rsid w:val="00976845"/>
    <w:rsid w:val="00980089"/>
    <w:rsid w:val="0098037E"/>
    <w:rsid w:val="0098072B"/>
    <w:rsid w:val="00980B3F"/>
    <w:rsid w:val="00980D61"/>
    <w:rsid w:val="00981134"/>
    <w:rsid w:val="00982347"/>
    <w:rsid w:val="00983FF2"/>
    <w:rsid w:val="00984FBB"/>
    <w:rsid w:val="009852D3"/>
    <w:rsid w:val="009857C3"/>
    <w:rsid w:val="00985BAA"/>
    <w:rsid w:val="00987999"/>
    <w:rsid w:val="0099023F"/>
    <w:rsid w:val="0099092D"/>
    <w:rsid w:val="00992301"/>
    <w:rsid w:val="00992CDD"/>
    <w:rsid w:val="00996800"/>
    <w:rsid w:val="0099786B"/>
    <w:rsid w:val="00997901"/>
    <w:rsid w:val="009A02BE"/>
    <w:rsid w:val="009A17B2"/>
    <w:rsid w:val="009A1C64"/>
    <w:rsid w:val="009A1D84"/>
    <w:rsid w:val="009A1FBE"/>
    <w:rsid w:val="009A763F"/>
    <w:rsid w:val="009A7B4C"/>
    <w:rsid w:val="009A7D17"/>
    <w:rsid w:val="009B0FFE"/>
    <w:rsid w:val="009B10F6"/>
    <w:rsid w:val="009B1CEE"/>
    <w:rsid w:val="009B2B4B"/>
    <w:rsid w:val="009B2C83"/>
    <w:rsid w:val="009B2D00"/>
    <w:rsid w:val="009B3F08"/>
    <w:rsid w:val="009B5A61"/>
    <w:rsid w:val="009B5EC6"/>
    <w:rsid w:val="009B641E"/>
    <w:rsid w:val="009B6673"/>
    <w:rsid w:val="009C07AC"/>
    <w:rsid w:val="009C155E"/>
    <w:rsid w:val="009C23BE"/>
    <w:rsid w:val="009C27FD"/>
    <w:rsid w:val="009C5359"/>
    <w:rsid w:val="009C5E74"/>
    <w:rsid w:val="009C7EC9"/>
    <w:rsid w:val="009D1052"/>
    <w:rsid w:val="009D187D"/>
    <w:rsid w:val="009D2DAB"/>
    <w:rsid w:val="009D3F4A"/>
    <w:rsid w:val="009D432D"/>
    <w:rsid w:val="009D59D1"/>
    <w:rsid w:val="009D6521"/>
    <w:rsid w:val="009D740A"/>
    <w:rsid w:val="009D7E91"/>
    <w:rsid w:val="009E0B60"/>
    <w:rsid w:val="009E1908"/>
    <w:rsid w:val="009E2212"/>
    <w:rsid w:val="009E33C5"/>
    <w:rsid w:val="009E3422"/>
    <w:rsid w:val="009E4632"/>
    <w:rsid w:val="009E55B7"/>
    <w:rsid w:val="009E5B25"/>
    <w:rsid w:val="009E5BD3"/>
    <w:rsid w:val="009E6307"/>
    <w:rsid w:val="009E639E"/>
    <w:rsid w:val="009E63BC"/>
    <w:rsid w:val="009E64B4"/>
    <w:rsid w:val="009E72C2"/>
    <w:rsid w:val="009E7882"/>
    <w:rsid w:val="009F09F6"/>
    <w:rsid w:val="009F1628"/>
    <w:rsid w:val="009F259E"/>
    <w:rsid w:val="009F4A0A"/>
    <w:rsid w:val="009F4A61"/>
    <w:rsid w:val="009F5088"/>
    <w:rsid w:val="009F73F0"/>
    <w:rsid w:val="00A00844"/>
    <w:rsid w:val="00A011C8"/>
    <w:rsid w:val="00A0329A"/>
    <w:rsid w:val="00A036CE"/>
    <w:rsid w:val="00A0664B"/>
    <w:rsid w:val="00A1006D"/>
    <w:rsid w:val="00A1071F"/>
    <w:rsid w:val="00A10AE1"/>
    <w:rsid w:val="00A11902"/>
    <w:rsid w:val="00A12E38"/>
    <w:rsid w:val="00A13C48"/>
    <w:rsid w:val="00A1474D"/>
    <w:rsid w:val="00A16633"/>
    <w:rsid w:val="00A178E0"/>
    <w:rsid w:val="00A205EC"/>
    <w:rsid w:val="00A2251D"/>
    <w:rsid w:val="00A23A73"/>
    <w:rsid w:val="00A25898"/>
    <w:rsid w:val="00A30F65"/>
    <w:rsid w:val="00A322C7"/>
    <w:rsid w:val="00A334CB"/>
    <w:rsid w:val="00A35AA0"/>
    <w:rsid w:val="00A365E7"/>
    <w:rsid w:val="00A36678"/>
    <w:rsid w:val="00A40D29"/>
    <w:rsid w:val="00A502C8"/>
    <w:rsid w:val="00A50BBC"/>
    <w:rsid w:val="00A5115F"/>
    <w:rsid w:val="00A52376"/>
    <w:rsid w:val="00A525D4"/>
    <w:rsid w:val="00A5363D"/>
    <w:rsid w:val="00A53B8A"/>
    <w:rsid w:val="00A5549A"/>
    <w:rsid w:val="00A55F31"/>
    <w:rsid w:val="00A565D7"/>
    <w:rsid w:val="00A56E2A"/>
    <w:rsid w:val="00A571AE"/>
    <w:rsid w:val="00A60956"/>
    <w:rsid w:val="00A60958"/>
    <w:rsid w:val="00A60C52"/>
    <w:rsid w:val="00A62867"/>
    <w:rsid w:val="00A63746"/>
    <w:rsid w:val="00A64B00"/>
    <w:rsid w:val="00A6653D"/>
    <w:rsid w:val="00A66C3D"/>
    <w:rsid w:val="00A6703E"/>
    <w:rsid w:val="00A67BFE"/>
    <w:rsid w:val="00A70B38"/>
    <w:rsid w:val="00A71AA6"/>
    <w:rsid w:val="00A71B76"/>
    <w:rsid w:val="00A7262A"/>
    <w:rsid w:val="00A726EB"/>
    <w:rsid w:val="00A72E44"/>
    <w:rsid w:val="00A75021"/>
    <w:rsid w:val="00A76395"/>
    <w:rsid w:val="00A77440"/>
    <w:rsid w:val="00A8106C"/>
    <w:rsid w:val="00A816FE"/>
    <w:rsid w:val="00A82704"/>
    <w:rsid w:val="00A8394A"/>
    <w:rsid w:val="00A84337"/>
    <w:rsid w:val="00A85DDB"/>
    <w:rsid w:val="00A86286"/>
    <w:rsid w:val="00A87B57"/>
    <w:rsid w:val="00A9129C"/>
    <w:rsid w:val="00A94358"/>
    <w:rsid w:val="00A94426"/>
    <w:rsid w:val="00A95340"/>
    <w:rsid w:val="00A96D26"/>
    <w:rsid w:val="00A97BC6"/>
    <w:rsid w:val="00AA49CE"/>
    <w:rsid w:val="00AA4EA8"/>
    <w:rsid w:val="00AA5323"/>
    <w:rsid w:val="00AA60E1"/>
    <w:rsid w:val="00AB1787"/>
    <w:rsid w:val="00AB18A8"/>
    <w:rsid w:val="00AB1B32"/>
    <w:rsid w:val="00AB28DE"/>
    <w:rsid w:val="00AB486E"/>
    <w:rsid w:val="00AB51EA"/>
    <w:rsid w:val="00AB6397"/>
    <w:rsid w:val="00AB65B6"/>
    <w:rsid w:val="00AB6B16"/>
    <w:rsid w:val="00AC0235"/>
    <w:rsid w:val="00AC13C9"/>
    <w:rsid w:val="00AC13D6"/>
    <w:rsid w:val="00AC21B9"/>
    <w:rsid w:val="00AC2ACA"/>
    <w:rsid w:val="00AC2C3D"/>
    <w:rsid w:val="00AC3C70"/>
    <w:rsid w:val="00AC4039"/>
    <w:rsid w:val="00AC4CBC"/>
    <w:rsid w:val="00AC5820"/>
    <w:rsid w:val="00AC5AF8"/>
    <w:rsid w:val="00AC6090"/>
    <w:rsid w:val="00AC771C"/>
    <w:rsid w:val="00AC7DFA"/>
    <w:rsid w:val="00AD24C5"/>
    <w:rsid w:val="00AD43A4"/>
    <w:rsid w:val="00AD5974"/>
    <w:rsid w:val="00AD6EC8"/>
    <w:rsid w:val="00AE33FE"/>
    <w:rsid w:val="00AE78F0"/>
    <w:rsid w:val="00AE7C0C"/>
    <w:rsid w:val="00AE7F85"/>
    <w:rsid w:val="00AF0430"/>
    <w:rsid w:val="00AF08BC"/>
    <w:rsid w:val="00AF0936"/>
    <w:rsid w:val="00AF0B19"/>
    <w:rsid w:val="00AF1D39"/>
    <w:rsid w:val="00AF2AB3"/>
    <w:rsid w:val="00AF3BA1"/>
    <w:rsid w:val="00AF3FAC"/>
    <w:rsid w:val="00AF6C58"/>
    <w:rsid w:val="00AF6CD7"/>
    <w:rsid w:val="00AF7EAD"/>
    <w:rsid w:val="00B00525"/>
    <w:rsid w:val="00B00A78"/>
    <w:rsid w:val="00B018B5"/>
    <w:rsid w:val="00B02247"/>
    <w:rsid w:val="00B03274"/>
    <w:rsid w:val="00B0351D"/>
    <w:rsid w:val="00B05824"/>
    <w:rsid w:val="00B07005"/>
    <w:rsid w:val="00B07B38"/>
    <w:rsid w:val="00B07EA1"/>
    <w:rsid w:val="00B11DFA"/>
    <w:rsid w:val="00B13468"/>
    <w:rsid w:val="00B13F30"/>
    <w:rsid w:val="00B14A03"/>
    <w:rsid w:val="00B14A0E"/>
    <w:rsid w:val="00B16262"/>
    <w:rsid w:val="00B169B5"/>
    <w:rsid w:val="00B17110"/>
    <w:rsid w:val="00B20223"/>
    <w:rsid w:val="00B20FAF"/>
    <w:rsid w:val="00B21753"/>
    <w:rsid w:val="00B21AE7"/>
    <w:rsid w:val="00B21BFB"/>
    <w:rsid w:val="00B22BD7"/>
    <w:rsid w:val="00B23169"/>
    <w:rsid w:val="00B26802"/>
    <w:rsid w:val="00B30317"/>
    <w:rsid w:val="00B30547"/>
    <w:rsid w:val="00B31BC1"/>
    <w:rsid w:val="00B3540C"/>
    <w:rsid w:val="00B37FF8"/>
    <w:rsid w:val="00B408D0"/>
    <w:rsid w:val="00B42866"/>
    <w:rsid w:val="00B45AEB"/>
    <w:rsid w:val="00B505DB"/>
    <w:rsid w:val="00B5083F"/>
    <w:rsid w:val="00B5305E"/>
    <w:rsid w:val="00B54572"/>
    <w:rsid w:val="00B56E30"/>
    <w:rsid w:val="00B56FEA"/>
    <w:rsid w:val="00B575CA"/>
    <w:rsid w:val="00B6185F"/>
    <w:rsid w:val="00B61CD3"/>
    <w:rsid w:val="00B62DD1"/>
    <w:rsid w:val="00B63350"/>
    <w:rsid w:val="00B634CE"/>
    <w:rsid w:val="00B63592"/>
    <w:rsid w:val="00B63B62"/>
    <w:rsid w:val="00B6413C"/>
    <w:rsid w:val="00B64451"/>
    <w:rsid w:val="00B655A1"/>
    <w:rsid w:val="00B66890"/>
    <w:rsid w:val="00B71973"/>
    <w:rsid w:val="00B73577"/>
    <w:rsid w:val="00B74F97"/>
    <w:rsid w:val="00B80EE2"/>
    <w:rsid w:val="00B81C18"/>
    <w:rsid w:val="00B820C1"/>
    <w:rsid w:val="00B82AB6"/>
    <w:rsid w:val="00B83D06"/>
    <w:rsid w:val="00B83E8C"/>
    <w:rsid w:val="00B85329"/>
    <w:rsid w:val="00B86389"/>
    <w:rsid w:val="00B87B00"/>
    <w:rsid w:val="00B91AB9"/>
    <w:rsid w:val="00B932A4"/>
    <w:rsid w:val="00B93A3F"/>
    <w:rsid w:val="00B93C0B"/>
    <w:rsid w:val="00B93FB4"/>
    <w:rsid w:val="00B94711"/>
    <w:rsid w:val="00B94DB6"/>
    <w:rsid w:val="00B9581A"/>
    <w:rsid w:val="00B964F2"/>
    <w:rsid w:val="00B96EFE"/>
    <w:rsid w:val="00BA0572"/>
    <w:rsid w:val="00BA3181"/>
    <w:rsid w:val="00BA525A"/>
    <w:rsid w:val="00BA5E01"/>
    <w:rsid w:val="00BA6395"/>
    <w:rsid w:val="00BA646F"/>
    <w:rsid w:val="00BA7C2B"/>
    <w:rsid w:val="00BB17F0"/>
    <w:rsid w:val="00BB199B"/>
    <w:rsid w:val="00BB2334"/>
    <w:rsid w:val="00BB237D"/>
    <w:rsid w:val="00BB433A"/>
    <w:rsid w:val="00BB4382"/>
    <w:rsid w:val="00BB538F"/>
    <w:rsid w:val="00BB7035"/>
    <w:rsid w:val="00BC01BB"/>
    <w:rsid w:val="00BC10EC"/>
    <w:rsid w:val="00BC2A14"/>
    <w:rsid w:val="00BC39E7"/>
    <w:rsid w:val="00BC4F8B"/>
    <w:rsid w:val="00BC549D"/>
    <w:rsid w:val="00BC5E55"/>
    <w:rsid w:val="00BC627D"/>
    <w:rsid w:val="00BC7E3E"/>
    <w:rsid w:val="00BD0427"/>
    <w:rsid w:val="00BD1EA0"/>
    <w:rsid w:val="00BD229B"/>
    <w:rsid w:val="00BD44C0"/>
    <w:rsid w:val="00BD4E8C"/>
    <w:rsid w:val="00BD552F"/>
    <w:rsid w:val="00BD55A4"/>
    <w:rsid w:val="00BD6EB6"/>
    <w:rsid w:val="00BD7487"/>
    <w:rsid w:val="00BE02BA"/>
    <w:rsid w:val="00BE0604"/>
    <w:rsid w:val="00BE093E"/>
    <w:rsid w:val="00BE10F0"/>
    <w:rsid w:val="00BE1E2C"/>
    <w:rsid w:val="00BE205A"/>
    <w:rsid w:val="00BE2F13"/>
    <w:rsid w:val="00BE3416"/>
    <w:rsid w:val="00BE3791"/>
    <w:rsid w:val="00BE3C0A"/>
    <w:rsid w:val="00BE3D30"/>
    <w:rsid w:val="00BE461B"/>
    <w:rsid w:val="00BE5748"/>
    <w:rsid w:val="00BE76E3"/>
    <w:rsid w:val="00BF0C0C"/>
    <w:rsid w:val="00BF0DDA"/>
    <w:rsid w:val="00BF13CB"/>
    <w:rsid w:val="00BF2622"/>
    <w:rsid w:val="00BF35B3"/>
    <w:rsid w:val="00BF4913"/>
    <w:rsid w:val="00BF5825"/>
    <w:rsid w:val="00BF7518"/>
    <w:rsid w:val="00C019AF"/>
    <w:rsid w:val="00C020A8"/>
    <w:rsid w:val="00C02874"/>
    <w:rsid w:val="00C02DDD"/>
    <w:rsid w:val="00C030F8"/>
    <w:rsid w:val="00C03573"/>
    <w:rsid w:val="00C041A3"/>
    <w:rsid w:val="00C043F3"/>
    <w:rsid w:val="00C05AFD"/>
    <w:rsid w:val="00C0602E"/>
    <w:rsid w:val="00C07045"/>
    <w:rsid w:val="00C07F6C"/>
    <w:rsid w:val="00C103A4"/>
    <w:rsid w:val="00C11285"/>
    <w:rsid w:val="00C11471"/>
    <w:rsid w:val="00C145F9"/>
    <w:rsid w:val="00C14B06"/>
    <w:rsid w:val="00C15DE0"/>
    <w:rsid w:val="00C166A3"/>
    <w:rsid w:val="00C2080F"/>
    <w:rsid w:val="00C211C0"/>
    <w:rsid w:val="00C21BA8"/>
    <w:rsid w:val="00C22230"/>
    <w:rsid w:val="00C22560"/>
    <w:rsid w:val="00C22754"/>
    <w:rsid w:val="00C22DD6"/>
    <w:rsid w:val="00C237E9"/>
    <w:rsid w:val="00C23DD7"/>
    <w:rsid w:val="00C24102"/>
    <w:rsid w:val="00C243F7"/>
    <w:rsid w:val="00C277D2"/>
    <w:rsid w:val="00C31054"/>
    <w:rsid w:val="00C34C72"/>
    <w:rsid w:val="00C37C77"/>
    <w:rsid w:val="00C40A5E"/>
    <w:rsid w:val="00C41592"/>
    <w:rsid w:val="00C418A6"/>
    <w:rsid w:val="00C452EE"/>
    <w:rsid w:val="00C45563"/>
    <w:rsid w:val="00C45B22"/>
    <w:rsid w:val="00C47DB7"/>
    <w:rsid w:val="00C51470"/>
    <w:rsid w:val="00C51F88"/>
    <w:rsid w:val="00C55295"/>
    <w:rsid w:val="00C55976"/>
    <w:rsid w:val="00C57E69"/>
    <w:rsid w:val="00C6032B"/>
    <w:rsid w:val="00C61161"/>
    <w:rsid w:val="00C63EAF"/>
    <w:rsid w:val="00C6402E"/>
    <w:rsid w:val="00C64383"/>
    <w:rsid w:val="00C65BD3"/>
    <w:rsid w:val="00C70371"/>
    <w:rsid w:val="00C708C9"/>
    <w:rsid w:val="00C70AA4"/>
    <w:rsid w:val="00C70E3F"/>
    <w:rsid w:val="00C73CAF"/>
    <w:rsid w:val="00C74F7E"/>
    <w:rsid w:val="00C757C7"/>
    <w:rsid w:val="00C80E25"/>
    <w:rsid w:val="00C81FAF"/>
    <w:rsid w:val="00C82410"/>
    <w:rsid w:val="00C82725"/>
    <w:rsid w:val="00C82B1E"/>
    <w:rsid w:val="00C83CE1"/>
    <w:rsid w:val="00C83FF1"/>
    <w:rsid w:val="00C84A28"/>
    <w:rsid w:val="00C84E6C"/>
    <w:rsid w:val="00C85ACD"/>
    <w:rsid w:val="00C86E0E"/>
    <w:rsid w:val="00C87A5E"/>
    <w:rsid w:val="00C9040E"/>
    <w:rsid w:val="00C92609"/>
    <w:rsid w:val="00C9283B"/>
    <w:rsid w:val="00C92F4E"/>
    <w:rsid w:val="00C93860"/>
    <w:rsid w:val="00C9520A"/>
    <w:rsid w:val="00C95857"/>
    <w:rsid w:val="00C958F3"/>
    <w:rsid w:val="00C965C2"/>
    <w:rsid w:val="00C97013"/>
    <w:rsid w:val="00C974F4"/>
    <w:rsid w:val="00C97BD0"/>
    <w:rsid w:val="00CA071F"/>
    <w:rsid w:val="00CA0931"/>
    <w:rsid w:val="00CA195D"/>
    <w:rsid w:val="00CA3155"/>
    <w:rsid w:val="00CA3735"/>
    <w:rsid w:val="00CA3B7B"/>
    <w:rsid w:val="00CA3D35"/>
    <w:rsid w:val="00CA48C1"/>
    <w:rsid w:val="00CA4C40"/>
    <w:rsid w:val="00CA6C3E"/>
    <w:rsid w:val="00CB0408"/>
    <w:rsid w:val="00CB1465"/>
    <w:rsid w:val="00CB3C17"/>
    <w:rsid w:val="00CB6014"/>
    <w:rsid w:val="00CB66F3"/>
    <w:rsid w:val="00CB7120"/>
    <w:rsid w:val="00CB7D76"/>
    <w:rsid w:val="00CC1800"/>
    <w:rsid w:val="00CC22A3"/>
    <w:rsid w:val="00CC3877"/>
    <w:rsid w:val="00CC3E90"/>
    <w:rsid w:val="00CC4B7B"/>
    <w:rsid w:val="00CC6A18"/>
    <w:rsid w:val="00CC7062"/>
    <w:rsid w:val="00CC7404"/>
    <w:rsid w:val="00CD06BC"/>
    <w:rsid w:val="00CD1133"/>
    <w:rsid w:val="00CD24EC"/>
    <w:rsid w:val="00CD3BF3"/>
    <w:rsid w:val="00CD453D"/>
    <w:rsid w:val="00CD4FB9"/>
    <w:rsid w:val="00CD5693"/>
    <w:rsid w:val="00CE0364"/>
    <w:rsid w:val="00CE09D5"/>
    <w:rsid w:val="00CE0AA0"/>
    <w:rsid w:val="00CE1DE4"/>
    <w:rsid w:val="00CE2B21"/>
    <w:rsid w:val="00CE2B72"/>
    <w:rsid w:val="00CE4C92"/>
    <w:rsid w:val="00CE7B01"/>
    <w:rsid w:val="00CF2DB5"/>
    <w:rsid w:val="00CF2EF4"/>
    <w:rsid w:val="00CF498D"/>
    <w:rsid w:val="00CF4ED5"/>
    <w:rsid w:val="00CF52BA"/>
    <w:rsid w:val="00CF5C75"/>
    <w:rsid w:val="00CF7202"/>
    <w:rsid w:val="00D00584"/>
    <w:rsid w:val="00D0066E"/>
    <w:rsid w:val="00D01844"/>
    <w:rsid w:val="00D034F4"/>
    <w:rsid w:val="00D04190"/>
    <w:rsid w:val="00D04739"/>
    <w:rsid w:val="00D052F7"/>
    <w:rsid w:val="00D054C3"/>
    <w:rsid w:val="00D060B5"/>
    <w:rsid w:val="00D123DC"/>
    <w:rsid w:val="00D12D07"/>
    <w:rsid w:val="00D138F4"/>
    <w:rsid w:val="00D146E4"/>
    <w:rsid w:val="00D149BA"/>
    <w:rsid w:val="00D218A5"/>
    <w:rsid w:val="00D22A89"/>
    <w:rsid w:val="00D247C0"/>
    <w:rsid w:val="00D2518D"/>
    <w:rsid w:val="00D25FC8"/>
    <w:rsid w:val="00D336D9"/>
    <w:rsid w:val="00D33FCB"/>
    <w:rsid w:val="00D34857"/>
    <w:rsid w:val="00D35CD3"/>
    <w:rsid w:val="00D3624E"/>
    <w:rsid w:val="00D3717C"/>
    <w:rsid w:val="00D378EA"/>
    <w:rsid w:val="00D441A3"/>
    <w:rsid w:val="00D465DE"/>
    <w:rsid w:val="00D474A5"/>
    <w:rsid w:val="00D523FD"/>
    <w:rsid w:val="00D52D9B"/>
    <w:rsid w:val="00D52EE4"/>
    <w:rsid w:val="00D57169"/>
    <w:rsid w:val="00D576E0"/>
    <w:rsid w:val="00D60381"/>
    <w:rsid w:val="00D60EE9"/>
    <w:rsid w:val="00D616B9"/>
    <w:rsid w:val="00D63022"/>
    <w:rsid w:val="00D63C6A"/>
    <w:rsid w:val="00D63E2B"/>
    <w:rsid w:val="00D65CC2"/>
    <w:rsid w:val="00D66AE7"/>
    <w:rsid w:val="00D675EE"/>
    <w:rsid w:val="00D67DBA"/>
    <w:rsid w:val="00D70E9B"/>
    <w:rsid w:val="00D711E7"/>
    <w:rsid w:val="00D71964"/>
    <w:rsid w:val="00D72E39"/>
    <w:rsid w:val="00D73508"/>
    <w:rsid w:val="00D755E2"/>
    <w:rsid w:val="00D759A4"/>
    <w:rsid w:val="00D776DB"/>
    <w:rsid w:val="00D7780E"/>
    <w:rsid w:val="00D80EA7"/>
    <w:rsid w:val="00D820DC"/>
    <w:rsid w:val="00D82B46"/>
    <w:rsid w:val="00D82E1C"/>
    <w:rsid w:val="00D830BC"/>
    <w:rsid w:val="00D83DBC"/>
    <w:rsid w:val="00D84083"/>
    <w:rsid w:val="00D84441"/>
    <w:rsid w:val="00D86D77"/>
    <w:rsid w:val="00D879FF"/>
    <w:rsid w:val="00D901BA"/>
    <w:rsid w:val="00D90713"/>
    <w:rsid w:val="00D908AD"/>
    <w:rsid w:val="00D9197B"/>
    <w:rsid w:val="00D9225D"/>
    <w:rsid w:val="00D9266C"/>
    <w:rsid w:val="00D92E2A"/>
    <w:rsid w:val="00D95992"/>
    <w:rsid w:val="00D95C2D"/>
    <w:rsid w:val="00D96986"/>
    <w:rsid w:val="00D972B0"/>
    <w:rsid w:val="00DA377E"/>
    <w:rsid w:val="00DA6831"/>
    <w:rsid w:val="00DA6F89"/>
    <w:rsid w:val="00DA7367"/>
    <w:rsid w:val="00DA7E7B"/>
    <w:rsid w:val="00DB0364"/>
    <w:rsid w:val="00DB07AE"/>
    <w:rsid w:val="00DB44DB"/>
    <w:rsid w:val="00DB4D3D"/>
    <w:rsid w:val="00DB4E27"/>
    <w:rsid w:val="00DB51ED"/>
    <w:rsid w:val="00DB65F1"/>
    <w:rsid w:val="00DB7386"/>
    <w:rsid w:val="00DC339A"/>
    <w:rsid w:val="00DC3C7A"/>
    <w:rsid w:val="00DC40E2"/>
    <w:rsid w:val="00DC4AA5"/>
    <w:rsid w:val="00DD1A24"/>
    <w:rsid w:val="00DD2A1B"/>
    <w:rsid w:val="00DD3669"/>
    <w:rsid w:val="00DD4403"/>
    <w:rsid w:val="00DD4950"/>
    <w:rsid w:val="00DD59FF"/>
    <w:rsid w:val="00DD65F0"/>
    <w:rsid w:val="00DD6C69"/>
    <w:rsid w:val="00DD6E4A"/>
    <w:rsid w:val="00DD78CC"/>
    <w:rsid w:val="00DE04E8"/>
    <w:rsid w:val="00DE0E69"/>
    <w:rsid w:val="00DE10DC"/>
    <w:rsid w:val="00DE1E23"/>
    <w:rsid w:val="00DE363D"/>
    <w:rsid w:val="00DF02F6"/>
    <w:rsid w:val="00DF33D4"/>
    <w:rsid w:val="00DF3D27"/>
    <w:rsid w:val="00DF3D45"/>
    <w:rsid w:val="00DF6991"/>
    <w:rsid w:val="00DF73F3"/>
    <w:rsid w:val="00DF7DF5"/>
    <w:rsid w:val="00E0020E"/>
    <w:rsid w:val="00E0040E"/>
    <w:rsid w:val="00E005C5"/>
    <w:rsid w:val="00E011C9"/>
    <w:rsid w:val="00E02665"/>
    <w:rsid w:val="00E02CBC"/>
    <w:rsid w:val="00E03B04"/>
    <w:rsid w:val="00E06E53"/>
    <w:rsid w:val="00E077D7"/>
    <w:rsid w:val="00E102E6"/>
    <w:rsid w:val="00E109AF"/>
    <w:rsid w:val="00E116E9"/>
    <w:rsid w:val="00E13481"/>
    <w:rsid w:val="00E13E96"/>
    <w:rsid w:val="00E15B1F"/>
    <w:rsid w:val="00E1674F"/>
    <w:rsid w:val="00E16F55"/>
    <w:rsid w:val="00E235E2"/>
    <w:rsid w:val="00E23E46"/>
    <w:rsid w:val="00E258CE"/>
    <w:rsid w:val="00E30EB4"/>
    <w:rsid w:val="00E31254"/>
    <w:rsid w:val="00E31C00"/>
    <w:rsid w:val="00E32490"/>
    <w:rsid w:val="00E3346C"/>
    <w:rsid w:val="00E336D0"/>
    <w:rsid w:val="00E34212"/>
    <w:rsid w:val="00E343D6"/>
    <w:rsid w:val="00E357DD"/>
    <w:rsid w:val="00E35D4E"/>
    <w:rsid w:val="00E35DDD"/>
    <w:rsid w:val="00E35ECE"/>
    <w:rsid w:val="00E37022"/>
    <w:rsid w:val="00E3720D"/>
    <w:rsid w:val="00E4004B"/>
    <w:rsid w:val="00E432CE"/>
    <w:rsid w:val="00E43854"/>
    <w:rsid w:val="00E441AB"/>
    <w:rsid w:val="00E522DB"/>
    <w:rsid w:val="00E53608"/>
    <w:rsid w:val="00E5441D"/>
    <w:rsid w:val="00E55F06"/>
    <w:rsid w:val="00E570CE"/>
    <w:rsid w:val="00E575EA"/>
    <w:rsid w:val="00E6206B"/>
    <w:rsid w:val="00E624AE"/>
    <w:rsid w:val="00E64700"/>
    <w:rsid w:val="00E64A3F"/>
    <w:rsid w:val="00E660DF"/>
    <w:rsid w:val="00E66117"/>
    <w:rsid w:val="00E70BB3"/>
    <w:rsid w:val="00E715EB"/>
    <w:rsid w:val="00E73429"/>
    <w:rsid w:val="00E74041"/>
    <w:rsid w:val="00E74C6B"/>
    <w:rsid w:val="00E75999"/>
    <w:rsid w:val="00E75B13"/>
    <w:rsid w:val="00E7654B"/>
    <w:rsid w:val="00E7710A"/>
    <w:rsid w:val="00E77BC7"/>
    <w:rsid w:val="00E805FB"/>
    <w:rsid w:val="00E816EF"/>
    <w:rsid w:val="00E81B15"/>
    <w:rsid w:val="00E84134"/>
    <w:rsid w:val="00E8431A"/>
    <w:rsid w:val="00E84565"/>
    <w:rsid w:val="00E851C1"/>
    <w:rsid w:val="00E8523D"/>
    <w:rsid w:val="00E8620A"/>
    <w:rsid w:val="00E8689C"/>
    <w:rsid w:val="00E868D2"/>
    <w:rsid w:val="00E910F4"/>
    <w:rsid w:val="00E92FDF"/>
    <w:rsid w:val="00E9307F"/>
    <w:rsid w:val="00E9396B"/>
    <w:rsid w:val="00E959D1"/>
    <w:rsid w:val="00E961D9"/>
    <w:rsid w:val="00E97008"/>
    <w:rsid w:val="00E9762F"/>
    <w:rsid w:val="00E97F25"/>
    <w:rsid w:val="00EA0139"/>
    <w:rsid w:val="00EA2078"/>
    <w:rsid w:val="00EA28AC"/>
    <w:rsid w:val="00EA3418"/>
    <w:rsid w:val="00EA39B6"/>
    <w:rsid w:val="00EA4121"/>
    <w:rsid w:val="00EA4973"/>
    <w:rsid w:val="00EA510B"/>
    <w:rsid w:val="00EA7195"/>
    <w:rsid w:val="00EA7A69"/>
    <w:rsid w:val="00EB071A"/>
    <w:rsid w:val="00EB2046"/>
    <w:rsid w:val="00EB27E0"/>
    <w:rsid w:val="00EB2FA9"/>
    <w:rsid w:val="00EB308B"/>
    <w:rsid w:val="00EB3E48"/>
    <w:rsid w:val="00EB4B4F"/>
    <w:rsid w:val="00EB6871"/>
    <w:rsid w:val="00EB757F"/>
    <w:rsid w:val="00EC00F9"/>
    <w:rsid w:val="00EC175B"/>
    <w:rsid w:val="00EC2886"/>
    <w:rsid w:val="00EC2CF3"/>
    <w:rsid w:val="00EC5E81"/>
    <w:rsid w:val="00EC7A98"/>
    <w:rsid w:val="00EC7B30"/>
    <w:rsid w:val="00ED3132"/>
    <w:rsid w:val="00ED3B77"/>
    <w:rsid w:val="00ED4099"/>
    <w:rsid w:val="00ED51E5"/>
    <w:rsid w:val="00ED54B4"/>
    <w:rsid w:val="00ED54CE"/>
    <w:rsid w:val="00ED6662"/>
    <w:rsid w:val="00ED6DFB"/>
    <w:rsid w:val="00EE0F53"/>
    <w:rsid w:val="00EE1114"/>
    <w:rsid w:val="00EE1FF1"/>
    <w:rsid w:val="00EE21FE"/>
    <w:rsid w:val="00EE3EF7"/>
    <w:rsid w:val="00EE457D"/>
    <w:rsid w:val="00EE4E8E"/>
    <w:rsid w:val="00EE51D4"/>
    <w:rsid w:val="00EE65DA"/>
    <w:rsid w:val="00EE6E0E"/>
    <w:rsid w:val="00EE7713"/>
    <w:rsid w:val="00EE7ED8"/>
    <w:rsid w:val="00EF084A"/>
    <w:rsid w:val="00EF1297"/>
    <w:rsid w:val="00EF3122"/>
    <w:rsid w:val="00EF5741"/>
    <w:rsid w:val="00EF5CF7"/>
    <w:rsid w:val="00EF5D4D"/>
    <w:rsid w:val="00EF68FC"/>
    <w:rsid w:val="00EF7962"/>
    <w:rsid w:val="00EF7A5E"/>
    <w:rsid w:val="00F01C6E"/>
    <w:rsid w:val="00F0260D"/>
    <w:rsid w:val="00F02910"/>
    <w:rsid w:val="00F02E67"/>
    <w:rsid w:val="00F0377B"/>
    <w:rsid w:val="00F061C1"/>
    <w:rsid w:val="00F07A49"/>
    <w:rsid w:val="00F10798"/>
    <w:rsid w:val="00F1117C"/>
    <w:rsid w:val="00F1142A"/>
    <w:rsid w:val="00F132A8"/>
    <w:rsid w:val="00F13AAF"/>
    <w:rsid w:val="00F1521C"/>
    <w:rsid w:val="00F2126C"/>
    <w:rsid w:val="00F22D8A"/>
    <w:rsid w:val="00F235D2"/>
    <w:rsid w:val="00F23E37"/>
    <w:rsid w:val="00F25D53"/>
    <w:rsid w:val="00F260B6"/>
    <w:rsid w:val="00F26946"/>
    <w:rsid w:val="00F26B67"/>
    <w:rsid w:val="00F30385"/>
    <w:rsid w:val="00F33489"/>
    <w:rsid w:val="00F3501F"/>
    <w:rsid w:val="00F35477"/>
    <w:rsid w:val="00F35ADF"/>
    <w:rsid w:val="00F36EF6"/>
    <w:rsid w:val="00F37401"/>
    <w:rsid w:val="00F4124D"/>
    <w:rsid w:val="00F4181C"/>
    <w:rsid w:val="00F41E80"/>
    <w:rsid w:val="00F42409"/>
    <w:rsid w:val="00F43DA5"/>
    <w:rsid w:val="00F44067"/>
    <w:rsid w:val="00F441B0"/>
    <w:rsid w:val="00F44208"/>
    <w:rsid w:val="00F4617A"/>
    <w:rsid w:val="00F477F2"/>
    <w:rsid w:val="00F47D1D"/>
    <w:rsid w:val="00F51ACD"/>
    <w:rsid w:val="00F53187"/>
    <w:rsid w:val="00F54144"/>
    <w:rsid w:val="00F55C30"/>
    <w:rsid w:val="00F60F62"/>
    <w:rsid w:val="00F61711"/>
    <w:rsid w:val="00F61846"/>
    <w:rsid w:val="00F6349A"/>
    <w:rsid w:val="00F63C2F"/>
    <w:rsid w:val="00F64413"/>
    <w:rsid w:val="00F655ED"/>
    <w:rsid w:val="00F6732C"/>
    <w:rsid w:val="00F72C89"/>
    <w:rsid w:val="00F737ED"/>
    <w:rsid w:val="00F7423C"/>
    <w:rsid w:val="00F75D31"/>
    <w:rsid w:val="00F76704"/>
    <w:rsid w:val="00F77CF2"/>
    <w:rsid w:val="00F828F1"/>
    <w:rsid w:val="00F828F6"/>
    <w:rsid w:val="00F82D56"/>
    <w:rsid w:val="00F848ED"/>
    <w:rsid w:val="00F86207"/>
    <w:rsid w:val="00F86D66"/>
    <w:rsid w:val="00F90BC4"/>
    <w:rsid w:val="00F91464"/>
    <w:rsid w:val="00F93343"/>
    <w:rsid w:val="00F93FD1"/>
    <w:rsid w:val="00F94B24"/>
    <w:rsid w:val="00F957DC"/>
    <w:rsid w:val="00F95C8C"/>
    <w:rsid w:val="00F9648F"/>
    <w:rsid w:val="00F964A0"/>
    <w:rsid w:val="00FA0E1C"/>
    <w:rsid w:val="00FA163E"/>
    <w:rsid w:val="00FA289A"/>
    <w:rsid w:val="00FA28CD"/>
    <w:rsid w:val="00FA4EEF"/>
    <w:rsid w:val="00FA5064"/>
    <w:rsid w:val="00FA557B"/>
    <w:rsid w:val="00FA6CF8"/>
    <w:rsid w:val="00FB09C6"/>
    <w:rsid w:val="00FB0D88"/>
    <w:rsid w:val="00FB1626"/>
    <w:rsid w:val="00FB16B4"/>
    <w:rsid w:val="00FB4532"/>
    <w:rsid w:val="00FB6CBC"/>
    <w:rsid w:val="00FB7DF7"/>
    <w:rsid w:val="00FC06F0"/>
    <w:rsid w:val="00FC1B97"/>
    <w:rsid w:val="00FC2942"/>
    <w:rsid w:val="00FC2D7C"/>
    <w:rsid w:val="00FC2FBF"/>
    <w:rsid w:val="00FC3087"/>
    <w:rsid w:val="00FC3991"/>
    <w:rsid w:val="00FC59E4"/>
    <w:rsid w:val="00FC6260"/>
    <w:rsid w:val="00FC6CAC"/>
    <w:rsid w:val="00FC6EC7"/>
    <w:rsid w:val="00FD05B3"/>
    <w:rsid w:val="00FD0695"/>
    <w:rsid w:val="00FD08E6"/>
    <w:rsid w:val="00FD16CB"/>
    <w:rsid w:val="00FD2EAA"/>
    <w:rsid w:val="00FD547D"/>
    <w:rsid w:val="00FD603A"/>
    <w:rsid w:val="00FD6A5B"/>
    <w:rsid w:val="00FD6BBD"/>
    <w:rsid w:val="00FE1A1C"/>
    <w:rsid w:val="00FE27FD"/>
    <w:rsid w:val="00FE50B9"/>
    <w:rsid w:val="00FF04DA"/>
    <w:rsid w:val="00FF4B8A"/>
    <w:rsid w:val="00FF523F"/>
    <w:rsid w:val="00FF560E"/>
    <w:rsid w:val="00FF56D2"/>
    <w:rsid w:val="00FF6A46"/>
    <w:rsid w:val="00FF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057D3"/>
  <w15:chartTrackingRefBased/>
  <w15:docId w15:val="{8E1AEAE2-7C55-474D-9668-DD703B42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17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7C8"/>
    <w:rPr>
      <w:sz w:val="20"/>
      <w:szCs w:val="20"/>
    </w:rPr>
  </w:style>
  <w:style w:type="character" w:styleId="FootnoteReference">
    <w:name w:val="footnote reference"/>
    <w:basedOn w:val="DefaultParagraphFont"/>
    <w:uiPriority w:val="99"/>
    <w:semiHidden/>
    <w:unhideWhenUsed/>
    <w:rsid w:val="005717C8"/>
    <w:rPr>
      <w:vertAlign w:val="superscript"/>
    </w:rPr>
  </w:style>
  <w:style w:type="paragraph" w:styleId="Footer">
    <w:name w:val="footer"/>
    <w:basedOn w:val="Normal"/>
    <w:link w:val="FooterChar"/>
    <w:uiPriority w:val="99"/>
    <w:unhideWhenUsed/>
    <w:rsid w:val="007C1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0F"/>
  </w:style>
  <w:style w:type="character" w:styleId="Hyperlink">
    <w:name w:val="Hyperlink"/>
    <w:basedOn w:val="DefaultParagraphFont"/>
    <w:uiPriority w:val="99"/>
    <w:unhideWhenUsed/>
    <w:rsid w:val="007C1F0F"/>
    <w:rPr>
      <w:color w:val="0563C1" w:themeColor="hyperlink"/>
      <w:u w:val="single"/>
    </w:rPr>
  </w:style>
  <w:style w:type="paragraph" w:styleId="Header">
    <w:name w:val="header"/>
    <w:basedOn w:val="Normal"/>
    <w:link w:val="HeaderChar"/>
    <w:uiPriority w:val="99"/>
    <w:unhideWhenUsed/>
    <w:rsid w:val="00AC2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C3D"/>
  </w:style>
  <w:style w:type="character" w:styleId="PlaceholderText">
    <w:name w:val="Placeholder Text"/>
    <w:basedOn w:val="DefaultParagraphFont"/>
    <w:uiPriority w:val="99"/>
    <w:semiHidden/>
    <w:rsid w:val="00ED6662"/>
    <w:rPr>
      <w:color w:val="808080"/>
    </w:rPr>
  </w:style>
  <w:style w:type="paragraph" w:customStyle="1" w:styleId="Default">
    <w:name w:val="Default"/>
    <w:rsid w:val="00803212"/>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0F5286"/>
    <w:rPr>
      <w:color w:val="605E5C"/>
      <w:shd w:val="clear" w:color="auto" w:fill="E1DFDD"/>
    </w:rPr>
  </w:style>
  <w:style w:type="paragraph" w:styleId="Bibliography">
    <w:name w:val="Bibliography"/>
    <w:basedOn w:val="Normal"/>
    <w:next w:val="Normal"/>
    <w:uiPriority w:val="37"/>
    <w:unhideWhenUsed/>
    <w:rsid w:val="004D036E"/>
    <w:pPr>
      <w:spacing w:after="0" w:line="480" w:lineRule="auto"/>
      <w:ind w:left="720" w:hanging="720"/>
    </w:pPr>
  </w:style>
  <w:style w:type="paragraph" w:styleId="Caption">
    <w:name w:val="caption"/>
    <w:basedOn w:val="Normal"/>
    <w:next w:val="Normal"/>
    <w:uiPriority w:val="35"/>
    <w:unhideWhenUsed/>
    <w:qFormat/>
    <w:rsid w:val="00230D19"/>
    <w:pPr>
      <w:spacing w:after="200" w:line="240" w:lineRule="auto"/>
    </w:pPr>
    <w:rPr>
      <w:i/>
      <w:iCs/>
      <w:color w:val="44546A" w:themeColor="text2"/>
      <w:sz w:val="18"/>
      <w:szCs w:val="18"/>
    </w:rPr>
  </w:style>
  <w:style w:type="paragraph" w:styleId="Revision">
    <w:name w:val="Revision"/>
    <w:hidden/>
    <w:uiPriority w:val="99"/>
    <w:semiHidden/>
    <w:rsid w:val="00347E7B"/>
    <w:pPr>
      <w:spacing w:after="0" w:line="240" w:lineRule="auto"/>
    </w:pPr>
  </w:style>
  <w:style w:type="character" w:styleId="CommentReference">
    <w:name w:val="annotation reference"/>
    <w:basedOn w:val="DefaultParagraphFont"/>
    <w:uiPriority w:val="99"/>
    <w:semiHidden/>
    <w:unhideWhenUsed/>
    <w:rsid w:val="00892914"/>
    <w:rPr>
      <w:sz w:val="16"/>
      <w:szCs w:val="16"/>
    </w:rPr>
  </w:style>
  <w:style w:type="paragraph" w:styleId="CommentText">
    <w:name w:val="annotation text"/>
    <w:basedOn w:val="Normal"/>
    <w:link w:val="CommentTextChar"/>
    <w:uiPriority w:val="99"/>
    <w:semiHidden/>
    <w:unhideWhenUsed/>
    <w:rsid w:val="00892914"/>
    <w:pPr>
      <w:spacing w:line="240" w:lineRule="auto"/>
    </w:pPr>
    <w:rPr>
      <w:sz w:val="20"/>
      <w:szCs w:val="20"/>
    </w:rPr>
  </w:style>
  <w:style w:type="character" w:customStyle="1" w:styleId="CommentTextChar">
    <w:name w:val="Comment Text Char"/>
    <w:basedOn w:val="DefaultParagraphFont"/>
    <w:link w:val="CommentText"/>
    <w:uiPriority w:val="99"/>
    <w:semiHidden/>
    <w:rsid w:val="00892914"/>
    <w:rPr>
      <w:sz w:val="20"/>
      <w:szCs w:val="20"/>
    </w:rPr>
  </w:style>
  <w:style w:type="paragraph" w:styleId="CommentSubject">
    <w:name w:val="annotation subject"/>
    <w:basedOn w:val="CommentText"/>
    <w:next w:val="CommentText"/>
    <w:link w:val="CommentSubjectChar"/>
    <w:uiPriority w:val="99"/>
    <w:semiHidden/>
    <w:unhideWhenUsed/>
    <w:rsid w:val="00892914"/>
    <w:rPr>
      <w:b/>
      <w:bCs/>
    </w:rPr>
  </w:style>
  <w:style w:type="character" w:customStyle="1" w:styleId="CommentSubjectChar">
    <w:name w:val="Comment Subject Char"/>
    <w:basedOn w:val="CommentTextChar"/>
    <w:link w:val="CommentSubject"/>
    <w:uiPriority w:val="99"/>
    <w:semiHidden/>
    <w:rsid w:val="008929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16292">
      <w:bodyDiv w:val="1"/>
      <w:marLeft w:val="0"/>
      <w:marRight w:val="0"/>
      <w:marTop w:val="0"/>
      <w:marBottom w:val="0"/>
      <w:divBdr>
        <w:top w:val="none" w:sz="0" w:space="0" w:color="auto"/>
        <w:left w:val="none" w:sz="0" w:space="0" w:color="auto"/>
        <w:bottom w:val="none" w:sz="0" w:space="0" w:color="auto"/>
        <w:right w:val="none" w:sz="0" w:space="0" w:color="auto"/>
      </w:divBdr>
    </w:div>
    <w:div w:id="141384676">
      <w:bodyDiv w:val="1"/>
      <w:marLeft w:val="0"/>
      <w:marRight w:val="0"/>
      <w:marTop w:val="0"/>
      <w:marBottom w:val="0"/>
      <w:divBdr>
        <w:top w:val="none" w:sz="0" w:space="0" w:color="auto"/>
        <w:left w:val="none" w:sz="0" w:space="0" w:color="auto"/>
        <w:bottom w:val="none" w:sz="0" w:space="0" w:color="auto"/>
        <w:right w:val="none" w:sz="0" w:space="0" w:color="auto"/>
      </w:divBdr>
    </w:div>
    <w:div w:id="173343246">
      <w:bodyDiv w:val="1"/>
      <w:marLeft w:val="0"/>
      <w:marRight w:val="0"/>
      <w:marTop w:val="0"/>
      <w:marBottom w:val="0"/>
      <w:divBdr>
        <w:top w:val="none" w:sz="0" w:space="0" w:color="auto"/>
        <w:left w:val="none" w:sz="0" w:space="0" w:color="auto"/>
        <w:bottom w:val="none" w:sz="0" w:space="0" w:color="auto"/>
        <w:right w:val="none" w:sz="0" w:space="0" w:color="auto"/>
      </w:divBdr>
    </w:div>
    <w:div w:id="283729683">
      <w:bodyDiv w:val="1"/>
      <w:marLeft w:val="0"/>
      <w:marRight w:val="0"/>
      <w:marTop w:val="0"/>
      <w:marBottom w:val="0"/>
      <w:divBdr>
        <w:top w:val="none" w:sz="0" w:space="0" w:color="auto"/>
        <w:left w:val="none" w:sz="0" w:space="0" w:color="auto"/>
        <w:bottom w:val="none" w:sz="0" w:space="0" w:color="auto"/>
        <w:right w:val="none" w:sz="0" w:space="0" w:color="auto"/>
      </w:divBdr>
      <w:divsChild>
        <w:div w:id="967903721">
          <w:marLeft w:val="0"/>
          <w:marRight w:val="0"/>
          <w:marTop w:val="0"/>
          <w:marBottom w:val="0"/>
          <w:divBdr>
            <w:top w:val="none" w:sz="0" w:space="0" w:color="auto"/>
            <w:left w:val="none" w:sz="0" w:space="0" w:color="auto"/>
            <w:bottom w:val="none" w:sz="0" w:space="0" w:color="auto"/>
            <w:right w:val="none" w:sz="0" w:space="0" w:color="auto"/>
          </w:divBdr>
        </w:div>
      </w:divsChild>
    </w:div>
    <w:div w:id="292299018">
      <w:bodyDiv w:val="1"/>
      <w:marLeft w:val="0"/>
      <w:marRight w:val="0"/>
      <w:marTop w:val="0"/>
      <w:marBottom w:val="0"/>
      <w:divBdr>
        <w:top w:val="none" w:sz="0" w:space="0" w:color="auto"/>
        <w:left w:val="none" w:sz="0" w:space="0" w:color="auto"/>
        <w:bottom w:val="none" w:sz="0" w:space="0" w:color="auto"/>
        <w:right w:val="none" w:sz="0" w:space="0" w:color="auto"/>
      </w:divBdr>
      <w:divsChild>
        <w:div w:id="267010334">
          <w:marLeft w:val="0"/>
          <w:marRight w:val="0"/>
          <w:marTop w:val="0"/>
          <w:marBottom w:val="0"/>
          <w:divBdr>
            <w:top w:val="none" w:sz="0" w:space="0" w:color="auto"/>
            <w:left w:val="none" w:sz="0" w:space="0" w:color="auto"/>
            <w:bottom w:val="none" w:sz="0" w:space="0" w:color="auto"/>
            <w:right w:val="none" w:sz="0" w:space="0" w:color="auto"/>
          </w:divBdr>
        </w:div>
        <w:div w:id="1004240455">
          <w:marLeft w:val="0"/>
          <w:marRight w:val="0"/>
          <w:marTop w:val="0"/>
          <w:marBottom w:val="0"/>
          <w:divBdr>
            <w:top w:val="none" w:sz="0" w:space="0" w:color="auto"/>
            <w:left w:val="none" w:sz="0" w:space="0" w:color="auto"/>
            <w:bottom w:val="none" w:sz="0" w:space="0" w:color="auto"/>
            <w:right w:val="none" w:sz="0" w:space="0" w:color="auto"/>
          </w:divBdr>
        </w:div>
      </w:divsChild>
    </w:div>
    <w:div w:id="497767996">
      <w:bodyDiv w:val="1"/>
      <w:marLeft w:val="0"/>
      <w:marRight w:val="0"/>
      <w:marTop w:val="0"/>
      <w:marBottom w:val="0"/>
      <w:divBdr>
        <w:top w:val="none" w:sz="0" w:space="0" w:color="auto"/>
        <w:left w:val="none" w:sz="0" w:space="0" w:color="auto"/>
        <w:bottom w:val="none" w:sz="0" w:space="0" w:color="auto"/>
        <w:right w:val="none" w:sz="0" w:space="0" w:color="auto"/>
      </w:divBdr>
    </w:div>
    <w:div w:id="512456231">
      <w:bodyDiv w:val="1"/>
      <w:marLeft w:val="0"/>
      <w:marRight w:val="0"/>
      <w:marTop w:val="0"/>
      <w:marBottom w:val="0"/>
      <w:divBdr>
        <w:top w:val="none" w:sz="0" w:space="0" w:color="auto"/>
        <w:left w:val="none" w:sz="0" w:space="0" w:color="auto"/>
        <w:bottom w:val="none" w:sz="0" w:space="0" w:color="auto"/>
        <w:right w:val="none" w:sz="0" w:space="0" w:color="auto"/>
      </w:divBdr>
    </w:div>
    <w:div w:id="514075281">
      <w:bodyDiv w:val="1"/>
      <w:marLeft w:val="0"/>
      <w:marRight w:val="0"/>
      <w:marTop w:val="0"/>
      <w:marBottom w:val="0"/>
      <w:divBdr>
        <w:top w:val="none" w:sz="0" w:space="0" w:color="auto"/>
        <w:left w:val="none" w:sz="0" w:space="0" w:color="auto"/>
        <w:bottom w:val="none" w:sz="0" w:space="0" w:color="auto"/>
        <w:right w:val="none" w:sz="0" w:space="0" w:color="auto"/>
      </w:divBdr>
    </w:div>
    <w:div w:id="516578372">
      <w:bodyDiv w:val="1"/>
      <w:marLeft w:val="0"/>
      <w:marRight w:val="0"/>
      <w:marTop w:val="0"/>
      <w:marBottom w:val="0"/>
      <w:divBdr>
        <w:top w:val="none" w:sz="0" w:space="0" w:color="auto"/>
        <w:left w:val="none" w:sz="0" w:space="0" w:color="auto"/>
        <w:bottom w:val="none" w:sz="0" w:space="0" w:color="auto"/>
        <w:right w:val="none" w:sz="0" w:space="0" w:color="auto"/>
      </w:divBdr>
    </w:div>
    <w:div w:id="601231611">
      <w:bodyDiv w:val="1"/>
      <w:marLeft w:val="0"/>
      <w:marRight w:val="0"/>
      <w:marTop w:val="0"/>
      <w:marBottom w:val="0"/>
      <w:divBdr>
        <w:top w:val="none" w:sz="0" w:space="0" w:color="auto"/>
        <w:left w:val="none" w:sz="0" w:space="0" w:color="auto"/>
        <w:bottom w:val="none" w:sz="0" w:space="0" w:color="auto"/>
        <w:right w:val="none" w:sz="0" w:space="0" w:color="auto"/>
      </w:divBdr>
    </w:div>
    <w:div w:id="649941624">
      <w:bodyDiv w:val="1"/>
      <w:marLeft w:val="0"/>
      <w:marRight w:val="0"/>
      <w:marTop w:val="0"/>
      <w:marBottom w:val="0"/>
      <w:divBdr>
        <w:top w:val="none" w:sz="0" w:space="0" w:color="auto"/>
        <w:left w:val="none" w:sz="0" w:space="0" w:color="auto"/>
        <w:bottom w:val="none" w:sz="0" w:space="0" w:color="auto"/>
        <w:right w:val="none" w:sz="0" w:space="0" w:color="auto"/>
      </w:divBdr>
      <w:divsChild>
        <w:div w:id="2106459257">
          <w:marLeft w:val="480"/>
          <w:marRight w:val="0"/>
          <w:marTop w:val="0"/>
          <w:marBottom w:val="0"/>
          <w:divBdr>
            <w:top w:val="none" w:sz="0" w:space="0" w:color="auto"/>
            <w:left w:val="none" w:sz="0" w:space="0" w:color="auto"/>
            <w:bottom w:val="none" w:sz="0" w:space="0" w:color="auto"/>
            <w:right w:val="none" w:sz="0" w:space="0" w:color="auto"/>
          </w:divBdr>
          <w:divsChild>
            <w:div w:id="1269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0708">
      <w:bodyDiv w:val="1"/>
      <w:marLeft w:val="0"/>
      <w:marRight w:val="0"/>
      <w:marTop w:val="0"/>
      <w:marBottom w:val="0"/>
      <w:divBdr>
        <w:top w:val="none" w:sz="0" w:space="0" w:color="auto"/>
        <w:left w:val="none" w:sz="0" w:space="0" w:color="auto"/>
        <w:bottom w:val="none" w:sz="0" w:space="0" w:color="auto"/>
        <w:right w:val="none" w:sz="0" w:space="0" w:color="auto"/>
      </w:divBdr>
    </w:div>
    <w:div w:id="1066687245">
      <w:bodyDiv w:val="1"/>
      <w:marLeft w:val="0"/>
      <w:marRight w:val="0"/>
      <w:marTop w:val="0"/>
      <w:marBottom w:val="0"/>
      <w:divBdr>
        <w:top w:val="none" w:sz="0" w:space="0" w:color="auto"/>
        <w:left w:val="none" w:sz="0" w:space="0" w:color="auto"/>
        <w:bottom w:val="none" w:sz="0" w:space="0" w:color="auto"/>
        <w:right w:val="none" w:sz="0" w:space="0" w:color="auto"/>
      </w:divBdr>
    </w:div>
    <w:div w:id="1091044894">
      <w:bodyDiv w:val="1"/>
      <w:marLeft w:val="0"/>
      <w:marRight w:val="0"/>
      <w:marTop w:val="0"/>
      <w:marBottom w:val="0"/>
      <w:divBdr>
        <w:top w:val="none" w:sz="0" w:space="0" w:color="auto"/>
        <w:left w:val="none" w:sz="0" w:space="0" w:color="auto"/>
        <w:bottom w:val="none" w:sz="0" w:space="0" w:color="auto"/>
        <w:right w:val="none" w:sz="0" w:space="0" w:color="auto"/>
      </w:divBdr>
    </w:div>
    <w:div w:id="1091660514">
      <w:bodyDiv w:val="1"/>
      <w:marLeft w:val="0"/>
      <w:marRight w:val="0"/>
      <w:marTop w:val="0"/>
      <w:marBottom w:val="0"/>
      <w:divBdr>
        <w:top w:val="none" w:sz="0" w:space="0" w:color="auto"/>
        <w:left w:val="none" w:sz="0" w:space="0" w:color="auto"/>
        <w:bottom w:val="none" w:sz="0" w:space="0" w:color="auto"/>
        <w:right w:val="none" w:sz="0" w:space="0" w:color="auto"/>
      </w:divBdr>
    </w:div>
    <w:div w:id="1157040523">
      <w:bodyDiv w:val="1"/>
      <w:marLeft w:val="0"/>
      <w:marRight w:val="0"/>
      <w:marTop w:val="0"/>
      <w:marBottom w:val="0"/>
      <w:divBdr>
        <w:top w:val="none" w:sz="0" w:space="0" w:color="auto"/>
        <w:left w:val="none" w:sz="0" w:space="0" w:color="auto"/>
        <w:bottom w:val="none" w:sz="0" w:space="0" w:color="auto"/>
        <w:right w:val="none" w:sz="0" w:space="0" w:color="auto"/>
      </w:divBdr>
    </w:div>
    <w:div w:id="1307007882">
      <w:bodyDiv w:val="1"/>
      <w:marLeft w:val="0"/>
      <w:marRight w:val="0"/>
      <w:marTop w:val="0"/>
      <w:marBottom w:val="0"/>
      <w:divBdr>
        <w:top w:val="none" w:sz="0" w:space="0" w:color="auto"/>
        <w:left w:val="none" w:sz="0" w:space="0" w:color="auto"/>
        <w:bottom w:val="none" w:sz="0" w:space="0" w:color="auto"/>
        <w:right w:val="none" w:sz="0" w:space="0" w:color="auto"/>
      </w:divBdr>
    </w:div>
    <w:div w:id="1716469792">
      <w:bodyDiv w:val="1"/>
      <w:marLeft w:val="0"/>
      <w:marRight w:val="0"/>
      <w:marTop w:val="0"/>
      <w:marBottom w:val="0"/>
      <w:divBdr>
        <w:top w:val="none" w:sz="0" w:space="0" w:color="auto"/>
        <w:left w:val="none" w:sz="0" w:space="0" w:color="auto"/>
        <w:bottom w:val="none" w:sz="0" w:space="0" w:color="auto"/>
        <w:right w:val="none" w:sz="0" w:space="0" w:color="auto"/>
      </w:divBdr>
    </w:div>
    <w:div w:id="1753969587">
      <w:bodyDiv w:val="1"/>
      <w:marLeft w:val="0"/>
      <w:marRight w:val="0"/>
      <w:marTop w:val="0"/>
      <w:marBottom w:val="0"/>
      <w:divBdr>
        <w:top w:val="none" w:sz="0" w:space="0" w:color="auto"/>
        <w:left w:val="none" w:sz="0" w:space="0" w:color="auto"/>
        <w:bottom w:val="none" w:sz="0" w:space="0" w:color="auto"/>
        <w:right w:val="none" w:sz="0" w:space="0" w:color="auto"/>
      </w:divBdr>
    </w:div>
    <w:div w:id="2003849156">
      <w:bodyDiv w:val="1"/>
      <w:marLeft w:val="0"/>
      <w:marRight w:val="0"/>
      <w:marTop w:val="0"/>
      <w:marBottom w:val="0"/>
      <w:divBdr>
        <w:top w:val="none" w:sz="0" w:space="0" w:color="auto"/>
        <w:left w:val="none" w:sz="0" w:space="0" w:color="auto"/>
        <w:bottom w:val="none" w:sz="0" w:space="0" w:color="auto"/>
        <w:right w:val="none" w:sz="0" w:space="0" w:color="auto"/>
      </w:divBdr>
    </w:div>
    <w:div w:id="2003925081">
      <w:bodyDiv w:val="1"/>
      <w:marLeft w:val="0"/>
      <w:marRight w:val="0"/>
      <w:marTop w:val="0"/>
      <w:marBottom w:val="0"/>
      <w:divBdr>
        <w:top w:val="none" w:sz="0" w:space="0" w:color="auto"/>
        <w:left w:val="none" w:sz="0" w:space="0" w:color="auto"/>
        <w:bottom w:val="none" w:sz="0" w:space="0" w:color="auto"/>
        <w:right w:val="none" w:sz="0" w:space="0" w:color="auto"/>
      </w:divBdr>
    </w:div>
    <w:div w:id="208996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ortner@seattleu.edu" TargetMode="External"/><Relationship Id="rId3" Type="http://schemas.openxmlformats.org/officeDocument/2006/relationships/settings" Target="settings.xml"/><Relationship Id="rId7" Type="http://schemas.openxmlformats.org/officeDocument/2006/relationships/hyperlink" Target="mailto:alams@dickinso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s>
</file>

<file path=word/_rels/footnotes.xml.rels><?xml version="1.0" encoding="UTF-8" standalone="yes"?>
<Relationships xmlns="http://schemas.openxmlformats.org/package/2006/relationships"><Relationship Id="rId2" Type="http://schemas.openxmlformats.org/officeDocument/2006/relationships/hyperlink" Target="https://github.com/owid/covid-19-data/tree/master/public/data/owid-covid-codebook.csv" TargetMode="External"/><Relationship Id="rId1" Type="http://schemas.openxmlformats.org/officeDocument/2006/relationships/hyperlink" Target="https://covid.ourworldindata.org/data/owid-covid-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BACFA4-7BE0-43EC-877E-264B8CA2198A}">
  <we:reference id="wa104382081" version="1.46.0.0" store="en-US" storeType="OMEX"/>
  <we:alternateReferences>
    <we:reference id="wa104382081" version="1.46.0.0" store="en-US" storeType="OMEX"/>
  </we:alternateReferences>
  <we:properties>
    <we:property name="MENDELEY_CITATIONS" value="[{&quot;citationID&quot;:&quot;MENDELEY_CITATION_3f6cab12-5771-4db1-9ddb-1a2cdb99e483&quot;,&quot;properties&quot;:{&quot;noteIndex&quot;:0},&quot;isEdited&quot;:false,&quot;manualOverride&quot;:{&quot;isManuallyOverridden&quot;:false,&quot;citeprocText&quot;:&quot;(by Kangni Kpodar et al., 2021; Cardozo Silva et al., 2022; Guha et al., 2021; Shimizutani &amp;#38; Yamada, 2021; Zhang et al., 2021)&quot;,&quot;manualOverrideText&quot;:&quot;&quot;},&quot;citationTag&quot;:&quot;MENDELEY_CITATION_v3_eyJjaXRhdGlvbklEIjoiTUVOREVMRVlfQ0lUQVRJT05fM2Y2Y2FiMTItNTc3MS00ZGIxLTlkZGItMWEyY2RiOTllNDgzIiwicHJvcGVydGllcyI6eyJub3RlSW5kZXgiOjB9LCJpc0VkaXRlZCI6ZmFsc2UsIm1hbnVhbE92ZXJyaWRlIjp7ImlzTWFudWFsbHlPdmVycmlkZGVuIjpmYWxzZSwiY2l0ZXByb2NUZXh0IjoiKGJ5IEthbmduaSBLcG9kYXIgZXQgYWwuLCAyMDIxOyBDYXJkb3pvIFNpbHZhIGV0IGFsLiwgMjAyMjsgR3VoYSBldCBhbC4sIDIwMjE7IFNoaW1penV0YW5pICYjMzg7IFlhbWFkYSwgMjAyMTsgWmhhbmcgZXQgYWwuLCAyMDIxKSIsIm1hbnVhbE92ZXJyaWRlVGV4dCI6IiJ9LCJjaXRhdGlvbkl0ZW1zIjpbeyJpZCI6ImIwOGY4YjIwLTk4YjEtM2UzMy04ODBiLTViNjg0YTgxNmNmYyIsIml0ZW1EYXRhIjp7InR5cGUiOiJhcnRpY2xlLWpvdXJuYWwiLCJpZCI6ImIwOGY4YjIwLTk4YjEtM2UzMy04ODBiLTViNjg0YTgxNmNmYyIsInRpdGxlIjoiUmVzaWxpZW5jZSBhZ2FpbnN0IHRoZSBwYW5kZW1pYzogVGhlIGltcGFjdCBvZiBDT1ZJRC0xOSBvbiBtaWdyYXRpb24gYW5kIGhvdXNlaG9sZCB3ZWxmYXJlIGluIFRhamlraXN0YW4iLCJhdXRob3IiOlt7ImZhbWlseSI6IlNoaW1penV0YW5pIiwiZ2l2ZW4iOiJTYXRvc2hpIiwicGFyc2UtbmFtZXMiOmZhbHNlLCJkcm9wcGluZy1wYXJ0aWNsZSI6IiIsIm5vbi1kcm9wcGluZy1wYXJ0aWNsZSI6IiJ9LHsiZmFtaWx5IjoiWWFtYWRhIiwiZ2l2ZW4iOiJFaWppIiwicGFyc2UtbmFtZXMiOmZhbHNlLCJkcm9wcGluZy1wYXJ0aWNsZSI6IiIsIm5vbi1kcm9wcGluZy1wYXJ0aWNsZSI6IiJ9XSwiY29udGFpbmVyLXRpdGxlIjoiUExvUyBPTkUiLCJhY2Nlc3NlZCI6eyJkYXRlLXBhcnRzIjpbWzIwMjIsOCwxNV1dfSwiRE9JIjoiMTAuMTM3MS9qb3VybmFsLnBvbmUuMDI1NzQ2OSIsIklTU04iOiIxOTMyNjIwMyIsIlBNSUQiOiIzNDU0MzI5MiIsImlzc3VlZCI6eyJkYXRlLXBhcnRzIjpbWzIwMjEsOSwxXV19LCJhYnN0cmFjdCI6IlRoZSBDT1ZJRC0xOSBwYW5kZW1pYyBpcyBsaWtlbHkgdG8gaGF2ZSBhZHZlcnNlIGVmZmVjdHMgb24gdGhlIGVjb25vbXkgdGhyb3VnaCBkYW1hZ2UgdG8gbWlncmF0aW9uIGFuZCByZW1pdHRhbmNlcy4gV2UgdXNlIGEgdW5pcXVlIG1vbnRobHkgaG91c2Vob2xkIHBhbmVsIGRhdGFzZXQgdGhhdCBjb3ZlcnMgdGhlIHBlcmlvZCBib3RoIGJlZm9yZSBhbmQgYWZ0ZXIgdGhlIG91dGJyZWFrIHRvIGV4YW1pbmUgdGhlIGltcGFjdHMgb2YgQ09WSUQtMTkgb24gYSB2YXJpZXR5IG9mIGhvdXNlaG9sZCB3ZWxmYXJlIG91dGNvbWVzIGluIFRhamlraXN0YW4sIHdoZXJlIHJlbWl0dGFuY2UgaW5mbG93cyBpbiByZWNlbnQgeWVhcnMgaGF2ZSBleGNlZWRlZCBhIHF1YXJ0ZXIgb2YgYW5udWFsIEdEUC4gV2UgcHJvdmlkZSBzZXZlcmFsIGZpbmRpbmdzLiBGaXJzdCwgYWZ0ZXIgQXByaWwgMjAyMCwgdGhlIGFkdmVyc2UgZWZmZWN0cyBvZiB0aGUgcGFuZGVtaWMgb24gaG91c2Vob2xkIHdlbGZhcmUgd2VyZSBzaWduaWZpY2FudGx5IG9ic2VydmVkIGFuZCB3ZXJlIHBhcnRpY3VsYXJseSBwcm9ub3VuY2VkIGluIHRoZSBzZWNvbmQgcXVhcnRlciBvZiAyMDIwLiBTZWNvbmQsIGluIGNvbnRyYXN0IHRvIGV4cGVjdGF0aW9uLCB0aGUgcGFuZGVtaWMgaGFkIGEgc2hhcnAgYnV0IG9ubHkgdHJhbnNpdG9yeSBlZmZlY3Qgb24gdGhlIHN0b2NrIG9mIG1pZ3JhbnRzIHdvcmtpbmcgYWJyb2FkIGluIHRoZSBzcHJpbmcuIFNvbWUgZXhwZWN0ZWQgbWlncmFudHMgd2VyZSBmb3JjZWQgdG8gcmVtYWluIGluIHRoZWlyIGhvbWUgY291bnRyeSBkdXJpbmcgdGhlIGJvcmRlciBjbG9zdXJlcywgd2hpbGUgc29tZSBpbmN1bWJlbnQgbWlncmFudHMgZXhwZWN0aW5nIHRvIHJldHVybiB3ZXJlIHVuYWJsZSB0byBkbyBzbyBhbmQgcmVtYWluZWQgZW1wbG95ZWQgaW4gdGhlaXIgZGVzdGluYXRpb24gY291bnRyaWVzLiBCb3RoIGRlcGFydHVyZXMgYW5kIHJldHVybnMgc3RhcnRlZCB0byBpbmNyZWFzZSBhZ2FpbiBmcm9tIHN1bW1lci4gRW1wbG95bWVudCBhbmQgcmVtaXR0YW5jZXMgb2YgdGhlIG1pZ3JhbnRzIHF1aWNrbHkgcmVjb3ZlcmVkIHRvIGxldmVscyBzZWVuIGluIHByZXZpb3VzIHllYXJzIGFmdGVyIGEgc2hhcnAgZGVjbGluZSBpbiBBcHJpbCBhbmQgTWF5LiBUaGlyZCwgcmVncmVzc2lvbiBhbmFseXNlcyByZXZlYWwgdGhhdCBib3RoIG1pZ3JhdGlvbiBhbmQgcmVtaXR0YW5jZXMgaGF2ZSBoZWxwZWQgdG8gbWl0aWdhdGUgdGhlIGFkdmVyc2UgZWNvbm9taWMgb3V0Y29tZXMgYXQgaG9tZSBkdXJpbmcgdGhlIOKAnHdpdGgtQ09WSUQtMTnigJ0gcGVyaW9kLCBzdWdnZXN0aW5nIHRoYXQgdGhleSBzZXJ2ZWQgYXMgYSBmb3JtIG9mIGluc3VyYW5jZS4gT3ZlcmFsbCwgdGhlIHVuZmF2b3JhYmxlIGVmZmVjdHMgb2YgdGhlIENPVklELTE5IHBhbmRlbWljIHdlcmUgc2V2ZXJlIGFuZCB0ZW1wb3JhcnkgcmlnaHQgYWZ0ZXIgdGhlIG91dGJyZWFrLCBidXQgaG91c2Vob2xkcyB3aXRoIG1pZ3JhbnRzIHdlcmUgbW9yZSByZXNpbGllbnQgYWdhaW5zdCB0aGUgcGFuZGVtaWMuIiwicHVibGlzaGVyIjoiUHVibGljIExpYnJhcnkgb2YgU2NpZW5jZSIsImlzc3VlIjoiOSBTZXB0ZW1iZXIiLCJ2b2x1bWUiOiIxNiIsImNvbnRhaW5lci10aXRsZS1zaG9ydCI6IiJ9LCJpc1RlbXBvcmFyeSI6ZmFsc2V9LHsiaWQiOiIwYjQ2ZDcwMi1mOGQyLTNiZmEtOGI1MS0wOTVkN2NjYjk4MDMiLCJpdGVtRGF0YSI6eyJ0eXBlIjoicmVwb3J0IiwiaWQiOiIwYjQ2ZDcwMi1mOGQyLTNiZmEtOGI1MS0wOTVkN2NjYjk4MDMiLCJ0aXRsZSI6IkRlZnlpbmcgdGhlIE9kZHM6IFJlbWl0dGFuY2VzIER1cmluZyB0aGUgQ09WSUQtMTkgUGFuZGVtaWMiLCJhdXRob3IiOlt7ImZhbWlseSI6ImJ5IEthbmduaSBLcG9kYXIiLCJnaXZlbiI6IlByZXBhcmVkIiwicGFyc2UtbmFtZXMiOmZhbHNlLCJkcm9wcGluZy1wYXJ0aWNsZSI6IiIsIm5vbi1kcm9wcGluZy1wYXJ0aWNsZSI6IiJ9LHsiZmFtaWx5IjoiTWxhY2hpbGEiLCJnaXZlbiI6Ik1vbnRmb3J0IiwicGFyc2UtbmFtZXMiOmZhbHNlLCJkcm9wcGluZy1wYXJ0aWNsZSI6IiIsIm5vbi1kcm9wcGluZy1wYXJ0aWNsZSI6IiJ9LHsiZmFtaWx5IjoiUXVheXl1bSIsImdpdmVuIjoiU2FhZCIsInBhcnNlLW5hbWVzIjpmYWxzZSwiZHJvcHBpbmctcGFydGljbGUiOiIiLCJub24tZHJvcHBpbmctcGFydGljbGUiOiIifSx7ImZhbWlseSI6IkdhbW1hZGlnYmUiLCJnaXZlbiI6IlZpZ25pbm91IiwicGFyc2UtbmFtZXMiOmZhbHNlLCJkcm9wcGluZy1wYXJ0aWNsZSI6IiIsIm5vbi1kcm9wcGluZy1wYXJ0aWNsZSI6IiJ9LHsiZmFtaWx5IjoiYnkgSm9oYW5uZXMgV2llZ2FuZCIsImdpdmVuIjoiQXBwcm92ZWQiLCJwYXJzZS1uYW1lcyI6ZmFsc2UsImRyb3BwaW5nLXBhcnRpY2xlIjoiIiwibm9uLWRyb3BwaW5nLXBhcnRpY2xlIjoiIn0seyJmYW1pbHkiOiJJbWFtIiwiZ2l2ZW4iOiJQYXRyaWNrIiwicGFyc2UtbmFtZXMiOmZhbHNlLCJkcm9wcGluZy1wYXJ0aWNsZSI6IiIsIm5vbi1kcm9wcGluZy1wYXJ0aWNsZSI6IiJ9LHsiZmFtaWx5IjoiTWFyaW5rb3YiLCJnaXZlbiI6Ik1hcmluYSIsInBhcnNlLW5hbWVzIjpmYWxzZSwiZHJvcHBpbmctcGFydGljbGUiOiIiLCJub24tZHJvcHBpbmctcGFydGljbGUiOiIifSx7ImZhbWlseSI6IlJpY2htb25kIiwiZ2l2ZW4iOiJDaHJpc3RpbmUiLCJwYXJzZS1uYW1lcyI6ZmFsc2UsImRyb3BwaW5nLXBhcnRpY2xlIjoiIiwibm9uLWRyb3BwaW5nLXBhcnRpY2xlIjoiIn0seyJmYW1pbHkiOiJSb2xkYW4iLCJnaXZlbiI6IkZyYW5jaXNjbyIsInBhcnNlLW5hbWVzIjpmYWxzZSwiZHJvcHBpbmctcGFydGljbGUiOiIiLCJub24tZHJvcHBpbmctcGFydGljbGUiOiIifSx7ImZhbWlseSI6IlNoYW5nIiwiZ2l2ZW4iOiJCYW9waW5nIiwicGFyc2UtbmFtZXMiOmZhbHNlLCJkcm9wcGluZy1wYXJ0aWNsZSI6IiIsIm5vbi1kcm9wcGluZy1wYXJ0aWNsZSI6IiJ9LHsiZmFtaWx5IjoiVGNoYWlkemUiLCJnaXZlbiI6IlJvYmVydCIsInBhcnNlLW5hbWVzIjpmYWxzZSwiZHJvcHBpbmctcGFydGljbGUiOiIiLCJub24tZHJvcHBpbmctcGFydGljbGUiOiIifV0sImlzc3VlZCI6eyJkYXRlLXBhcnRzIjpbWzIwMjFdXX0sImFic3RyYWN0IjoiVGhpcyBwYXBlciBwcm92aWRlcyBhbiBlYXJseSBhc3Nlc3NtZW50IG9mIHRoZSBkeW5hbWljcyBhbmQgZHJpdmVycyBvZiByZW1pdHRhbmNlcyBkdXJpbmcgdGhlIENPVklELTE5IHBhbmRlbWljLCB1c2luZyBhIG5ld2x5IGNvbXBpbGVkIG1vbnRobHkgcmVtaXR0YW5jZSBkYXRhc2V0IGZvciBhIHNhbXBsZSBvZiA1MiBjb3VudHJpZXMsIG9mIHdoaWNoIDE2IGNvdW50cmllcyB3aXRoIGJpbGF0ZXJhbCByZW1pdHRhbmNlIGRhdGEuIFRoZSBwYXBlciBkb2N1bWVudHMgYSBzdHJvbmcgcmVzaWxpZW5jZSBpbiByZW1pdHRhbmNlIGZsb3dzLCBub3R3aXRoc3RhbmRpbmcgYW4gdW5wcmVjZWRlbnQgZ2xvYmFsIHJlY2Vzc2lvbiB0cmlnZ2VyZWQgYnkgdGhlIHBhbmRlbWljLiBVc2luZyB0aGUgbG9jYWwgcHJvamVjdGlvbiBhcHByb2FjaCB0byBlc3RpbWF0ZSB0aGUgaW1wdWxzZSByZXNwb25zZSBmdW5jdGlvbnMgb2YgcmVtaXR0YW5jZSBmbG93cyBkdXJpbmcgSmFuIDIwMjAtRGVjIDIwMjAsIHRoZSBwYXBlciBwcm92aWRlcyBldmlkZW5jZSB0aGF0OiAoaSkgcmVtaXR0YW5jZXMgcmVzcG9uZGVkIHBvc2l0aXZlbHkgdG8gQ09WSUQtMTkgaW5mZWN0aW9uIHJhdGVzIGluIG1pZ3JhbnQgaG9tZSBjb3VudHJpZXMsIHVuZGVyc2NvcmluZyBpdHMgcm9sZSBhcyBhbiBpbXBvcnRhbnQgYXV0b21hdGljIHN0YWJpbGl6ZXI7IChpaSkgc3RyaWN0ZXIgY29udGFpbm1lbnQgbWVhc3VyZXMgaGF2ZSB0aGUgdW5pbnRlbmRlZCBjb25zZXF1ZW5jZSBvZiBkYW1wZW5pbmcgcmVtaXR0YW5jZXM7IGFuZCAoaWlpKSBhIHNoaWZ0IGZyb20gaW5mb3JtYWwgdG8gZm9ybWFsIHJlbWl0dGFuY2UgY2hhbm5lbHMgZHVlIHRvIHRyYXZlbCByZXN0cmljdGlvbnMgYXBwZWFycyB0byBoYXZlIGFsc28gcGxheWVkIGEgcm9sZSBpbiB0aGUgc3VyZ2UgaW4gZm9ybWFsIHJlbWl0dGFuY2VzLiBMYXN0bHksIHRoZSBzaXplIG9mIHRoZSBmaXNjYWwgc3RpbXVsdXMgaW4gaG9zdCBjb3VudHJpZXMgaXMgcG9zaXRpdmVseSBhc3NvY2lhdGVkIHdpdGggcmVtaXR0YW5jZXMgYXMgdGhlIGZpc2NhbCByZXNwb25zZSBjdXNoaW9ucyB0aGUgZWNvbm9taWMgaW1wYWN0IG9mIHRoZSBwYW5kZW1pYy4gSkVMIENsYXNzaWZpY2F0aW9uIE51bWJlcnM6IEYyNCwgSTEwLCBPMTEiLCJjb250YWluZXItdGl0bGUtc2hvcnQiOiIifSwiaXNUZW1wb3JhcnkiOmZhbHNlfSx7ImlkIjoiMWE5NTRkOWYtMmU1NS0zMDVkLTgyZmMtZmQ0OTZmM2UyMWU5IiwiaXRlbURhdGEiOnsidHlwZSI6ImFydGljbGUtam91cm5hbCIsImlkIjoiMWE5NTRkOWYtMmU1NS0zMDVkLTgyZmMtZmQ0OTZmM2UyMWU5IiwidGl0bGUiOiJUaGUgSW1wYWN0cyBvZiBDT1ZJRC0xOSBvbiBNaWdyYW50cywgUmVtaXR0YW5jZXMsIGFuZCBQb3ZlcnR5IGluIENoaW5hOiBBIE1pY3Jvc2ltdWxhdGlvbiBBbmFseXNpcyIsImF1dGhvciI6W3siZmFtaWx5IjoiWmhhbmciLCJnaXZlbiI6Ill1bWVpIiwicGFyc2UtbmFtZXMiOmZhbHNlLCJkcm9wcGluZy1wYXJ0aWNsZSI6IiIsIm5vbi1kcm9wcGluZy1wYXJ0aWNsZSI6IiJ9LHsiZmFtaWx5IjoiWmhhbiIsImdpdmVuIjoiWXVlIiwicGFyc2UtbmFtZXMiOmZhbHNlLCJkcm9wcGluZy1wYXJ0aWNsZSI6IiIsIm5vbi1kcm9wcGluZy1wYXJ0aWNsZSI6IiJ9LHsiZmFtaWx5IjoiRGlhbyIsImdpdmVuIjoiWGluc2hlbiIsInBhcnNlLW5hbWVzIjpmYWxzZSwiZHJvcHBpbmctcGFydGljbGUiOiIiLCJub24tZHJvcHBpbmctcGFydGljbGUiOiIifSx7ImZhbWlseSI6IkNoZW4iLCJnaXZlbiI6IktldmluIFouIiwicGFyc2UtbmFtZXMiOmZhbHNlLCJkcm9wcGluZy1wYXJ0aWNsZSI6IiIsIm5vbi1kcm9wcGluZy1wYXJ0aWNsZSI6IiJ9LHsiZmFtaWx5IjoiUm9iaW5zb24iLCJnaXZlbiI6IlNoZXJtYW4iLCJwYXJzZS1uYW1lcyI6ZmFsc2UsImRyb3BwaW5nLXBhcnRpY2xlIjoiIiwibm9uLWRyb3BwaW5nLXBhcnRpY2xlIjoiIn1dLCJjb250YWluZXItdGl0bGUiOiJDaGluYSBhbmQgV29ybGQgRWNvbm9teSIsImFjY2Vzc2VkIjp7ImRhdGUtcGFydHMiOltbMjAyMiw4LDE1XV19LCJET0kiOiIxMC4xMTExL2N3ZS4xMjM5MiIsIklTU04iOiIxNzQ5MTI0WCIsImlzc3VlZCI6eyJkYXRlLXBhcnRzIjpbWzIwMjEsMTEsMV1dfSwicGFnZSI6IjQtMzMiLCJhYnN0cmFjdCI6IkNoaW5lc2UgbWlncmFudCB3b3JrZXJzIGFyZSB2ZXJ5IGV4cG9zZWQgdG8gdGhlIHNob2NrcyBjYXVzZWQgYnkgdGhlIENPVklELTE5IHBhbmRlbWljLiBGYWxsaW5nIHJlbWl0dGFuY2VzIGFkdmVyc2VseSBhZmZlY3QgdGhlaXIgZmFtaWxpZXMgd2hvIHJlbHkgb24gcmVtaXR0YW5jZSBpbmNvbWVzLiBUaGUgaW1wYWN0cyBvZiBDT1ZJRC0xOSBvbiBtaWdyYW50cyBhbmQgcmVtaXR0YW5jZS1yZWNlaXZpbmcgaG91c2Vob2xkcyBhcmUgYXNzZXNzZWQgdXNpbmcgYSBuYXRpb25hbGx5IHJlcHJlc2VudGF0aXZlIGhvdXNlaG9sZCBkYXRhc2V0IGFuZCBhIG1pY3Jvc2ltdWxhdGlvbiBtb2RlbC4gV2UgZm91bmQgYWJvdXQgNzAgcGVyY2VudCBvZiBtaWdyYW50IHdvcmtlcnMgbG9zdCBwYXJ0IG9mIHRoZWlyIHdhZ2UgaW5jb21lIGR1cmluZyB0aGUgcGFuZGVtaWMgbG9ja2Rvd24gcGVyaW9kIGFuZCBydXJhbCBtaWdyYW50cyB3b3JraW5nIGluIHNtYWxsIGFuZCBtZWRpdW0gZW50ZXJwcmlzZXMgd2VyZSBhZmZlY3RlZCB0aGUgbW9zdC4gVGhpcyBsZWQgdG8gYWJvdXQgNTAgcGVyY2VudCBvZiByZW1pdHRhbmNlLXJlY2VpdmluZyBob3VzZWhvbGRzIGJlaW5nIGFmZmVjdGVkIGFkdmVyc2VseSBieSBmYWxsaW5nIHJlbWl0dGFuY2VzLCBhbmQgdGhlIGF2ZXJhZ2UgZGVjbGluZSBpbiBzdWNoIGluY29tZSB3YXMgbW9yZSB0aGFuIDQ1IHBlcmNlbnQuIE5lYXJseSAxMyBwZXJjZW50IG9mIHByZS1wYW5kZW1pYyBub25wb29yIHJlbWl0dGFuY2UtcmVjZWl2aW5nIGhvdXNlaG9sZHMgY291bGQgZmFsbCBpbnRvIHBvdmVydHksIHJhaXNpbmcgdGhlIHBvdmVydHkgcmF0ZSBhbW9uZyByZW1pdHRhbmNlLXJlY2VpdmluZyBob3VzZWhvbGRzIGJ5IDQgcGVyY2VudGFnZSBwb2ludHMuIE1hbnkgaG91c2Vob2xkcyB0aGF0IHdlcmUgcG9vciBwcmlvciB0byB0aGUgcGFuZGVtaWMgYmVjYW1lIG1vcmUgaW1wb3ZlcmlzaGVkLiBUaGUgcmVzdWx0cyBpbmRpY2F0ZSB0aGF0IHNvY2lhbCBwcm90ZWN0aW9uIHByb2dyYW1zIHRhcmdldGluZyB2dWxuZXJhYmxlIG1pZ3JhbnRzIGFuZCB0aGVpciBmYW1pbGllcyBhdCBob21lIGFyZSBpbXBvcnRhbnQuIiwicHVibGlzaGVyIjoiSm9obiBXaWxleSBhbmQgU29ucyBJbmMiLCJpc3N1ZSI6IjYiLCJ2b2x1bWUiOiIyOSIsImNvbnRhaW5lci10aXRsZS1zaG9ydCI6IiJ9LCJpc1RlbXBvcmFyeSI6ZmFsc2V9LHsiaWQiOiIxOWRkMjgwNi02N2UzLTM1NzAtODAyMy1lNzIwMjFkNTBjNTEiLCJpdGVtRGF0YSI6eyJ0eXBlIjoiYXJ0aWNsZS1qb3VybmFsIiwiaWQiOiIxOWRkMjgwNi02N2UzLTM1NzAtODAyMy1lNzIwMjFkNTBjNTEiLCJ0aXRsZSI6IjxzY3A+Q09WSUQ8L3NjcD4g4oCQMTkgbG9ja2Rvd24gYW5kIHBlbmFsdHkgb2Ygam9ibGVzc25lc3Mgb24gaW5jb21lIGFuZCByZW1pdHRhbmNlczogQSBzdHVkeSBvZiBpbnRlcuKAkHN0YXRlIG1pZ3JhbnQgbGFib3VyZXJzIGZyb20gQXNzYW0sIEluZGlhIiwiYXV0aG9yIjpbeyJmYW1pbHkiOiJHdWhhIiwiZ2l2ZW4iOiJQcmFkeXV0IiwicGFyc2UtbmFtZXMiOmZhbHNlLCJkcm9wcGluZy1wYXJ0aWNsZSI6IiIsIm5vbi1kcm9wcGluZy1wYXJ0aWNsZSI6IiJ9LHsiZmFtaWx5IjoiSXNsYW0iLCJnaXZlbiI6IkJvZHJ1bCIsInBhcnNlLW5hbWVzIjpmYWxzZSwiZHJvcHBpbmctcGFydGljbGUiOiIiLCJub24tZHJvcHBpbmctcGFydGljbGUiOiIifSx7ImZhbWlseSI6Ikh1c3NhaW4iLCJnaXZlbiI6Ik1kIEFrdGFyIiwicGFyc2UtbmFtZXMiOmZhbHNlLCJkcm9wcGluZy1wYXJ0aWNsZSI6IiIsIm5vbi1kcm9wcGluZy1wYXJ0aWNsZSI6IiJ9XSwiY29udGFpbmVyLXRpdGxlIjoiSm91cm5hbCBvZiBQdWJsaWMgQWZmYWlycyIsImFjY2Vzc2VkIjp7ImRhdGUtcGFydHMiOltbMjAyMiw4LDE1XV19LCJET0kiOiIxMC4xMDAyL3BhLjI0NzAiLCJJU1NOIjoiMTQ3Mi0zODkxIiwiVVJMIjoiaHR0cHM6Ly9vbmxpbmVsaWJyYXJ5LndpbGV5LmNvbS9kb2kvMTAuMTAwMi9wYS4yNDcwIiwiaXNzdWVkIjp7ImRhdGUtcGFydHMiOltbMjAyMSwxMSwxOF1dfSwicGFnZSI6ImUyNDcwIiwiYWJzdHJhY3QiOiJQcmVzZW50IHN0dWR5IG1hZGUgYW4gYXR0ZW1wdCB0byBleGFtaW5lIHRoZSBwZW5hbHR5IG9mIGpvYmxlc3NuZXNzIGZvbGxvd2luZyBjb3JvbmF2aXJ1cyBpbmR1Y2VkIGxvY2tkb3duIG9uIGluY29tZSBhbmQgcmVtaXR0YW5jZXMgb2YgaW50ZXItc3RhdGUgbWlncmFudCBsYWJvdXJlcnMgZnJvbSBBc3NhbS4gVGhlIHByaW1hcnkgZGF0YSBmb3IgdGhlIHN0dWR5IHdlcmUgY29sbGVjdGVkIHRocm91Z2ggdGVsZXBob25pYy1iYXNlZCBzdXJ2ZXkgb2YgNDUxIGxhYm91cmVycyBkdXJpbmcgTWF54oCTSnVuZSAyMDIwLiBUaGUgcmVzdWx0cyBvZiB0aGlzIHN0dWR5IHNob3dlZCB0aGF0LCBvbiBhbiBhdmVyYWdlLCBsYWJvdXJlcnMgaW4gdGhlIHN0dWR5IGFyZWEgcmVtYWluZWQgam9ibGVzcyBmb3IgbmVhcmx5IDIgbW9udGhzIGFuZCBpbmN1cnJlZCBpbmNvbWUgbG9zcyBvZiBJTlIgMjgsOTU1IHRoZXJlYnkgZmFpbGVkIHRvIHNlbmQgcmVtaXR0YW5jZXMgdG93YXJkcyB0aGVpciBmYW1pbGllcyBieSBhbiBhbW91bnQgb2YgSU5SIDEyLDIxNSBkdXJpbmcgdGhlIHJlZmVyZW5jZSBwZXJpb2QuIEFzIHBlciB0aGUgYW5hbHlzaXMgb2YgY292YXJpYW5jZSB0aGUgaW5jb21lIGxvc3MgYW5kIHJlbWl0dGFuY2VzIHVuc2VudCBhbW91bnQgd2FzIGhpZ2hlciBhbW9uZ3N0IHRoZSBlbGRlcmx5IGxhYm91cmVycyBlbmdhZ2VkIGluIHByb2Zlc3Npb25zIHdoaWNoIHJlbWFpbmVkIG5vbi1vcGVyYXRpb25hbCBkdXJpbmcgbG9ja2Rvd24gcGVyaW9kLiBGdXJ0aGVyLCB0aGUgYWRkaXRpb25hbCBkYXlzIG9mIGpvYmxlc3NuZXNzIGluY3JlYXNlZCB0aGVpciBoYXJkc2hpcCBpbiB0ZXJtcyBvZiBpbmNvbWUgYW5kIHJlbWl0dGFuY2VzLiBXaXRoIGNvcm9uYXZpcnVzIGJlaW5nIG1vcmUgdGhhbiBhIGhlYWx0aCBjcmlzaXMsIGluIHNob3J0IHRlcm0gaXQgaXMgbmVjZXNzYXJ5IHRvIG1pbmltaXNlIHRoZSBsb3NzIG9mIGxpZmUsIGZvcndhcmRpbmcgc29jaWFsIGFuZCBmaW5hbmNpYWwgc2VjdXJpdHkgZm9yIHRoZSBmYW1pbGllcyBvZiBtaWdyYW50IGxhYm91cmVycyBhbmQgdnVsbmVyYWJsZSBzZWN0aW9ucyBmb3IgZXh0ZW5kZWQgcGVyaW9kIG9mIGNyaXNpcywgc3RyYXRlZ2llcyBmb3Igc3VwcG9ydGluZyBhZ3JpY3VsdHVyZSBhbmQgYWxsaWVkIGFjdGl2aXRpZXMsIHByb21vdGlvbiBvZiBzbWFsbCBhbmQgbWVkaXVtLXNpemUgZW50ZXJwcmlzZXMsIGltcGFydGluZyBza2lsbCB0cmFpbmluZyBmb3IgdGhlIHVuZW1wbG95ZWQgYW5kIHJldmVyc2UgbWlncmFudCBsYWJvdXJlcnMsIGZpbmFuY2lhbCBhc3Npc3RhbmNlIGZvciBzZWxmLWVtcGxveW1lbnQgbWF5IGJlIGhlbHBmdWwuIFN1aXRhYmxlIGNvb3JkaW5hdGlvbiBvZiBtb25ldGFyeSBhbmQgZmlzY2FsIHBvbGljeSB3b3VsZCBiZSBoZWxwZnVsIGZvciByZWR1Y2luZyB0aGUgdW5lbXBsb3ltZW50IGhlYWRpbmcgZnJvbSB0aGUgcmVjZXNzaW9uYXJ5IHRyZW5kIG9mIHRoZSBlY29ub215IGluIHRoZSBsb25nIHJ1bi4iLCJwdWJsaXNoZXIiOiJKb2huIFdpbGV5IGFuZCBTb25zIEx0ZCIsImlzc3VlIjoiNCIsInZvbHVtZSI6IjIxIiwiY29udGFpbmVyLXRpdGxlLXNob3J0IjoiIn0sImlzVGVtcG9yYXJ5IjpmYWxzZX0seyJpZCI6IjJjMjkyZWMxLWMyZWUtMzJlYi05NGIyLTVkZGY3YWZkYTVkYiIsIml0ZW1EYXRhIjp7InR5cGUiOiJhcnRpY2xlLWpvdXJuYWwiLCJpZCI6IjJjMjkyZWMxLWMyZWUtMzJlYi05NGIyLTVkZGY3YWZkYTVkYiIsInRpdGxlIjoiVGhlIGltcGFjdCBvZiBDT1ZJROKAkDE5IGdvdmVybm1lbnQgcmVzcG9uc2VzIG9uIHJlbWl0dGFuY2VzIGluIExhdGluIEFtZXJpY2FuIGNvdW50cmllcyIsImF1dGhvciI6W3siZmFtaWx5IjoiQ2FyZG96byBTaWx2YSIsImdpdmVuIjoiQWRyaWFuYSBSLiIsInBhcnNlLW5hbWVzIjpmYWxzZSwiZHJvcHBpbmctcGFydGljbGUiOiIiLCJub24tZHJvcHBpbmctcGFydGljbGUiOiIifSx7ImZhbWlseSI6IkRpYXogUGF2ZXoiLCJnaXZlbiI6Ikx1aXMgUi4iLCJwYXJzZS1uYW1lcyI6ZmFsc2UsImRyb3BwaW5nLXBhcnRpY2xlIjoiIiwibm9uLWRyb3BwaW5nLXBhcnRpY2xlIjoiIn0seyJmYW1pbHkiOiJNYXJ0w61uZXrigJBaYXJ6b3NvIiwiZ2l2ZW4iOiJJbm1hY3VsYWRhIiwicGFyc2UtbmFtZXMiOmZhbHNlLCJkcm9wcGluZy1wYXJ0aWNsZSI6IiIsIm5vbi1kcm9wcGluZy1wYXJ0aWNsZSI6IiJ9LHsiZmFtaWx5IjoiTm93YWvigJBMZWhtYW5uIiwiZ2l2ZW4iOiJGZWxpY2l0YXMiLCJwYXJzZS1uYW1lcyI6ZmFsc2UsImRyb3BwaW5nLXBhcnRpY2xlIjoiIiwibm9uLWRyb3BwaW5nLXBhcnRpY2xlIjoiIn1dLCJjb250YWluZXItdGl0bGUiOiJKb3VybmFsIG9mIEludGVybmF0aW9uYWwgRGV2ZWxvcG1lbnQiLCJhY2Nlc3NlZCI6eyJkYXRlLXBhcnRzIjpbWzIwMjIsOCwxNV1dfSwiRE9JIjoiMTAuMTAwMi9qaWQuMzYwNiIsIklTU04iOiIwOTU0LTE3NDgiLCJVUkwiOiJodHRwczovL29ubGluZWxpYnJhcnkud2lsZXkuY29tL2RvaS8xMC4xMDAyL2ppZC4zNjA2IiwiaXNzdWVkIjp7ImRhdGUtcGFydHMiOltbMjAyMiw1LDMwXV19LCJwYWdlIjoiODAzLTgyMiIsImFic3RyYWN0IjoiV29ya2VycycgcmVtaXR0YW5jZXMgZGVjbGluZWQgc2hhcnBseSBhcyB0aGUgQ09WSUQtMTkgcGFuZGVtaWMgc3ByZWFkIGluIHRoZSBmaXJzdCBoYWxmIG9mIDIwMjAsIHJlYm91bmRpbmcgaW4gdGhlIHNlY29uZCBoYWxmLiBUaGlzIHBhcGVyIGFuYWx5c2VzIHRoZSBpbXBhY3Qgb2YgY29udGFpbm1lbnQgYW5kIGVjb25vbWljIHN1cHBvcnQgbWVhc3VyZXMgb24gcmVtaXR0YW5jZXMgc2VudCB0byBMYXRpbiBBbWVyaWNhIGR1cmluZyAyMDE54oCTMjAyMCB1c2luZyBhIGdyYXZpdHkgbW9kZWwgZXN0aW1hdGVkIHdpdGggdGhlIFBvaXNzb24gcHNldWRvLW1heGltdW0gbGlrZWxpaG9vZCBlc3RpbWF0b3IgKFBQTUwpLiBSZXN1bHRzIHNob3cgdGhhdCBjb250YWlubWVudCBtZWFzdXJlcyBpbiByZWNlaXZpbmcgY291bnRyaWVzIG1haW5seSBleHBsYWluIHRoZSBmYWxsIGluIHJlbWl0dGFuY2UgZmxvd3MsIHdoZXJlYXMgdGhlIGVmZmVjdCBvZiBlY29ub21pYyBzdXBwb3J0IG1lYXN1cmVzIGlzIG5vdCByb2J1c3QuIEFtb25nIHRoZSB0cmFkaXRpb25hbCBleHBsYW5hdG9yeSBmYWN0b3JzLCB0aGUgYnVzaW5lc3MgY3ljbGUgYW5kIHRoZSByZWFsIGV4Y2hhbmdlIHJhdGUgaW4gcmVjZWl2aW5nIGNvdW50cmllcyBleHBsYWluIHRoZSBzdWJzZXF1ZW50IHJlY292ZXJ5IG9mIHJlbWl0dGFuY2VzLiIsInB1Ymxpc2hlciI6IkpvaG4gV2lsZXkgYW5kIFNvbnMgTHRkIiwiaXNzdWUiOiI0Iiwidm9sdW1lIjoiMzQiLCJjb250YWluZXItdGl0bGUtc2hvcnQiOiIifSwiaXNUZW1wb3JhcnkiOmZhbHNlfV19&quot;,&quot;citationItems&quot;:[{&quot;id&quot;:&quot;b08f8b20-98b1-3e33-880b-5b684a816cfc&quot;,&quot;itemData&quot;:{&quot;type&quot;:&quot;article-journal&quot;,&quot;id&quot;:&quot;b08f8b20-98b1-3e33-880b-5b684a816cfc&quot;,&quot;title&quot;:&quot;Resilience against the pandemic: The impact of COVID-19 on migration and household welfare in Tajikistan&quot;,&quot;author&quot;:[{&quot;family&quot;:&quot;Shimizutani&quot;,&quot;given&quot;:&quot;Satoshi&quot;,&quot;parse-names&quot;:false,&quot;dropping-particle&quot;:&quot;&quot;,&quot;non-dropping-particle&quot;:&quot;&quot;},{&quot;family&quot;:&quot;Yamada&quot;,&quot;given&quot;:&quot;Eiji&quot;,&quot;parse-names&quot;:false,&quot;dropping-particle&quot;:&quot;&quot;,&quot;non-dropping-particle&quot;:&quot;&quot;}],&quot;container-title&quot;:&quot;PLoS ONE&quot;,&quot;accessed&quot;:{&quot;date-parts&quot;:[[2022,8,15]]},&quot;DOI&quot;:&quot;10.1371/journal.pone.0257469&quot;,&quot;ISSN&quot;:&quot;19326203&quot;,&quot;PMID&quot;:&quot;34543292&quot;,&quot;issued&quot;:{&quot;date-parts&quot;:[[2021,9,1]]},&quot;abstract&quot;:&quo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quot;,&quot;publisher&quot;:&quot;Public Library of Science&quot;,&quot;issue&quot;:&quot;9 September&quot;,&quot;volume&quot;:&quot;16&quot;,&quot;container-title-short&quot;:&quot;&quot;},&quot;isTemporary&quot;:false},{&quot;id&quot;:&quot;0b46d702-f8d2-3bfa-8b51-095d7ccb9803&quot;,&quot;itemData&quot;:{&quot;type&quot;:&quot;report&quot;,&quot;id&quot;:&quot;0b46d702-f8d2-3bfa-8b51-095d7ccb9803&quot;,&quot;title&quot;:&quot;Defying the Odds: Remittances During the COVID-19 Pandemic&quot;,&quot;author&quot;:[{&quot;family&quot;:&quot;by Kangni Kpodar&quot;,&quot;given&quot;:&quot;Prepared&quot;,&quot;parse-names&quot;:false,&quot;dropping-particle&quot;:&quot;&quot;,&quot;non-dropping-particle&quot;:&quot;&quot;},{&quot;family&quot;:&quot;Mlachila&quot;,&quot;given&quot;:&quot;Montfort&quot;,&quot;parse-names&quot;:false,&quot;dropping-particle&quot;:&quot;&quot;,&quot;non-dropping-particle&quot;:&quot;&quot;},{&quot;family&quot;:&quot;Quayyum&quot;,&quot;given&quot;:&quot;Saad&quot;,&quot;parse-names&quot;:false,&quot;dropping-particle&quot;:&quot;&quot;,&quot;non-dropping-particle&quot;:&quot;&quot;},{&quot;family&quot;:&quot;Gammadigbe&quot;,&quot;given&quot;:&quot;Vigninou&quot;,&quot;parse-names&quot;:false,&quot;dropping-particle&quot;:&quot;&quot;,&quot;non-dropping-particle&quot;:&quot;&quot;},{&quot;family&quot;:&quot;by Johannes Wiegand&quot;,&quot;given&quot;:&quot;Approved&quot;,&quot;parse-names&quot;:false,&quot;dropping-particle&quot;:&quot;&quot;,&quot;non-dropping-particle&quot;:&quot;&quot;},{&quot;family&quot;:&quot;Imam&quot;,&quot;given&quot;:&quot;Patrick&quot;,&quot;parse-names&quot;:false,&quot;dropping-particle&quot;:&quot;&quot;,&quot;non-dropping-particle&quot;:&quot;&quot;},{&quot;family&quot;:&quot;Marinkov&quot;,&quot;given&quot;:&quot;Marina&quot;,&quot;parse-names&quot;:false,&quot;dropping-particle&quot;:&quot;&quot;,&quot;non-dropping-particle&quot;:&quot;&quot;},{&quot;family&quot;:&quot;Richmond&quot;,&quot;given&quot;:&quot;Christine&quot;,&quot;parse-names&quot;:false,&quot;dropping-particle&quot;:&quot;&quot;,&quot;non-dropping-particle&quot;:&quot;&quot;},{&quot;family&quot;:&quot;Roldan&quot;,&quot;given&quot;:&quot;Francisco&quot;,&quot;parse-names&quot;:false,&quot;dropping-particle&quot;:&quot;&quot;,&quot;non-dropping-particle&quot;:&quot;&quot;},{&quot;family&quot;:&quot;Shang&quot;,&quot;given&quot;:&quot;Baoping&quot;,&quot;parse-names&quot;:false,&quot;dropping-particle&quot;:&quot;&quot;,&quot;non-dropping-particle&quot;:&quot;&quot;},{&quot;family&quot;:&quot;Tchaidze&quot;,&quot;given&quot;:&quot;Robert&quot;,&quot;parse-names&quot;:false,&quot;dropping-particle&quot;:&quot;&quot;,&quot;non-dropping-particle&quot;:&quot;&quot;}],&quot;issued&quot;:{&quot;date-parts&quot;:[[2021]]},&quot;abstract&quot;:&quo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 JEL Classification Numbers: F24, I10, O11&quot;,&quot;container-title-short&quot;:&quot;&quot;},&quot;isTemporary&quot;:false},{&quot;id&quot;:&quot;1a954d9f-2e55-305d-82fc-fd496f3e21e9&quot;,&quot;itemData&quot;:{&quot;type&quot;:&quot;article-journal&quot;,&quot;id&quot;:&quot;1a954d9f-2e55-305d-82fc-fd496f3e21e9&quot;,&quot;title&quot;:&quot;The Impacts of COVID-19 on Migrants, Remittances, and Poverty in China: A Microsimulation Analysis&quot;,&quot;author&quot;:[{&quot;family&quot;:&quot;Zhang&quot;,&quot;given&quot;:&quot;Yumei&quot;,&quot;parse-names&quot;:false,&quot;dropping-particle&quot;:&quot;&quot;,&quot;non-dropping-particle&quot;:&quot;&quot;},{&quot;family&quot;:&quot;Zhan&quot;,&quot;given&quot;:&quot;Yue&quot;,&quot;parse-names&quot;:false,&quot;dropping-particle&quot;:&quot;&quot;,&quot;non-dropping-particle&quot;:&quot;&quot;},{&quot;family&quot;:&quot;Diao&quot;,&quot;given&quot;:&quot;Xinshen&quot;,&quot;parse-names&quot;:false,&quot;dropping-particle&quot;:&quot;&quot;,&quot;non-dropping-particle&quot;:&quot;&quot;},{&quot;family&quot;:&quot;Chen&quot;,&quot;given&quot;:&quot;Kevin Z.&quot;,&quot;parse-names&quot;:false,&quot;dropping-particle&quot;:&quot;&quot;,&quot;non-dropping-particle&quot;:&quot;&quot;},{&quot;family&quot;:&quot;Robinson&quot;,&quot;given&quot;:&quot;Sherman&quot;,&quot;parse-names&quot;:false,&quot;dropping-particle&quot;:&quot;&quot;,&quot;non-dropping-particle&quot;:&quot;&quot;}],&quot;container-title&quot;:&quot;China and World Economy&quot;,&quot;accessed&quot;:{&quot;date-parts&quot;:[[2022,8,15]]},&quot;DOI&quot;:&quot;10.1111/cwe.12392&quot;,&quot;ISSN&quot;:&quot;1749124X&quot;,&quot;issued&quot;:{&quot;date-parts&quot;:[[2021,11,1]]},&quot;page&quot;:&quot;4-33&quot;,&quot;abstract&quot;:&quot;Chinese migrant workers are very exposed to the shocks caused by the COVID-19 pandemic. Falling remittances adversely affect their families who rely on remittance incomes. The impacts of COVID-19 on migrants a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quot;,&quot;publisher&quot;:&quot;John Wiley and Sons Inc&quot;,&quot;issue&quot;:&quot;6&quot;,&quot;volume&quot;:&quot;29&quot;,&quot;container-title-short&quot;:&quot;&quot;},&quot;isTemporary&quot;:false},{&quot;id&quot;:&quot;19dd2806-67e3-3570-8023-e72021d50c51&quot;,&quot;itemData&quot;:{&quot;type&quot;:&quot;article-journal&quot;,&quot;id&quot;:&quot;19dd2806-67e3-3570-8023-e72021d50c51&quot;,&quot;title&quot;:&quot;&lt;scp&gt;COVID&lt;/scp&gt; ‐19 lockdown and penalty of joblessness on income and remittances: A study of inter‐state migrant labourers from Assam, India&quot;,&quot;author&quot;:[{&quot;family&quot;:&quot;Guha&quot;,&quot;given&quot;:&quot;Pradyut&quot;,&quot;parse-names&quot;:false,&quot;dropping-particle&quot;:&quot;&quot;,&quot;non-dropping-particle&quot;:&quot;&quot;},{&quot;family&quot;:&quot;Islam&quot;,&quot;given&quot;:&quot;Bodrul&quot;,&quot;parse-names&quot;:false,&quot;dropping-particle&quot;:&quot;&quot;,&quot;non-dropping-particle&quot;:&quot;&quot;},{&quot;family&quot;:&quot;Hussain&quot;,&quot;given&quot;:&quot;Md Aktar&quot;,&quot;parse-names&quot;:false,&quot;dropping-particle&quot;:&quot;&quot;,&quot;non-dropping-particle&quot;:&quot;&quot;}],&quot;container-title&quot;:&quot;Journal of Public Affairs&quot;,&quot;accessed&quot;:{&quot;date-parts&quot;:[[2022,8,15]]},&quot;DOI&quot;:&quot;10.1002/pa.2470&quot;,&quot;ISSN&quot;:&quot;1472-3891&quot;,&quot;URL&quot;:&quot;https://onlinelibrary.wiley.com/doi/10.1002/pa.2470&quot;,&quot;issued&quot;:{&quot;date-parts&quot;:[[2021,11,18]]},&quot;page&quot;:&quot;e2470&quot;,&quot;abstract&quot;:&quo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quot;,&quot;publisher&quot;:&quot;John Wiley and Sons Ltd&quot;,&quot;issue&quot;:&quot;4&quot;,&quot;volume&quot;:&quot;21&quot;,&quot;container-title-short&quot;:&quot;&quot;},&quot;isTemporary&quot;:false},{&quot;id&quot;:&quot;2c292ec1-c2ee-32eb-94b2-5ddf7afda5db&quot;,&quot;itemData&quot;:{&quot;type&quot;:&quot;article-journal&quot;,&quot;id&quot;:&quot;2c292ec1-c2ee-32eb-94b2-5ddf7afda5db&quot;,&quot;title&quot;:&quot;The impact of COVID‐19 government responses on remittances in Latin American countries&quot;,&quot;author&quot;:[{&quot;family&quot;:&quot;Cardozo Silva&quot;,&quot;given&quot;:&quot;Adriana R.&quot;,&quot;parse-names&quot;:false,&quot;dropping-particle&quot;:&quot;&quot;,&quot;non-dropping-particle&quot;:&quot;&quot;},{&quot;family&quot;:&quot;Diaz Pavez&quot;,&quot;given&quot;:&quot;Luis R.&quot;,&quot;parse-names&quot;:false,&quot;dropping-particle&quot;:&quot;&quot;,&quot;non-dropping-particle&quot;:&quot;&quot;},{&quot;family&quot;:&quot;Martínez‐Zarzoso&quot;,&quot;given&quot;:&quot;Inmaculada&quot;,&quot;parse-names&quot;:false,&quot;dropping-particle&quot;:&quot;&quot;,&quot;non-dropping-particle&quot;:&quot;&quot;},{&quot;family&quot;:&quot;Nowak‐Lehmann&quot;,&quot;given&quot;:&quot;Felicitas&quot;,&quot;parse-names&quot;:false,&quot;dropping-particle&quot;:&quot;&quot;,&quot;non-dropping-particle&quot;:&quot;&quot;}],&quot;container-title&quot;:&quot;Journal of International Development&quot;,&quot;accessed&quot;:{&quot;date-parts&quot;:[[2022,8,15]]},&quot;DOI&quot;:&quot;10.1002/jid.3606&quot;,&quot;ISSN&quot;:&quot;0954-1748&quot;,&quot;URL&quot;:&quot;https://onlinelibrary.wiley.com/doi/10.1002/jid.3606&quot;,&quot;issued&quot;:{&quot;date-parts&quot;:[[2022,5,30]]},&quot;page&quot;:&quot;803-822&quot;,&quot;abstract&quot;:&quo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quot;,&quot;publisher&quot;:&quot;John Wiley and Sons Ltd&quot;,&quot;issue&quot;:&quot;4&quot;,&quot;volume&quot;:&quot;34&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16AF-FE02-4F95-A497-058BBAEB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22613</Words>
  <Characters>128900</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Shamma</dc:creator>
  <cp:keywords/>
  <dc:description/>
  <cp:lastModifiedBy>Portner, Claus</cp:lastModifiedBy>
  <cp:revision>4</cp:revision>
  <cp:lastPrinted>2022-09-28T17:51:00Z</cp:lastPrinted>
  <dcterms:created xsi:type="dcterms:W3CDTF">2022-11-04T22:50:00Z</dcterms:created>
  <dcterms:modified xsi:type="dcterms:W3CDTF">2022-11-04T23:08:00Z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id="M7p14hHv"/&gt;&lt;style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3e7d4af3874ff5b6783992694eefaa67d64dbeb274309179e8cf56235a5e2860</vt:lpwstr>
  </property>
</Properties>
</file>