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Xe519d42372bb24649c05e485bba9ab5b6fa5d10"/>
    <w:p>
      <w:pPr>
        <w:pStyle w:val="Heading1"/>
      </w:pPr>
      <w:r>
        <w:t xml:space="preserve">duckify.app — Entscheidungs- &amp; Verhandlungsvorlage</w:t>
      </w:r>
    </w:p>
    <w:p>
      <w:pPr>
        <w:pStyle w:val="FirstParagraph"/>
      </w:pPr>
      <w:r>
        <w:rPr>
          <w:b/>
          <w:bCs/>
        </w:rPr>
        <w:t xml:space="preserve">Für:</w:t>
      </w:r>
      <w:r>
        <w:t xml:space="preserve"> </w:t>
      </w:r>
      <w:r>
        <w:t xml:space="preserve">Agentur-Einstieg als Commercial Co-Founder / Growth Partner</w:t>
      </w:r>
      <w:r>
        <w:t xml:space="preserve"> </w:t>
      </w:r>
      <w:r>
        <w:rPr>
          <w:b/>
          <w:bCs/>
        </w:rPr>
        <w:t xml:space="preserve">Stand:</w:t>
      </w:r>
      <w:r>
        <w:t xml:space="preserve"> </w:t>
      </w:r>
      <w:r>
        <w:t xml:space="preserve">Pre-Launch / Konzeptphase · Basis: LLM-Council-Verdikt</w:t>
      </w:r>
      <w:r>
        <w:t xml:space="preserve"> </w:t>
      </w:r>
      <w:r>
        <w:rPr>
          <w:b/>
          <w:bCs/>
        </w:rPr>
        <w:t xml:space="preserve">Grundregel:</w:t>
      </w:r>
      <w:r>
        <w:t xml:space="preserve"> </w:t>
      </w:r>
      <w:r>
        <w:t xml:space="preserve">Kein Equity-Commitment, bevor zahlende Nachfrage bewiesen ist.</w:t>
      </w:r>
    </w:p>
    <w:p>
      <w:r>
        <w:pict>
          <v:rect style="width:0;height:1.5pt" o:hralign="center" o:hrstd="t" o:hr="t"/>
        </w:pict>
      </w:r>
    </w:p>
    <w:bookmarkStart w:id="12" w:name="X0f0f55455b04a48a320cdb9b44ccb2e2130b878"/>
    <w:p>
      <w:pPr>
        <w:pStyle w:val="Heading2"/>
      </w:pPr>
      <w:r>
        <w:t xml:space="preserve">Teil A — Validierung ZUERST (Gate vor jeder Unterschrift)</w:t>
      </w:r>
    </w:p>
    <w:p>
      <w:pPr>
        <w:pStyle w:val="BlockText"/>
      </w:pPr>
      <w:r>
        <w:t xml:space="preserve">Reihenfolge ist Pflicht. Schritt 2 startet nur, wenn Schritt 1 besteht.</w:t>
      </w:r>
    </w:p>
    <w:bookmarkStart w:id="9" w:name="X4e155c2a439e4734c26b8b74b80074e93936b83"/>
    <w:p>
      <w:pPr>
        <w:pStyle w:val="Heading3"/>
      </w:pPr>
      <w:r>
        <w:t xml:space="preserve">Schritt 1 — Produkt-Realitätscheck (diese Woche, 0 €)</w:t>
      </w:r>
    </w:p>
    <w:p>
      <w:pPr>
        <w:pStyle w:val="Compact"/>
        <w:numPr>
          <w:ilvl w:val="0"/>
          <w:numId w:val="1001"/>
        </w:numPr>
      </w:pPr>
      <w:r>
        <w:t xml:space="preserve">Selbst eine Business-Website</w:t>
      </w:r>
      <w:r>
        <w:t xml:space="preserve"> </w:t>
      </w:r>
      <w:r>
        <w:rPr>
          <w:b/>
          <w:bCs/>
        </w:rPr>
        <w:t xml:space="preserve">und</w:t>
      </w:r>
      <w:r>
        <w:t xml:space="preserve"> </w:t>
      </w:r>
      <w:r>
        <w:t xml:space="preserve">einen Shop bauen —</w:t>
      </w:r>
      <w:r>
        <w:t xml:space="preserve"> </w:t>
      </w:r>
      <w:r>
        <w:rPr>
          <w:b/>
          <w:bCs/>
        </w:rPr>
        <w:t xml:space="preserve">mit Stoppuhr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Pass-Kriterium:</w:t>
      </w:r>
      <w:r>
        <w:t xml:space="preserve"> </w:t>
      </w:r>
      <w:r>
        <w:t xml:space="preserve">funktionsfähig in unter 30 Min, ohne Hänger, ohne Workarounds.</w:t>
      </w:r>
    </w:p>
    <w:p>
      <w:pPr>
        <w:pStyle w:val="Compact"/>
        <w:numPr>
          <w:ilvl w:val="0"/>
          <w:numId w:val="1001"/>
        </w:numPr>
      </w:pPr>
      <w:r>
        <w:t xml:space="preserve">Mobile-Ansicht, Checkout-Flow und Rechtstexte (Impressum / DSGVO / Cookie) real prüfen.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Fail = Stopp.</w:t>
      </w:r>
      <w:r>
        <w:t xml:space="preserve"> </w:t>
      </w:r>
      <w:r>
        <w:t xml:space="preserve">Die gesamte „30-Minuten”-Story trägt nicht. Keine Gratisarbeit investieren.</w:t>
      </w:r>
    </w:p>
    <w:bookmarkEnd w:id="9"/>
    <w:bookmarkStart w:id="10" w:name="Xaf547ba86c35f279e92fba3fae8ecbde4f7eb2d"/>
    <w:p>
      <w:pPr>
        <w:pStyle w:val="Heading3"/>
      </w:pPr>
      <w:r>
        <w:t xml:space="preserve">Schritt 2 — Nachfrage-Test (2–3 Wochen, ~1.500–2.500 €)</w:t>
      </w:r>
    </w:p>
    <w:p>
      <w:pPr>
        <w:pStyle w:val="Compact"/>
        <w:numPr>
          <w:ilvl w:val="0"/>
          <w:numId w:val="1002"/>
        </w:numPr>
      </w:pPr>
      <w:r>
        <w:t xml:space="preserve">Eine Landingpage mit</w:t>
      </w:r>
      <w:r>
        <w:t xml:space="preserve"> </w:t>
      </w:r>
      <w:r>
        <w:rPr>
          <w:b/>
          <w:bCs/>
        </w:rPr>
        <w:t xml:space="preserve">echtem Preis</w:t>
      </w:r>
      <w:r>
        <w:t xml:space="preserve"> </w:t>
      </w:r>
      <w:r>
        <w:t xml:space="preserve">(z. B. 49 €/Monat) + klarem Call-to-Action „Jetzt starten”.</w:t>
      </w:r>
    </w:p>
    <w:p>
      <w:pPr>
        <w:pStyle w:val="Compact"/>
        <w:numPr>
          <w:ilvl w:val="0"/>
          <w:numId w:val="1002"/>
        </w:numPr>
      </w:pPr>
      <w:r>
        <w:t xml:space="preserve">800–1.500 € Ads (Google / Meta) auf DACH-KMU / Gründer:innen.</w:t>
      </w:r>
    </w:p>
    <w:p>
      <w:pPr>
        <w:pStyle w:val="Compact"/>
        <w:numPr>
          <w:ilvl w:val="0"/>
          <w:numId w:val="1002"/>
        </w:numPr>
      </w:pPr>
      <w:r>
        <w:t xml:space="preserve">CTA führt zu</w:t>
      </w:r>
      <w:r>
        <w:t xml:space="preserve"> </w:t>
      </w:r>
      <w:r>
        <w:rPr>
          <w:b/>
          <w:bCs/>
        </w:rPr>
        <w:t xml:space="preserve">Vorkasse / 1 €-Anzahlung / Kreditkarte-Hinterlegung</w:t>
      </w:r>
      <w:r>
        <w:t xml:space="preserve"> </w:t>
      </w:r>
      <w:r>
        <w:t xml:space="preserve">(Beta-Plätze).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Messgröße:</w:t>
      </w:r>
      <w:r>
        <w:t xml:space="preserve"> </w:t>
      </w:r>
      <w:r>
        <w:t xml:space="preserve">Zahlungsbereitschaft.</w:t>
      </w:r>
      <w:r>
        <w:t xml:space="preserve"> </w:t>
      </w:r>
      <w:r>
        <w:rPr>
          <w:b/>
          <w:bCs/>
        </w:rPr>
        <w:t xml:space="preserve">Reine E-Mail-Adressen zählen NICHT.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Pass-Kriterium (vorab festlegen):</w:t>
      </w:r>
      <w:r>
        <w:t xml:space="preserve"> </w:t>
      </w:r>
      <w:r>
        <w:t xml:space="preserve">z. B. Mindestzahl echter Anzahlungen / CAC unter Zielwert.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Fail = kein Deal</w:t>
      </w:r>
      <w:r>
        <w:t xml:space="preserve"> </w:t>
      </w:r>
      <w:r>
        <w:t xml:space="preserve">— und sechsstellige Gratisarbeit gespart.</w:t>
      </w:r>
    </w:p>
    <w:bookmarkEnd w:id="10"/>
    <w:bookmarkStart w:id="11" w:name="Xd800ca7c8c576332ea9bdf79edc7861650e0ef0"/>
    <w:p>
      <w:pPr>
        <w:pStyle w:val="Heading3"/>
      </w:pPr>
      <w:r>
        <w:t xml:space="preserve">Parallel — Due Diligence (vor Unterschrift, nicht danach)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Cap Table</w:t>
      </w:r>
      <w:r>
        <w:t xml:space="preserve"> </w:t>
      </w:r>
      <w:r>
        <w:t xml:space="preserve">prüfen (bestehende Gesellschafter, Optionen, Wandeldarlehen).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Schulden / Verbindlichkeiten</w:t>
      </w:r>
      <w:r>
        <w:t xml:space="preserve"> </w:t>
      </w:r>
      <w:r>
        <w:t xml:space="preserve">des Startups.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IP-Eigentum am Code</w:t>
      </w:r>
      <w:r>
        <w:t xml:space="preserve"> </w:t>
      </w:r>
      <w:r>
        <w:t xml:space="preserve">— gehört die Plattform wirklich der Gesellschaft? (Freelancer-/Dienstvertrags-Kette prüfen.)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Markenrechte</w:t>
      </w:r>
      <w:r>
        <w:t xml:space="preserve"> </w:t>
      </w:r>
      <w:r>
        <w:t xml:space="preserve">„duckify” (DACH + EU) frei und anmeldbar?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Warum gibt der Gründer JETZT 25–40 % ab?</w:t>
      </w:r>
      <w:r>
        <w:t xml:space="preserve"> </w:t>
      </w:r>
      <w:r>
        <w:t xml:space="preserve">(Liquiditätsdruck / Burnout / Mitgründer-Konflikt) — ehrliche Antwort einfordern.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3" w:name="X03dddd3773c29580f51c2677af3fca109faaf4e"/>
    <w:p>
      <w:pPr>
        <w:pStyle w:val="Heading2"/>
      </w:pPr>
      <w:r>
        <w:t xml:space="preserve">Teil B — Term-Sheet-Eckpunkte (nur falls Teil A besteht)</w:t>
      </w:r>
    </w:p>
    <w:p>
      <w:pPr>
        <w:pStyle w:val="BlockText"/>
      </w:pPr>
      <w:r>
        <w:t xml:space="preserve">Kernprinzip:</w:t>
      </w:r>
      <w:r>
        <w:t xml:space="preserve"> </w:t>
      </w:r>
      <w:r>
        <w:rPr>
          <w:b/>
          <w:bCs/>
        </w:rPr>
        <w:t xml:space="preserve">Umgekehrte Logik.</w:t>
      </w:r>
      <w:r>
        <w:t xml:space="preserve"> </w:t>
      </w:r>
      <w:r>
        <w:t xml:space="preserve">Wer den knappen Faktor liefert (Marke, Funnel, Vertrieb, Nachfrage), kauft ihn nicht teuer ein.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Punkt</w:t>
            </w:r>
          </w:p>
        </w:tc>
        <w:tc>
          <w:tcPr/>
          <w:p>
            <w:pPr>
              <w:pStyle w:val="Compact"/>
            </w:pPr>
            <w:r>
              <w:t xml:space="preserve">Vorschlag des Gründers</w:t>
            </w:r>
          </w:p>
        </w:tc>
        <w:tc>
          <w:tcPr/>
          <w:p>
            <w:pPr>
              <w:pStyle w:val="Compact"/>
            </w:pPr>
            <w:r>
              <w:t xml:space="preserve">Position der Agentur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Pre-Money-Bewertung</w:t>
            </w:r>
          </w:p>
        </w:tc>
        <w:tc>
          <w:tcPr/>
          <w:p>
            <w:pPr>
              <w:pStyle w:val="Compact"/>
            </w:pPr>
            <w:r>
              <w:t xml:space="preserve">750k – 1 Mio €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≤ 250k €</w:t>
            </w:r>
            <w:r>
              <w:t xml:space="preserve"> </w:t>
            </w:r>
            <w:r>
              <w:t xml:space="preserve">(reale Pre-Revenue-Basis)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Anteil Agentur</w:t>
            </w:r>
          </w:p>
        </w:tc>
        <w:tc>
          <w:tcPr/>
          <w:p>
            <w:pPr>
              <w:pStyle w:val="Compact"/>
            </w:pPr>
            <w:r>
              <w:t xml:space="preserve">Start 25 %, bis 40 %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35–50 % von Beginn 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Vergütung</w:t>
            </w:r>
          </w:p>
        </w:tc>
        <w:tc>
          <w:tcPr/>
          <w:p>
            <w:pPr>
              <w:pStyle w:val="Compact"/>
            </w:pPr>
            <w:r>
              <w:t xml:space="preserve">reines Sweat Equity</w:t>
            </w:r>
          </w:p>
        </w:tc>
        <w:tc>
          <w:tcPr/>
          <w:p>
            <w:pPr>
              <w:pStyle w:val="Compact"/>
            </w:pPr>
            <w:r>
              <w:t xml:space="preserve">Sweat Equity</w:t>
            </w:r>
            <w:r>
              <w:t xml:space="preserve"> </w:t>
            </w:r>
            <w:r>
              <w:rPr>
                <w:b/>
                <w:bCs/>
              </w:rPr>
              <w:t xml:space="preserve">+ kleiner Cash-Retainer vom Gründer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Vesting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 Jahre, 1-Jahr-Cliff, BEIDSEITIG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Founder-Lock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Reverse-Vesting / Founder-Lock für Tech-Gründer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Meilensteine</w:t>
            </w:r>
          </w:p>
        </w:tc>
        <w:tc>
          <w:tcPr/>
          <w:p>
            <w:pPr>
              <w:pStyle w:val="Compact"/>
            </w:pPr>
            <w:r>
              <w:t xml:space="preserve">„100 zahlende Kunden”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 MRR koppeln</w:t>
            </w:r>
            <w:r>
              <w:t xml:space="preserve"> </w:t>
            </w:r>
            <w:r>
              <w:t xml:space="preserve">(z. B. 10k € MRR)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Verwässerungsschutz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Anti-Dilution + Tag-along-Rechte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Leistungsumfang</w:t>
            </w:r>
          </w:p>
        </w:tc>
        <w:tc>
          <w:tcPr/>
          <w:p>
            <w:pPr>
              <w:pStyle w:val="Compact"/>
            </w:pPr>
            <w:r>
              <w:t xml:space="preserve">„kompletter Aufbau”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schriftlicher, abgegrenzter Scope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Exit / Scheitern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definierte Ausstiegs-/Rückabwicklungsmechanik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Haftung</w:t>
            </w:r>
          </w:p>
        </w:tc>
        <w:tc>
          <w:tcPr/>
          <w:p>
            <w:pPr>
              <w:pStyle w:val="Compact"/>
            </w:pPr>
            <w:r>
              <w:t xml:space="preserve">offen</w:t>
            </w:r>
          </w:p>
        </w:tc>
        <w:tc>
          <w:tcPr/>
          <w:p>
            <w:pPr>
              <w:pStyle w:val="Compact"/>
            </w:pPr>
            <w:r>
              <w:t xml:space="preserve">Klärung</w:t>
            </w:r>
            <w:r>
              <w:t xml:space="preserve"> </w:t>
            </w:r>
            <w:r>
              <w:rPr>
                <w:b/>
                <w:bCs/>
              </w:rPr>
              <w:t xml:space="preserve">persönliche Haftung bei automatischen Rechtstexten</w:t>
            </w:r>
            <w:r>
              <w:t xml:space="preserve">, AGB, Geschäftsführer-Rolle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Xdc12524122837648ecdcd66eccdde2b22c07e29"/>
    <w:p>
      <w:pPr>
        <w:pStyle w:val="Heading2"/>
      </w:pPr>
      <w:r>
        <w:t xml:space="preserve">Teil C — Die 3 Deal-Breaker (sofortiges Nein)</w:t>
      </w:r>
    </w:p>
    <w:p>
      <w:pPr>
        <w:pStyle w:val="Compact"/>
        <w:numPr>
          <w:ilvl w:val="0"/>
          <w:numId w:val="1004"/>
        </w:numPr>
      </w:pPr>
      <w:r>
        <w:t xml:space="preserve">Gründer akzeptiert</w:t>
      </w:r>
      <w:r>
        <w:t xml:space="preserve"> </w:t>
      </w:r>
      <w:r>
        <w:rPr>
          <w:b/>
          <w:bCs/>
        </w:rPr>
        <w:t xml:space="preserve">weder realistische Bewertung noch echte Co-Founder-Vesting-Struktur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Produkt besteht den 30-Minuten-Test nicht</w:t>
      </w:r>
      <w:r>
        <w:t xml:space="preserve"> </w:t>
      </w:r>
      <w:r>
        <w:t xml:space="preserve">oder Nachfrage-Test liefert null Zahlungsbereitschaft.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IP / Cap Table unklar</w:t>
      </w:r>
      <w:r>
        <w:t xml:space="preserve"> </w:t>
      </w:r>
      <w:r>
        <w:t xml:space="preserve">oder Gründer verweigert Einblick.</w:t>
      </w:r>
    </w:p>
    <w:p>
      <w:pPr>
        <w:pStyle w:val="BlockText"/>
      </w:pPr>
      <w:r>
        <w:t xml:space="preserve">Strategische Alternative, falls der Gründer blockt:</w:t>
      </w:r>
      <w:r>
        <w:t xml:space="preserve"> </w:t>
      </w:r>
      <w:r>
        <w:rPr>
          <w:b/>
          <w:bCs/>
        </w:rPr>
        <w:t xml:space="preserve">selbst bauen oder eine White-Label-Engine lizenzieren und 100 % behalten</w:t>
      </w:r>
      <w:r>
        <w:t xml:space="preserve"> </w:t>
      </w:r>
      <w:r>
        <w:t xml:space="preserve">— der teure kommerzielle Teil kommt ohnehin von der Agentur.</w:t>
      </w:r>
    </w:p>
    <w:p>
      <w:r>
        <w:pict>
          <v:rect style="width:0;height:1.5pt" o:hralign="center" o:hrstd="t" o:hr="t"/>
        </w:pict>
      </w:r>
    </w:p>
    <w:bookmarkEnd w:id="14"/>
    <w:bookmarkStart w:id="15" w:name="X6cbddda85e87661592365bed41ab947ebc4ecc6"/>
    <w:p>
      <w:pPr>
        <w:pStyle w:val="Heading2"/>
      </w:pPr>
      <w:r>
        <w:t xml:space="preserve">Teil D — Offene strategische Fragen (vor Skalierung klären)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Betreiber-DNA:</w:t>
      </w:r>
      <w:r>
        <w:t xml:space="preserve"> </w:t>
      </w:r>
      <w:r>
        <w:t xml:space="preserve">Kann die Agentur einen 24/7-SaaS führen (Support, Churn, Retention, Produkt-Roadmap) — nicht nur Projektgeschäft?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Opportunitätskosten:</w:t>
      </w:r>
      <w:r>
        <w:t xml:space="preserve"> </w:t>
      </w:r>
      <w:r>
        <w:t xml:space="preserve">Was kostet die gebundene Kapazität das eigene Kerngeschäft?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Markt-Timing:</w:t>
      </w:r>
      <w:r>
        <w:t xml:space="preserve"> </w:t>
      </w:r>
      <w:r>
        <w:t xml:space="preserve">KI-Website-Generatoren (Wix AI, Lovable u. a.) kommodifizieren „Website in Minuten” gerade — wo liegt der verteidigbare Vorteil?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Echter Wedge (laut Council größtes Upside):</w:t>
      </w:r>
      <w:r>
        <w:t xml:space="preserve"> </w:t>
      </w:r>
      <w:r>
        <w:t xml:space="preserve">Distribution über</w:t>
      </w:r>
      <w:r>
        <w:t xml:space="preserve"> </w:t>
      </w:r>
      <w:r>
        <w:rPr>
          <w:b/>
          <w:bCs/>
        </w:rPr>
        <w:t xml:space="preserve">Multiplikatoren</w:t>
      </w:r>
      <w:r>
        <w:t xml:space="preserve"> </w:t>
      </w:r>
      <w:r>
        <w:t xml:space="preserve">(Steuerberater, Gründerzentren, Banken, Kammern) +</w:t>
      </w:r>
      <w:r>
        <w:t xml:space="preserve"> </w:t>
      </w:r>
      <w:r>
        <w:rPr>
          <w:b/>
          <w:bCs/>
        </w:rPr>
        <w:t xml:space="preserve">DSGVO/Compliance als EU-Exportprodukt</w:t>
      </w:r>
      <w:r>
        <w:t xml:space="preserve"> </w:t>
      </w:r>
      <w:r>
        <w:t xml:space="preserve">— beides als Distributionsrechte im Vertrag verankern.</w:t>
      </w:r>
    </w:p>
    <w:p>
      <w:r>
        <w:pict>
          <v:rect style="width:0;height:1.5pt" o:hralign="center" o:hrstd="t" o:hr="t"/>
        </w:pict>
      </w:r>
    </w:p>
    <w:bookmarkEnd w:id="15"/>
    <w:bookmarkStart w:id="16" w:name="glossar-fachbegriffe-einfach-erklärt"/>
    <w:p>
      <w:pPr>
        <w:pStyle w:val="Heading2"/>
      </w:pPr>
      <w:r>
        <w:t xml:space="preserve">Glossar — Fachbegriffe einfach erklärt</w:t>
      </w:r>
    </w:p>
    <w:p>
      <w:pPr>
        <w:pStyle w:val="FirstParagraph"/>
      </w:pPr>
      <w:r>
        <w:rPr>
          <w:b/>
          <w:bCs/>
        </w:rPr>
        <w:t xml:space="preserve">Equity</w:t>
      </w:r>
      <w:r>
        <w:t xml:space="preserve"> </w:t>
      </w:r>
      <w:r>
        <w:t xml:space="preserve">— Firmenanteile / Eigenkapital. „Gegen Equity arbeiten” heißt: statt Bezahlung bekommt man einen Prozentsatz der Firma.</w:t>
      </w:r>
    </w:p>
    <w:p>
      <w:pPr>
        <w:pStyle w:val="BodyText"/>
      </w:pPr>
      <w:r>
        <w:rPr>
          <w:b/>
          <w:bCs/>
        </w:rPr>
        <w:t xml:space="preserve">Sweat Equity</w:t>
      </w:r>
      <w:r>
        <w:t xml:space="preserve"> </w:t>
      </w:r>
      <w:r>
        <w:t xml:space="preserve">— wörtlich „Schweiß-Anteil”. Anteile, die man durch</w:t>
      </w:r>
      <w:r>
        <w:t xml:space="preserve"> </w:t>
      </w:r>
      <w:r>
        <w:rPr>
          <w:i/>
          <w:iCs/>
        </w:rPr>
        <w:t xml:space="preserve">Arbeitsleistung</w:t>
      </w:r>
      <w:r>
        <w:t xml:space="preserve"> </w:t>
      </w:r>
      <w:r>
        <w:t xml:space="preserve">statt durch Geld verdient. Hier: Die Agentur leistet Marketing/Vertrieb gratis und erhält dafür Firmenanteile.</w:t>
      </w:r>
    </w:p>
    <w:p>
      <w:pPr>
        <w:pStyle w:val="BodyText"/>
      </w:pPr>
      <w:r>
        <w:rPr>
          <w:b/>
          <w:bCs/>
        </w:rPr>
        <w:t xml:space="preserve">Cash-Retainer</w:t>
      </w:r>
      <w:r>
        <w:t xml:space="preserve"> </w:t>
      </w:r>
      <w:r>
        <w:t xml:space="preserve">— eine laufende Bar-Vergütung (z. B. monatlich). Im Vorschlag: ein kleiner Geldbetrag</w:t>
      </w:r>
      <w:r>
        <w:t xml:space="preserve"> </w:t>
      </w:r>
      <w:r>
        <w:rPr>
          <w:i/>
          <w:iCs/>
        </w:rPr>
        <w:t xml:space="preserve">vom Gründer an die Agentur</w:t>
      </w:r>
      <w:r>
        <w:t xml:space="preserve"> </w:t>
      </w:r>
      <w:r>
        <w:t xml:space="preserve">— als Beweis, dass auch er echtes Geld riskiert („Skin in the Game”).</w:t>
      </w:r>
    </w:p>
    <w:p>
      <w:pPr>
        <w:pStyle w:val="BodyText"/>
      </w:pPr>
      <w:r>
        <w:rPr>
          <w:b/>
          <w:bCs/>
        </w:rPr>
        <w:t xml:space="preserve">Skin in the Game</w:t>
      </w:r>
      <w:r>
        <w:t xml:space="preserve"> </w:t>
      </w:r>
      <w:r>
        <w:t xml:space="preserve">— eigenes Risiko im Spiel haben. Wer selbst etwas zu verlieren hat, meint es ernst. Ein Gründer, der nichts einzahlt und nichts abgibt, hat keins.</w:t>
      </w:r>
    </w:p>
    <w:p>
      <w:pPr>
        <w:pStyle w:val="BodyText"/>
      </w:pPr>
      <w:r>
        <w:rPr>
          <w:b/>
          <w:bCs/>
        </w:rPr>
        <w:t xml:space="preserve">Pre-Money-Bewertung</w:t>
      </w:r>
      <w:r>
        <w:t xml:space="preserve"> </w:t>
      </w:r>
      <w:r>
        <w:t xml:space="preserve">— der Wert der Firma</w:t>
      </w:r>
      <w:r>
        <w:t xml:space="preserve"> </w:t>
      </w:r>
      <w:r>
        <w:rPr>
          <w:i/>
          <w:iCs/>
        </w:rPr>
        <w:t xml:space="preserve">vor</w:t>
      </w:r>
      <w:r>
        <w:t xml:space="preserve"> </w:t>
      </w:r>
      <w:r>
        <w:t xml:space="preserve">dem Einstieg eines neuen Partners/Investors.</w:t>
      </w:r>
      <w:r>
        <w:t xml:space="preserve"> </w:t>
      </w:r>
      <w:r>
        <w:rPr>
          <w:b/>
          <w:bCs/>
        </w:rPr>
        <w:t xml:space="preserve">Post-Money</w:t>
      </w:r>
      <w:r>
        <w:t xml:space="preserve"> </w:t>
      </w:r>
      <w:r>
        <w:t xml:space="preserve">= Pre-Money + das, was neu hineinkommt. Beispiel: Pre-Money 250k + Leistung 250k = Post-Money 500k.</w:t>
      </w:r>
    </w:p>
    <w:p>
      <w:pPr>
        <w:pStyle w:val="BodyText"/>
      </w:pPr>
      <w:r>
        <w:rPr>
          <w:b/>
          <w:bCs/>
        </w:rPr>
        <w:t xml:space="preserve">Pre-Revenue</w:t>
      </w:r>
      <w:r>
        <w:t xml:space="preserve"> </w:t>
      </w:r>
      <w:r>
        <w:t xml:space="preserve">— die Firma macht noch</w:t>
      </w:r>
      <w:r>
        <w:t xml:space="preserve"> </w:t>
      </w:r>
      <w:r>
        <w:rPr>
          <w:i/>
          <w:iCs/>
        </w:rPr>
        <w:t xml:space="preserve">keinen Umsatz</w:t>
      </w:r>
      <w:r>
        <w:t xml:space="preserve"> </w:t>
      </w:r>
      <w:r>
        <w:t xml:space="preserve">(kein zahlender Kunde). Solche Bewertungen sind Schätzungen, keine Marktpreise.</w:t>
      </w:r>
    </w:p>
    <w:p>
      <w:pPr>
        <w:pStyle w:val="BodyText"/>
      </w:pPr>
      <w:r>
        <w:rPr>
          <w:b/>
          <w:bCs/>
        </w:rPr>
        <w:t xml:space="preserve">Traktion (Traction)</w:t>
      </w:r>
      <w:r>
        <w:t xml:space="preserve"> </w:t>
      </w:r>
      <w:r>
        <w:t xml:space="preserve">— messbare Zugkraft am Markt: echte Nutzer, Umsatz, Wachstum. Investoren zahlen für Traktion, nicht für bloßen Code.</w:t>
      </w:r>
    </w:p>
    <w:p>
      <w:pPr>
        <w:pStyle w:val="BodyText"/>
      </w:pPr>
      <w:r>
        <w:rPr>
          <w:b/>
          <w:bCs/>
        </w:rPr>
        <w:t xml:space="preserve">Cap Table (Capitalization Table)</w:t>
      </w:r>
      <w:r>
        <w:t xml:space="preserve"> </w:t>
      </w:r>
      <w:r>
        <w:t xml:space="preserve">— die „Eigentümer-Tabelle”: wem gehören wie viele Anteile, plus Optionen und Wandeldarlehen. Zeigt, wie die Firma wirklich aufgeteilt ist.</w:t>
      </w:r>
    </w:p>
    <w:p>
      <w:pPr>
        <w:pStyle w:val="BodyText"/>
      </w:pPr>
      <w:r>
        <w:rPr>
          <w:b/>
          <w:bCs/>
        </w:rPr>
        <w:t xml:space="preserve">Wandeldarlehen (Convertible Loan)</w:t>
      </w:r>
      <w:r>
        <w:t xml:space="preserve"> </w:t>
      </w:r>
      <w:r>
        <w:t xml:space="preserve">— ein Kredit an das Startup, der sich später in Firmenanteile umwandelt. Wichtig zu kennen, weil er den eigenen Anteil später verwässern kann.</w:t>
      </w:r>
    </w:p>
    <w:p>
      <w:pPr>
        <w:pStyle w:val="BodyText"/>
      </w:pPr>
      <w:r>
        <w:rPr>
          <w:b/>
          <w:bCs/>
        </w:rPr>
        <w:t xml:space="preserve">Vesting</w:t>
      </w:r>
      <w:r>
        <w:t xml:space="preserve"> </w:t>
      </w:r>
      <w:r>
        <w:t xml:space="preserve">— Anteile werden nicht sofort, sondern</w:t>
      </w:r>
      <w:r>
        <w:t xml:space="preserve"> </w:t>
      </w:r>
      <w:r>
        <w:rPr>
          <w:i/>
          <w:iCs/>
        </w:rPr>
        <w:t xml:space="preserve">über Zeit verdient</w:t>
      </w:r>
      <w:r>
        <w:t xml:space="preserve">. Üblich: 4 Jahre. Wer früher geht, behält nur den bis dahin verdienten Teil. Schützt beide Seiten vor „kassieren und abhauen”.</w:t>
      </w:r>
    </w:p>
    <w:p>
      <w:pPr>
        <w:pStyle w:val="BodyText"/>
      </w:pPr>
      <w:r>
        <w:rPr>
          <w:b/>
          <w:bCs/>
        </w:rPr>
        <w:t xml:space="preserve">Cliff</w:t>
      </w:r>
      <w:r>
        <w:t xml:space="preserve"> </w:t>
      </w:r>
      <w:r>
        <w:t xml:space="preserve">— die Sperrfrist am Anfang des Vesting (meist 1 Jahr). Vor Ablauf gibt es</w:t>
      </w:r>
      <w:r>
        <w:t xml:space="preserve"> </w:t>
      </w:r>
      <w:r>
        <w:rPr>
          <w:i/>
          <w:iCs/>
        </w:rPr>
        <w:t xml:space="preserve">null</w:t>
      </w:r>
      <w:r>
        <w:t xml:space="preserve"> </w:t>
      </w:r>
      <w:r>
        <w:t xml:space="preserve">Anteile; danach fällt der erste Block auf einmal an. Schützt davor, dass jemand nach 2 Monaten mit Anteilen verschwindet.</w:t>
      </w:r>
    </w:p>
    <w:p>
      <w:pPr>
        <w:pStyle w:val="BodyText"/>
      </w:pPr>
      <w:r>
        <w:rPr>
          <w:b/>
          <w:bCs/>
        </w:rPr>
        <w:t xml:space="preserve">Beidseitiges Vesting</w:t>
      </w:r>
      <w:r>
        <w:t xml:space="preserve"> </w:t>
      </w:r>
      <w:r>
        <w:t xml:space="preserve">— Vesting/Cliff gelten für</w:t>
      </w:r>
      <w:r>
        <w:t xml:space="preserve"> </w:t>
      </w:r>
      <w:r>
        <w:rPr>
          <w:i/>
          <w:iCs/>
        </w:rPr>
        <w:t xml:space="preserve">alle</w:t>
      </w:r>
      <w:r>
        <w:t xml:space="preserve"> </w:t>
      </w:r>
      <w:r>
        <w:t xml:space="preserve">Partner, auch den Tech-Gründer — nicht nur für die neu einsteigende Agentur.</w:t>
      </w:r>
    </w:p>
    <w:p>
      <w:pPr>
        <w:pStyle w:val="BodyText"/>
      </w:pPr>
      <w:r>
        <w:rPr>
          <w:b/>
          <w:bCs/>
        </w:rPr>
        <w:t xml:space="preserve">Reverse-Vesting / Founder-Lock</w:t>
      </w:r>
      <w:r>
        <w:t xml:space="preserve"> </w:t>
      </w:r>
      <w:r>
        <w:t xml:space="preserve">— der Gründer „verdient” seine</w:t>
      </w:r>
      <w:r>
        <w:t xml:space="preserve"> </w:t>
      </w:r>
      <w:r>
        <w:rPr>
          <w:i/>
          <w:iCs/>
        </w:rPr>
        <w:t xml:space="preserve">bestehenden</w:t>
      </w:r>
      <w:r>
        <w:t xml:space="preserve"> </w:t>
      </w:r>
      <w:r>
        <w:t xml:space="preserve">Anteile ebenfalls über Zeit zurück. Verlässt er die Firma früh, gibt er einen Teil ab. Verhindert, dass der Tech-Gründer geht und die Agentur 25 % von einer verlassenen Codebasis hält.</w:t>
      </w:r>
    </w:p>
    <w:p>
      <w:pPr>
        <w:pStyle w:val="BodyText"/>
      </w:pPr>
      <w:r>
        <w:rPr>
          <w:b/>
          <w:bCs/>
        </w:rPr>
        <w:t xml:space="preserve">Anti-Dilution (Verwässerungsschutz)</w:t>
      </w:r>
      <w:r>
        <w:t xml:space="preserve"> </w:t>
      </w:r>
      <w:r>
        <w:t xml:space="preserve">— Schutz davor, dass der eigene Anteil bei späteren Finanzierungsrunden ungewollt schrumpft („verwässert”).</w:t>
      </w:r>
    </w:p>
    <w:p>
      <w:pPr>
        <w:pStyle w:val="BodyText"/>
      </w:pPr>
      <w:r>
        <w:rPr>
          <w:b/>
          <w:bCs/>
        </w:rPr>
        <w:t xml:space="preserve">Verwässerung (Dilution)</w:t>
      </w:r>
      <w:r>
        <w:t xml:space="preserve"> </w:t>
      </w:r>
      <w:r>
        <w:t xml:space="preserve">— wenn neue Anteile ausgegeben werden, sinkt der prozentuale Anteil aller bestehenden Eigentümer.</w:t>
      </w:r>
    </w:p>
    <w:p>
      <w:pPr>
        <w:pStyle w:val="BodyText"/>
      </w:pPr>
      <w:r>
        <w:rPr>
          <w:b/>
          <w:bCs/>
        </w:rPr>
        <w:t xml:space="preserve">Tag-along-Recht</w:t>
      </w:r>
      <w:r>
        <w:t xml:space="preserve"> </w:t>
      </w:r>
      <w:r>
        <w:t xml:space="preserve">— „Mitverkaufsrecht”: Verkauft der Gründer seine Anteile, darf die Agentur zu denselben Konditionen mitverkaufen. Schützt den Minderheitsgesellschafter.</w:t>
      </w:r>
    </w:p>
    <w:p>
      <w:pPr>
        <w:pStyle w:val="BodyText"/>
      </w:pPr>
      <w:r>
        <w:rPr>
          <w:b/>
          <w:bCs/>
        </w:rPr>
        <w:t xml:space="preserve">Milestone / Meilenstein</w:t>
      </w:r>
      <w:r>
        <w:t xml:space="preserve"> </w:t>
      </w:r>
      <w:r>
        <w:t xml:space="preserve">— vorab definierte Zielmarke, an die z. B. eine Anteilserhöhung gekoppelt ist (hier besser MRR statt Kundenzahl, weil Umsatz schwerer manipulierbar ist).</w:t>
      </w:r>
    </w:p>
    <w:p>
      <w:pPr>
        <w:pStyle w:val="BodyText"/>
      </w:pPr>
      <w:r>
        <w:rPr>
          <w:b/>
          <w:bCs/>
        </w:rPr>
        <w:t xml:space="preserve">MRR (Monthly Recurring Revenue)</w:t>
      </w:r>
      <w:r>
        <w:t xml:space="preserve"> </w:t>
      </w:r>
      <w:r>
        <w:t xml:space="preserve">— monatlich wiederkehrender Umsatz. Die zentrale SaaS-Kennzahl: planbare Einnahmen aus laufenden Abos.</w:t>
      </w:r>
    </w:p>
    <w:p>
      <w:pPr>
        <w:pStyle w:val="BodyText"/>
      </w:pPr>
      <w:r>
        <w:rPr>
          <w:b/>
          <w:bCs/>
        </w:rPr>
        <w:t xml:space="preserve">ARR</w:t>
      </w:r>
      <w:r>
        <w:t xml:space="preserve"> </w:t>
      </w:r>
      <w:r>
        <w:t xml:space="preserve">— Annual Recurring Revenue, das Jahresäquivalent (MRR × 12).</w:t>
      </w:r>
    </w:p>
    <w:p>
      <w:pPr>
        <w:pStyle w:val="BodyText"/>
      </w:pPr>
      <w:r>
        <w:rPr>
          <w:b/>
          <w:bCs/>
        </w:rPr>
        <w:t xml:space="preserve">SaaS (Software as a Service)</w:t>
      </w:r>
      <w:r>
        <w:t xml:space="preserve"> </w:t>
      </w:r>
      <w:r>
        <w:t xml:space="preserve">— Software, die man als laufendes Abo mietet statt einmalig kauft (z. B. Spotify-Prinzip für Geschäftssoftware).</w:t>
      </w:r>
    </w:p>
    <w:p>
      <w:pPr>
        <w:pStyle w:val="BodyText"/>
      </w:pPr>
      <w:r>
        <w:rPr>
          <w:b/>
          <w:bCs/>
        </w:rPr>
        <w:t xml:space="preserve">CAC (Customer Acquisition Cost)</w:t>
      </w:r>
      <w:r>
        <w:t xml:space="preserve"> </w:t>
      </w:r>
      <w:r>
        <w:t xml:space="preserve">— Kundenakquisekosten: wie viel man im Schnitt ausgeben muss (Werbung, Vertrieb), um</w:t>
      </w:r>
      <w:r>
        <w:t xml:space="preserve"> </w:t>
      </w:r>
      <w:r>
        <w:rPr>
          <w:i/>
          <w:iCs/>
        </w:rPr>
        <w:t xml:space="preserve">einen</w:t>
      </w:r>
      <w:r>
        <w:t xml:space="preserve"> </w:t>
      </w:r>
      <w:r>
        <w:t xml:space="preserve">zahlenden Kunden zu gewinnen.</w:t>
      </w:r>
    </w:p>
    <w:p>
      <w:pPr>
        <w:pStyle w:val="BodyText"/>
      </w:pPr>
      <w:r>
        <w:rPr>
          <w:b/>
          <w:bCs/>
        </w:rPr>
        <w:t xml:space="preserve">LTV (Lifetime Value)</w:t>
      </w:r>
      <w:r>
        <w:t xml:space="preserve"> </w:t>
      </w:r>
      <w:r>
        <w:t xml:space="preserve">— der gesamte Umsatz, den ein Kunde über die ganze Beziehung bringt. Gesundes Geschäft: LTV deutlich größer als CAC.</w:t>
      </w:r>
    </w:p>
    <w:p>
      <w:pPr>
        <w:pStyle w:val="BodyText"/>
      </w:pPr>
      <w:r>
        <w:rPr>
          <w:b/>
          <w:bCs/>
        </w:rPr>
        <w:t xml:space="preserve">Churn</w:t>
      </w:r>
      <w:r>
        <w:t xml:space="preserve"> </w:t>
      </w:r>
      <w:r>
        <w:t xml:space="preserve">— Abwanderungsrate: Anteil der Kunden, die ihr Abo wieder kündigen. Hoher Churn frisst Wachstum auf.</w:t>
      </w:r>
    </w:p>
    <w:p>
      <w:pPr>
        <w:pStyle w:val="BodyText"/>
      </w:pPr>
      <w:r>
        <w:rPr>
          <w:b/>
          <w:bCs/>
        </w:rPr>
        <w:t xml:space="preserve">Retention</w:t>
      </w:r>
      <w:r>
        <w:t xml:space="preserve"> </w:t>
      </w:r>
      <w:r>
        <w:t xml:space="preserve">— das Gegenteil von Churn: wie gut man Kunden langfristig hält.</w:t>
      </w:r>
    </w:p>
    <w:p>
      <w:pPr>
        <w:pStyle w:val="BodyText"/>
      </w:pPr>
      <w:r>
        <w:rPr>
          <w:b/>
          <w:bCs/>
        </w:rPr>
        <w:t xml:space="preserve">Funnel (Conversion-Funnel)</w:t>
      </w:r>
      <w:r>
        <w:t xml:space="preserve"> </w:t>
      </w:r>
      <w:r>
        <w:t xml:space="preserve">— der „Trichter” vom ersten Kontakt (Werbung) über Interesse bis zum Kauf. Conversion = der Anteil, der jeweils zum nächsten Schritt übergeht.</w:t>
      </w:r>
    </w:p>
    <w:p>
      <w:pPr>
        <w:pStyle w:val="BodyText"/>
      </w:pPr>
      <w:r>
        <w:rPr>
          <w:b/>
          <w:bCs/>
        </w:rPr>
        <w:t xml:space="preserve">Conversion</w:t>
      </w:r>
      <w:r>
        <w:t xml:space="preserve"> </w:t>
      </w:r>
      <w:r>
        <w:t xml:space="preserve">— Umwandlung eines Besuchers in eine gewünschte Aktion (z. B. Kauf, Anmeldung).</w:t>
      </w:r>
    </w:p>
    <w:p>
      <w:pPr>
        <w:pStyle w:val="BodyText"/>
      </w:pPr>
      <w:r>
        <w:rPr>
          <w:b/>
          <w:bCs/>
        </w:rPr>
        <w:t xml:space="preserve">Landingpage</w:t>
      </w:r>
      <w:r>
        <w:t xml:space="preserve"> </w:t>
      </w:r>
      <w:r>
        <w:t xml:space="preserve">— eine einzelne, auf ein Ziel zugeschnittene Webseite (meist für eine Werbekampagne), die zu</w:t>
      </w:r>
      <w:r>
        <w:t xml:space="preserve"> </w:t>
      </w:r>
      <w:r>
        <w:rPr>
          <w:i/>
          <w:iCs/>
        </w:rPr>
        <w:t xml:space="preserve">einer</w:t>
      </w:r>
      <w:r>
        <w:t xml:space="preserve"> </w:t>
      </w:r>
      <w:r>
        <w:t xml:space="preserve">Handlung führen soll.</w:t>
      </w:r>
    </w:p>
    <w:p>
      <w:pPr>
        <w:pStyle w:val="BodyText"/>
      </w:pPr>
      <w:r>
        <w:rPr>
          <w:b/>
          <w:bCs/>
        </w:rPr>
        <w:t xml:space="preserve">Call-to-Action (CTA)</w:t>
      </w:r>
      <w:r>
        <w:t xml:space="preserve"> </w:t>
      </w:r>
      <w:r>
        <w:t xml:space="preserve">— die konkrete Handlungsaufforderung („Jetzt starten”, „Kostenlos testen”).</w:t>
      </w:r>
    </w:p>
    <w:p>
      <w:pPr>
        <w:pStyle w:val="BodyText"/>
      </w:pPr>
      <w:r>
        <w:rPr>
          <w:b/>
          <w:bCs/>
        </w:rPr>
        <w:t xml:space="preserve">IP (Intellectual Property)</w:t>
      </w:r>
      <w:r>
        <w:t xml:space="preserve"> </w:t>
      </w:r>
      <w:r>
        <w:t xml:space="preserve">— geistiges Eigentum: hier vor allem die Rechte am Quellcode und an der Marke. Muss eindeutig der Firma gehören.</w:t>
      </w:r>
    </w:p>
    <w:p>
      <w:pPr>
        <w:pStyle w:val="BodyText"/>
      </w:pPr>
      <w:r>
        <w:rPr>
          <w:b/>
          <w:bCs/>
        </w:rPr>
        <w:t xml:space="preserve">Due Diligence</w:t>
      </w:r>
      <w:r>
        <w:t xml:space="preserve"> </w:t>
      </w:r>
      <w:r>
        <w:t xml:space="preserve">— die sorgfältige Prüfung vor einem Deal: Finanzen, Verträge, Rechte, Risiken. „Erst prüfen, dann unterschreiben.”</w:t>
      </w:r>
    </w:p>
    <w:p>
      <w:pPr>
        <w:pStyle w:val="BodyText"/>
      </w:pPr>
      <w:r>
        <w:rPr>
          <w:b/>
          <w:bCs/>
        </w:rPr>
        <w:t xml:space="preserve">White-Label</w:t>
      </w:r>
      <w:r>
        <w:t xml:space="preserve"> </w:t>
      </w:r>
      <w:r>
        <w:t xml:space="preserve">— ein fertiges Produkt, das man unter</w:t>
      </w:r>
      <w:r>
        <w:t xml:space="preserve"> </w:t>
      </w:r>
      <w:r>
        <w:rPr>
          <w:i/>
          <w:iCs/>
        </w:rPr>
        <w:t xml:space="preserve">eigener Marke</w:t>
      </w:r>
      <w:r>
        <w:t xml:space="preserve"> </w:t>
      </w:r>
      <w:r>
        <w:t xml:space="preserve">weiterverkauft. Alternative zum Mitmachen: eine bestehende Website-Engine lizenzieren und als „duckify” branden.</w:t>
      </w:r>
    </w:p>
    <w:p>
      <w:pPr>
        <w:pStyle w:val="BodyText"/>
      </w:pPr>
      <w:r>
        <w:rPr>
          <w:b/>
          <w:bCs/>
        </w:rPr>
        <w:t xml:space="preserve">Wedge</w:t>
      </w:r>
      <w:r>
        <w:t xml:space="preserve"> </w:t>
      </w:r>
      <w:r>
        <w:t xml:space="preserve">— der „Keil”: der eine, spitze Einstiegsvorteil, mit dem man sich gegen große Wettbewerber in den Markt drückt (hier: Vertrieb über Multiplikatoren + EU-Rechtssicherheit).</w:t>
      </w:r>
    </w:p>
    <w:p>
      <w:pPr>
        <w:pStyle w:val="BodyText"/>
      </w:pPr>
      <w:r>
        <w:rPr>
          <w:b/>
          <w:bCs/>
        </w:rPr>
        <w:t xml:space="preserve">Moat</w:t>
      </w:r>
      <w:r>
        <w:t xml:space="preserve"> </w:t>
      </w:r>
      <w:r>
        <w:t xml:space="preserve">— der „Burggraben”: ein dauerhafter Wettbewerbsvorteil, den Konkurrenten schwer kopieren können.</w:t>
      </w:r>
    </w:p>
    <w:p>
      <w:pPr>
        <w:pStyle w:val="BodyText"/>
      </w:pPr>
      <w:r>
        <w:rPr>
          <w:b/>
          <w:bCs/>
        </w:rPr>
        <w:t xml:space="preserve">Commodity / kommodifizieren</w:t>
      </w:r>
      <w:r>
        <w:t xml:space="preserve"> </w:t>
      </w:r>
      <w:r>
        <w:t xml:space="preserve">— wenn etwas zur austauschbaren Massenware wird (z. B. „Website in Minuten”, sobald jede KI das gratis kann). Dann zählt nur noch der Preis.</w:t>
      </w:r>
    </w:p>
    <w:p>
      <w:pPr>
        <w:pStyle w:val="BodyText"/>
      </w:pPr>
      <w:r>
        <w:rPr>
          <w:b/>
          <w:bCs/>
        </w:rPr>
        <w:t xml:space="preserve">Multiplikatoren</w:t>
      </w:r>
      <w:r>
        <w:t xml:space="preserve"> </w:t>
      </w:r>
      <w:r>
        <w:t xml:space="preserve">— Mittler mit Reichweite zur Zielgruppe (Steuerberater, Kammern, Banken), die das Produkt weiterempfehlen und so günstig viele Kunden bringen.</w:t>
      </w:r>
    </w:p>
    <w:p>
      <w:pPr>
        <w:pStyle w:val="BodyText"/>
      </w:pPr>
      <w:r>
        <w:rPr>
          <w:b/>
          <w:bCs/>
        </w:rPr>
        <w:t xml:space="preserve">Opportunitätskosten</w:t>
      </w:r>
      <w:r>
        <w:t xml:space="preserve"> </w:t>
      </w:r>
      <w:r>
        <w:t xml:space="preserve">— der entgangene Nutzen der</w:t>
      </w:r>
      <w:r>
        <w:t xml:space="preserve"> </w:t>
      </w:r>
      <w:r>
        <w:rPr>
          <w:i/>
          <w:iCs/>
        </w:rPr>
        <w:t xml:space="preserve">besten Alternative</w:t>
      </w:r>
      <w:r>
        <w:t xml:space="preserve">. Bindet die Agentur Kapazität in duckify, fehlt sie im bezahlten Kerngeschäft — das ist der wahre Preis.</w:t>
      </w:r>
    </w:p>
    <w:p>
      <w:pPr>
        <w:pStyle w:val="BodyText"/>
      </w:pPr>
      <w:r>
        <w:rPr>
          <w:b/>
          <w:bCs/>
        </w:rPr>
        <w:t xml:space="preserve">Commercial Co-Founder</w:t>
      </w:r>
      <w:r>
        <w:t xml:space="preserve"> </w:t>
      </w:r>
      <w:r>
        <w:t xml:space="preserve">— Mitgründer für die</w:t>
      </w:r>
      <w:r>
        <w:t xml:space="preserve"> </w:t>
      </w:r>
      <w:r>
        <w:rPr>
          <w:i/>
          <w:iCs/>
        </w:rPr>
        <w:t xml:space="preserve">kaufmännische</w:t>
      </w:r>
      <w:r>
        <w:t xml:space="preserve"> </w:t>
      </w:r>
      <w:r>
        <w:t xml:space="preserve">Seite (Marke, Marketing, Vertrieb, Pricing), im Gegensatz zum technischen Gründer.</w:t>
      </w:r>
    </w:p>
    <w:p>
      <w:pPr>
        <w:pStyle w:val="BodyText"/>
      </w:pPr>
      <w:r>
        <w:rPr>
          <w:b/>
          <w:bCs/>
        </w:rPr>
        <w:t xml:space="preserve">DACH</w:t>
      </w:r>
      <w:r>
        <w:t xml:space="preserve"> </w:t>
      </w:r>
      <w:r>
        <w:t xml:space="preserve">— Markt-Kürzel für Deutschland (D), Österreich (A), Schweiz (CH).</w:t>
      </w:r>
    </w:p>
    <w:p>
      <w:pPr>
        <w:pStyle w:val="BodyText"/>
      </w:pPr>
      <w:r>
        <w:rPr>
          <w:b/>
          <w:bCs/>
        </w:rPr>
        <w:t xml:space="preserve">DSGVO</w:t>
      </w:r>
      <w:r>
        <w:t xml:space="preserve"> </w:t>
      </w:r>
      <w:r>
        <w:t xml:space="preserve">— Datenschutz-Grundverordnung der EU. Pflicht-Rechtstexte (Datenschutzerklärung, Cookie-Hinweise) — fehlerhaft umgesetzt drohen Abmahnungen.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Diese Vorlage ist Verhandlungsgrundlage, keine Rechts- oder Steuerberatung. Bewertung, Beteiligung und Vesting vor Unterschrift rechtlich und steuerlich prüfen lassen.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2026-06-18T21:08:33Z</dcterms:created>
  <dcterms:modified xsi:type="dcterms:W3CDTF">2026-06-18T21:08:33Z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