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6A6C1" w14:textId="060806D0" w:rsidR="000C4D5A" w:rsidRPr="000C4D5A" w:rsidRDefault="000C4D5A" w:rsidP="000C4D5A">
      <w:pPr>
        <w:rPr>
          <w:b/>
          <w:bCs/>
        </w:rPr>
      </w:pPr>
      <w:r w:rsidRPr="000C4D5A">
        <w:rPr>
          <w:b/>
          <w:bCs/>
        </w:rPr>
        <w:t xml:space="preserve">Taj City | </w:t>
      </w:r>
    </w:p>
    <w:p w14:paraId="79782781" w14:textId="77777777" w:rsidR="000C4D5A" w:rsidRPr="000C4D5A" w:rsidRDefault="000C4D5A" w:rsidP="000C4D5A">
      <w:pPr>
        <w:rPr>
          <w:b/>
          <w:bCs/>
        </w:rPr>
      </w:pPr>
      <w:r w:rsidRPr="000C4D5A">
        <w:rPr>
          <w:b/>
          <w:bCs/>
        </w:rPr>
        <w:t> District: </w:t>
      </w:r>
      <w:hyperlink r:id="rId5" w:history="1">
        <w:r w:rsidRPr="000C4D5A">
          <w:rPr>
            <w:rStyle w:val="Hyperlink"/>
            <w:b/>
            <w:bCs/>
          </w:rPr>
          <w:t>New Cairo</w:t>
        </w:r>
      </w:hyperlink>
    </w:p>
    <w:p w14:paraId="11908790" w14:textId="39132C6E" w:rsidR="000C4D5A" w:rsidRPr="000C4D5A" w:rsidRDefault="000C4D5A" w:rsidP="000C4D5A">
      <w:pPr>
        <w:rPr>
          <w:b/>
          <w:bCs/>
        </w:rPr>
      </w:pPr>
      <w:r w:rsidRPr="000C4D5A">
        <w:rPr>
          <w:b/>
          <w:bCs/>
        </w:rPr>
        <w:drawing>
          <wp:inline distT="0" distB="0" distL="0" distR="0" wp14:anchorId="187F5759" wp14:editId="795B27CF">
            <wp:extent cx="609600" cy="609600"/>
            <wp:effectExtent l="0" t="0" r="0" b="0"/>
            <wp:docPr id="1448909950" name="Picture 12"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0AD50FD" w14:textId="77777777" w:rsidR="000C4D5A" w:rsidRPr="000C4D5A" w:rsidRDefault="000C4D5A" w:rsidP="000C4D5A">
      <w:pPr>
        <w:rPr>
          <w:b/>
          <w:bCs/>
        </w:rPr>
      </w:pPr>
      <w:r w:rsidRPr="000C4D5A">
        <w:rPr>
          <w:b/>
          <w:bCs/>
        </w:rPr>
        <w:t xml:space="preserve">In order to satisfy the demands of the residents of the Taj City New Cairo project, </w:t>
      </w:r>
      <w:proofErr w:type="spellStart"/>
      <w:r w:rsidRPr="000C4D5A">
        <w:rPr>
          <w:b/>
          <w:bCs/>
        </w:rPr>
        <w:t>Madinet</w:t>
      </w:r>
      <w:proofErr w:type="spellEnd"/>
      <w:r w:rsidRPr="000C4D5A">
        <w:rPr>
          <w:b/>
          <w:bCs/>
        </w:rPr>
        <w:t xml:space="preserve"> Masr Housing and Development Company strives to offer basic services, integrated educational and medical services, recreational facilities, and opulent public services. </w:t>
      </w:r>
    </w:p>
    <w:p w14:paraId="4408E429" w14:textId="77777777" w:rsidR="000C4D5A" w:rsidRPr="000C4D5A" w:rsidRDefault="000C4D5A" w:rsidP="000C4D5A">
      <w:pPr>
        <w:rPr>
          <w:b/>
          <w:bCs/>
        </w:rPr>
      </w:pPr>
      <w:r w:rsidRPr="000C4D5A">
        <w:rPr>
          <w:b/>
          <w:bCs/>
        </w:rPr>
        <w:t>One of New Cairo's finest integrated real estate developments is the Taj City Fifth Settlement Compound on Suez Road. In order to provide its occupants with a peaceful and comfortable environment, the Taj City Compound in New Cairo is adorned with a sizable number of gardens and green areas.</w:t>
      </w:r>
    </w:p>
    <w:p w14:paraId="2425C240" w14:textId="77777777" w:rsidR="000C4D5A" w:rsidRPr="000C4D5A" w:rsidRDefault="000C4D5A" w:rsidP="000C4D5A">
      <w:pPr>
        <w:rPr>
          <w:b/>
          <w:bCs/>
        </w:rPr>
      </w:pPr>
      <w:r w:rsidRPr="000C4D5A">
        <w:rPr>
          <w:b/>
          <w:bCs/>
        </w:rPr>
        <w:t>These areas are distinguished by their breathtaking natural settings, which allow locals to unwind and catch their breath. They also offer them areas within the gardens for psychological comfort and a respite from the hustle of the city. The property is a unique residential destination thanks to these gardens, and its residents live in a serene and comfortable environment.</w:t>
      </w:r>
    </w:p>
    <w:p w14:paraId="5799E46B" w14:textId="77777777" w:rsidR="000C4D5A" w:rsidRPr="000C4D5A" w:rsidRDefault="000C4D5A" w:rsidP="000C4D5A">
      <w:pPr>
        <w:rPr>
          <w:b/>
          <w:bCs/>
        </w:rPr>
      </w:pPr>
      <w:r w:rsidRPr="000C4D5A">
        <w:rPr>
          <w:b/>
          <w:bCs/>
        </w:rPr>
        <w:t>The Taj City Fifth Settlement Compound, which spans over 900 acres and is regarded as one of the largest compounds in New Cairo, has all the amenities and public services needed to satisfy the demands and preferences of the project's occupants. </w:t>
      </w:r>
    </w:p>
    <w:p w14:paraId="45DCCE8A" w14:textId="77777777" w:rsidR="000C4D5A" w:rsidRPr="000C4D5A" w:rsidRDefault="000C4D5A" w:rsidP="000C4D5A">
      <w:pPr>
        <w:rPr>
          <w:b/>
          <w:bCs/>
        </w:rPr>
      </w:pPr>
      <w:r w:rsidRPr="000C4D5A">
        <w:rPr>
          <w:b/>
          <w:bCs/>
        </w:rPr>
        <w:t>A vast rainfall drainage network was quickly established to prevent the emergence of pools and ponds of water, as is the case in some other locations, because the corporation was very interested in providing a specific method for sunlight and air to enter the residential unit.</w:t>
      </w:r>
    </w:p>
    <w:p w14:paraId="42EC4CAA" w14:textId="77777777" w:rsidR="000C4D5A" w:rsidRPr="000C4D5A" w:rsidRDefault="000C4D5A" w:rsidP="000C4D5A">
      <w:pPr>
        <w:rPr>
          <w:b/>
          <w:bCs/>
        </w:rPr>
      </w:pPr>
      <w:r w:rsidRPr="000C4D5A">
        <w:rPr>
          <w:b/>
          <w:bCs/>
        </w:rPr>
        <w:t>On the western side of the Ring Road, one of the most significant axes that passes through New Cairo, Taj City is situated precisely south of the well-known Suez Road. </w:t>
      </w:r>
    </w:p>
    <w:p w14:paraId="7E45E900" w14:textId="77777777" w:rsidR="000C4D5A" w:rsidRPr="000C4D5A" w:rsidRDefault="000C4D5A" w:rsidP="000C4D5A">
      <w:pPr>
        <w:rPr>
          <w:b/>
          <w:bCs/>
        </w:rPr>
      </w:pPr>
      <w:r w:rsidRPr="000C4D5A">
        <w:rPr>
          <w:b/>
          <w:bCs/>
        </w:rPr>
        <w:t xml:space="preserve">Because it is so accessible to all of the demands of any client, its position is further enhanced by the unique collection of residential complexes that surround it. In addition to being in a very lively area, close to the city's most significant landmarks, Taj City </w:t>
      </w:r>
      <w:proofErr w:type="spellStart"/>
      <w:r w:rsidRPr="000C4D5A">
        <w:rPr>
          <w:b/>
          <w:bCs/>
        </w:rPr>
        <w:t>Madinet</w:t>
      </w:r>
      <w:proofErr w:type="spellEnd"/>
      <w:r w:rsidRPr="000C4D5A">
        <w:rPr>
          <w:b/>
          <w:bCs/>
        </w:rPr>
        <w:t xml:space="preserve"> Masr Compound is unique in that it is situated in one of the most advantageous areas of New Cairo, close to the main thoroughfares and axes that traverse the city.</w:t>
      </w:r>
    </w:p>
    <w:p w14:paraId="5B089DA2" w14:textId="77777777" w:rsidR="000C4D5A" w:rsidRPr="000C4D5A" w:rsidRDefault="000C4D5A" w:rsidP="000C4D5A">
      <w:pPr>
        <w:rPr>
          <w:b/>
          <w:bCs/>
        </w:rPr>
      </w:pPr>
      <w:r w:rsidRPr="000C4D5A">
        <w:rPr>
          <w:b/>
          <w:bCs/>
        </w:rPr>
        <w:t>To provide clients a sense of comfort and independence, Taj City New Cairo has gardens with expansive green areas occupying 80% of the project area. </w:t>
      </w:r>
    </w:p>
    <w:p w14:paraId="74943AC5" w14:textId="77777777" w:rsidR="000C4D5A" w:rsidRDefault="000C4D5A" w:rsidP="000C4D5A">
      <w:pPr>
        <w:rPr>
          <w:b/>
          <w:bCs/>
        </w:rPr>
      </w:pPr>
      <w:r w:rsidRPr="000C4D5A">
        <w:rPr>
          <w:b/>
          <w:bCs/>
        </w:rPr>
        <w:lastRenderedPageBreak/>
        <w:t>The project is remarkable because, in addition to the presence of green spaces throughout the project, there are numerous artificial lakes and fountains on a substantial portion of the compound.</w:t>
      </w:r>
    </w:p>
    <w:p w14:paraId="22990A5D" w14:textId="77777777" w:rsidR="000C4D5A" w:rsidRDefault="000C4D5A" w:rsidP="000C4D5A">
      <w:pPr>
        <w:rPr>
          <w:b/>
          <w:bCs/>
        </w:rPr>
      </w:pPr>
    </w:p>
    <w:p w14:paraId="2B5C62E2" w14:textId="77777777" w:rsidR="000C4D5A" w:rsidRPr="000C4D5A" w:rsidRDefault="000C4D5A" w:rsidP="000C4D5A">
      <w:pPr>
        <w:rPr>
          <w:b/>
          <w:bCs/>
        </w:rPr>
      </w:pPr>
      <w:r w:rsidRPr="000C4D5A">
        <w:rPr>
          <w:b/>
          <w:bCs/>
        </w:rPr>
        <w:t>Starting Price4,416,358 EGP</w:t>
      </w:r>
    </w:p>
    <w:p w14:paraId="124A3998" w14:textId="77777777" w:rsidR="000C4D5A" w:rsidRPr="000C4D5A" w:rsidRDefault="000C4D5A" w:rsidP="000C4D5A">
      <w:pPr>
        <w:rPr>
          <w:b/>
          <w:bCs/>
        </w:rPr>
      </w:pPr>
      <w:r w:rsidRPr="000C4D5A">
        <w:rPr>
          <w:b/>
          <w:bCs/>
        </w:rPr>
        <w:t>Updated 3 Jun, 2025 | Current Phase</w:t>
      </w:r>
    </w:p>
    <w:p w14:paraId="44902641" w14:textId="77777777" w:rsidR="000C4D5A" w:rsidRPr="000C4D5A" w:rsidRDefault="000C4D5A" w:rsidP="000C4D5A">
      <w:pPr>
        <w:rPr>
          <w:b/>
          <w:bCs/>
        </w:rPr>
      </w:pPr>
      <w:proofErr w:type="spellStart"/>
      <w:r w:rsidRPr="000C4D5A">
        <w:rPr>
          <w:b/>
          <w:bCs/>
        </w:rPr>
        <w:t>DownPayment</w:t>
      </w:r>
      <w:proofErr w:type="spellEnd"/>
    </w:p>
    <w:p w14:paraId="691861A1" w14:textId="77777777" w:rsidR="000C4D5A" w:rsidRPr="000C4D5A" w:rsidRDefault="000C4D5A" w:rsidP="000C4D5A">
      <w:pPr>
        <w:rPr>
          <w:b/>
          <w:bCs/>
        </w:rPr>
      </w:pPr>
      <w:r w:rsidRPr="000C4D5A">
        <w:rPr>
          <w:b/>
          <w:bCs/>
        </w:rPr>
        <w:t>5%</w:t>
      </w:r>
    </w:p>
    <w:p w14:paraId="67664B68" w14:textId="77777777" w:rsidR="000C4D5A" w:rsidRPr="000C4D5A" w:rsidRDefault="000C4D5A" w:rsidP="000C4D5A">
      <w:pPr>
        <w:rPr>
          <w:b/>
          <w:bCs/>
        </w:rPr>
      </w:pPr>
      <w:proofErr w:type="spellStart"/>
      <w:r w:rsidRPr="000C4D5A">
        <w:rPr>
          <w:b/>
          <w:bCs/>
        </w:rPr>
        <w:t>InstallmentsYears</w:t>
      </w:r>
      <w:proofErr w:type="spellEnd"/>
    </w:p>
    <w:p w14:paraId="5A67C087" w14:textId="77777777" w:rsidR="000C4D5A" w:rsidRPr="000C4D5A" w:rsidRDefault="000C4D5A" w:rsidP="000C4D5A">
      <w:pPr>
        <w:rPr>
          <w:b/>
          <w:bCs/>
        </w:rPr>
      </w:pPr>
      <w:r w:rsidRPr="000C4D5A">
        <w:rPr>
          <w:b/>
          <w:bCs/>
        </w:rPr>
        <w:t>8</w:t>
      </w:r>
    </w:p>
    <w:p w14:paraId="5951DC86" w14:textId="77777777" w:rsidR="000C4D5A" w:rsidRPr="000C4D5A" w:rsidRDefault="000C4D5A" w:rsidP="000C4D5A">
      <w:pPr>
        <w:rPr>
          <w:b/>
          <w:bCs/>
        </w:rPr>
      </w:pPr>
      <w:proofErr w:type="spellStart"/>
      <w:r w:rsidRPr="000C4D5A">
        <w:rPr>
          <w:b/>
          <w:bCs/>
        </w:rPr>
        <w:t>Deliverydate</w:t>
      </w:r>
      <w:proofErr w:type="spellEnd"/>
    </w:p>
    <w:p w14:paraId="3485E695" w14:textId="77777777" w:rsidR="000C4D5A" w:rsidRPr="000C4D5A" w:rsidRDefault="000C4D5A" w:rsidP="000C4D5A">
      <w:pPr>
        <w:rPr>
          <w:b/>
          <w:bCs/>
        </w:rPr>
      </w:pPr>
      <w:r w:rsidRPr="000C4D5A">
        <w:rPr>
          <w:b/>
          <w:bCs/>
        </w:rPr>
        <w:t>2029</w:t>
      </w:r>
    </w:p>
    <w:p w14:paraId="07218EC1" w14:textId="77777777" w:rsidR="000C4D5A" w:rsidRPr="000C4D5A" w:rsidRDefault="000C4D5A" w:rsidP="000C4D5A">
      <w:pPr>
        <w:rPr>
          <w:b/>
          <w:bCs/>
        </w:rPr>
      </w:pPr>
    </w:p>
    <w:p w14:paraId="64CADE1E" w14:textId="77777777" w:rsidR="007B4368" w:rsidRPr="000C4D5A" w:rsidRDefault="007B4368" w:rsidP="000C4D5A"/>
    <w:sectPr w:rsidR="007B4368" w:rsidRPr="000C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3"/>
  </w:num>
  <w:num w:numId="2" w16cid:durableId="1213931148">
    <w:abstractNumId w:val="30"/>
  </w:num>
  <w:num w:numId="3" w16cid:durableId="309406040">
    <w:abstractNumId w:val="36"/>
  </w:num>
  <w:num w:numId="4" w16cid:durableId="179782088">
    <w:abstractNumId w:val="45"/>
  </w:num>
  <w:num w:numId="5" w16cid:durableId="612202283">
    <w:abstractNumId w:val="11"/>
  </w:num>
  <w:num w:numId="6" w16cid:durableId="34669407">
    <w:abstractNumId w:val="55"/>
  </w:num>
  <w:num w:numId="7" w16cid:durableId="74711672">
    <w:abstractNumId w:val="2"/>
  </w:num>
  <w:num w:numId="8" w16cid:durableId="185170490">
    <w:abstractNumId w:val="41"/>
  </w:num>
  <w:num w:numId="9" w16cid:durableId="1470127451">
    <w:abstractNumId w:val="34"/>
  </w:num>
  <w:num w:numId="10" w16cid:durableId="2060518196">
    <w:abstractNumId w:val="18"/>
  </w:num>
  <w:num w:numId="11" w16cid:durableId="1338658000">
    <w:abstractNumId w:val="0"/>
  </w:num>
  <w:num w:numId="12" w16cid:durableId="687675895">
    <w:abstractNumId w:val="1"/>
  </w:num>
  <w:num w:numId="13" w16cid:durableId="1041327188">
    <w:abstractNumId w:val="37"/>
  </w:num>
  <w:num w:numId="14" w16cid:durableId="409229622">
    <w:abstractNumId w:val="28"/>
  </w:num>
  <w:num w:numId="15" w16cid:durableId="1335916786">
    <w:abstractNumId w:val="4"/>
  </w:num>
  <w:num w:numId="16" w16cid:durableId="330060356">
    <w:abstractNumId w:val="22"/>
  </w:num>
  <w:num w:numId="17" w16cid:durableId="967201311">
    <w:abstractNumId w:val="20"/>
  </w:num>
  <w:num w:numId="18" w16cid:durableId="77137668">
    <w:abstractNumId w:val="16"/>
  </w:num>
  <w:num w:numId="19" w16cid:durableId="21396912">
    <w:abstractNumId w:val="38"/>
  </w:num>
  <w:num w:numId="20" w16cid:durableId="1418558935">
    <w:abstractNumId w:val="9"/>
  </w:num>
  <w:num w:numId="21" w16cid:durableId="1610162839">
    <w:abstractNumId w:val="49"/>
  </w:num>
  <w:num w:numId="22" w16cid:durableId="1230966512">
    <w:abstractNumId w:val="32"/>
  </w:num>
  <w:num w:numId="23" w16cid:durableId="1155950777">
    <w:abstractNumId w:val="19"/>
  </w:num>
  <w:num w:numId="24" w16cid:durableId="1911228783">
    <w:abstractNumId w:val="33"/>
  </w:num>
  <w:num w:numId="25" w16cid:durableId="1391341945">
    <w:abstractNumId w:val="6"/>
  </w:num>
  <w:num w:numId="26" w16cid:durableId="963117283">
    <w:abstractNumId w:val="26"/>
  </w:num>
  <w:num w:numId="27" w16cid:durableId="1916738606">
    <w:abstractNumId w:val="27"/>
  </w:num>
  <w:num w:numId="28" w16cid:durableId="1950428174">
    <w:abstractNumId w:val="24"/>
  </w:num>
  <w:num w:numId="29" w16cid:durableId="930940831">
    <w:abstractNumId w:val="35"/>
  </w:num>
  <w:num w:numId="30" w16cid:durableId="1676421204">
    <w:abstractNumId w:val="8"/>
  </w:num>
  <w:num w:numId="31" w16cid:durableId="1285429071">
    <w:abstractNumId w:val="44"/>
  </w:num>
  <w:num w:numId="32" w16cid:durableId="1373842123">
    <w:abstractNumId w:val="40"/>
  </w:num>
  <w:num w:numId="33" w16cid:durableId="1878815449">
    <w:abstractNumId w:val="48"/>
  </w:num>
  <w:num w:numId="34" w16cid:durableId="393432470">
    <w:abstractNumId w:val="39"/>
  </w:num>
  <w:num w:numId="35" w16cid:durableId="1214344066">
    <w:abstractNumId w:val="31"/>
  </w:num>
  <w:num w:numId="36" w16cid:durableId="1573005572">
    <w:abstractNumId w:val="13"/>
  </w:num>
  <w:num w:numId="37" w16cid:durableId="1090465592">
    <w:abstractNumId w:val="21"/>
  </w:num>
  <w:num w:numId="38" w16cid:durableId="1830825386">
    <w:abstractNumId w:val="25"/>
  </w:num>
  <w:num w:numId="39" w16cid:durableId="891817437">
    <w:abstractNumId w:val="5"/>
  </w:num>
  <w:num w:numId="40" w16cid:durableId="1375690974">
    <w:abstractNumId w:val="7"/>
  </w:num>
  <w:num w:numId="41" w16cid:durableId="958922826">
    <w:abstractNumId w:val="53"/>
  </w:num>
  <w:num w:numId="42" w16cid:durableId="690109952">
    <w:abstractNumId w:val="29"/>
  </w:num>
  <w:num w:numId="43" w16cid:durableId="635717801">
    <w:abstractNumId w:val="42"/>
  </w:num>
  <w:num w:numId="44" w16cid:durableId="1338574141">
    <w:abstractNumId w:val="23"/>
  </w:num>
  <w:num w:numId="45" w16cid:durableId="1695420229">
    <w:abstractNumId w:val="17"/>
  </w:num>
  <w:num w:numId="46" w16cid:durableId="1458796866">
    <w:abstractNumId w:val="54"/>
  </w:num>
  <w:num w:numId="47" w16cid:durableId="686366521">
    <w:abstractNumId w:val="12"/>
  </w:num>
  <w:num w:numId="48" w16cid:durableId="1970672377">
    <w:abstractNumId w:val="46"/>
  </w:num>
  <w:num w:numId="49" w16cid:durableId="340819382">
    <w:abstractNumId w:val="56"/>
  </w:num>
  <w:num w:numId="50" w16cid:durableId="1051491432">
    <w:abstractNumId w:val="3"/>
  </w:num>
  <w:num w:numId="51" w16cid:durableId="883372269">
    <w:abstractNumId w:val="52"/>
  </w:num>
  <w:num w:numId="52" w16cid:durableId="1041325064">
    <w:abstractNumId w:val="15"/>
  </w:num>
  <w:num w:numId="53" w16cid:durableId="699665466">
    <w:abstractNumId w:val="51"/>
  </w:num>
  <w:num w:numId="54" w16cid:durableId="1333332011">
    <w:abstractNumId w:val="50"/>
  </w:num>
  <w:num w:numId="55" w16cid:durableId="1337734583">
    <w:abstractNumId w:val="10"/>
  </w:num>
  <w:num w:numId="56" w16cid:durableId="960108154">
    <w:abstractNumId w:val="14"/>
  </w:num>
  <w:num w:numId="57" w16cid:durableId="113097676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76961"/>
    <w:rsid w:val="000C4D5A"/>
    <w:rsid w:val="000D101B"/>
    <w:rsid w:val="001047CB"/>
    <w:rsid w:val="00133B8E"/>
    <w:rsid w:val="00264085"/>
    <w:rsid w:val="00295B6F"/>
    <w:rsid w:val="00444CB4"/>
    <w:rsid w:val="00536564"/>
    <w:rsid w:val="00543A7B"/>
    <w:rsid w:val="005A7AF2"/>
    <w:rsid w:val="006C4504"/>
    <w:rsid w:val="007B4368"/>
    <w:rsid w:val="008B6A73"/>
    <w:rsid w:val="00A81A71"/>
    <w:rsid w:val="00A969EC"/>
    <w:rsid w:val="00AE7274"/>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2025-06-25T12:43:00Z</dcterms:created>
  <dcterms:modified xsi:type="dcterms:W3CDTF">2025-06-25T12:43:00Z</dcterms:modified>
</cp:coreProperties>
</file>