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9B6CE" w14:textId="77777777" w:rsidR="001F3346" w:rsidRPr="001F3346" w:rsidRDefault="001F3346" w:rsidP="001F3346">
      <w:pPr>
        <w:rPr>
          <w:b/>
          <w:bCs/>
        </w:rPr>
      </w:pPr>
      <w:proofErr w:type="spellStart"/>
      <w:r w:rsidRPr="001F3346">
        <w:rPr>
          <w:b/>
          <w:bCs/>
        </w:rPr>
        <w:t>Jirian</w:t>
      </w:r>
      <w:proofErr w:type="spellEnd"/>
      <w:r w:rsidRPr="001F3346">
        <w:rPr>
          <w:b/>
          <w:bCs/>
        </w:rPr>
        <w:t xml:space="preserve"> Mountain View (Sheikh Zayed)</w:t>
      </w:r>
    </w:p>
    <w:p w14:paraId="7476D8C5" w14:textId="2A1EF366" w:rsidR="001F3346" w:rsidRPr="001F3346" w:rsidRDefault="001F3346" w:rsidP="001F3346">
      <w:pPr>
        <w:rPr>
          <w:b/>
          <w:bCs/>
        </w:rPr>
      </w:pPr>
      <w:r w:rsidRPr="001F3346">
        <w:rPr>
          <w:rFonts w:ascii="Segoe UI Emoji" w:hAnsi="Segoe UI Emoji" w:cs="Segoe UI Emoji"/>
          <w:b/>
          <w:bCs/>
        </w:rPr>
        <w:t>📍</w:t>
      </w:r>
      <w:r w:rsidRPr="001F3346">
        <w:rPr>
          <w:b/>
          <w:bCs/>
        </w:rPr>
        <w:t xml:space="preserve"> Location: Sheikh Zayed City (6th of October), along Sheikh Zayed Axis with prime Nile frontage and excellent access to Middle Ring Road, approx. 44 km from Sphinx Airport and 52 km from the Pyramids.</w:t>
      </w:r>
    </w:p>
    <w:p w14:paraId="0E66F8E7" w14:textId="77777777" w:rsidR="001F3346" w:rsidRPr="001F3346" w:rsidRDefault="001F3346" w:rsidP="001F3346">
      <w:pPr>
        <w:rPr>
          <w:b/>
          <w:bCs/>
        </w:rPr>
      </w:pPr>
      <w:r w:rsidRPr="001F3346">
        <w:rPr>
          <w:b/>
          <w:bCs/>
        </w:rPr>
        <w:pict w14:anchorId="0017C6F5">
          <v:rect id="_x0000_i1319" style="width:0;height:1.5pt" o:hralign="center" o:hrstd="t" o:hr="t" fillcolor="#a0a0a0" stroked="f"/>
        </w:pict>
      </w:r>
    </w:p>
    <w:p w14:paraId="1F6768CC" w14:textId="77777777" w:rsidR="001F3346" w:rsidRPr="001F3346" w:rsidRDefault="001F3346" w:rsidP="001F3346">
      <w:pPr>
        <w:rPr>
          <w:b/>
          <w:bCs/>
        </w:rPr>
      </w:pPr>
      <w:r w:rsidRPr="001F3346">
        <w:rPr>
          <w:b/>
          <w:bCs/>
        </w:rPr>
        <w:t>Description (English)</w:t>
      </w:r>
    </w:p>
    <w:p w14:paraId="5D2C1A65" w14:textId="19D5620B" w:rsidR="001F3346" w:rsidRPr="001F3346" w:rsidRDefault="001F3346" w:rsidP="001F3346">
      <w:pPr>
        <w:rPr>
          <w:b/>
          <w:bCs/>
        </w:rPr>
      </w:pPr>
      <w:proofErr w:type="spellStart"/>
      <w:r w:rsidRPr="001F3346">
        <w:rPr>
          <w:b/>
          <w:bCs/>
        </w:rPr>
        <w:t>Jirian</w:t>
      </w:r>
      <w:proofErr w:type="spellEnd"/>
      <w:r w:rsidRPr="001F3346">
        <w:rPr>
          <w:b/>
          <w:bCs/>
        </w:rPr>
        <w:t xml:space="preserve"> is an ambitious urban-riverside community spanning approximately 374 acres. The development’s hallmark is its manmade Nile extension—bringing water into the heart of the project and offering standout riverfront living. It features a curated mix of apartments, penthouses, </w:t>
      </w:r>
      <w:proofErr w:type="spellStart"/>
      <w:r w:rsidRPr="001F3346">
        <w:rPr>
          <w:b/>
          <w:bCs/>
        </w:rPr>
        <w:t>iVillas</w:t>
      </w:r>
      <w:proofErr w:type="spellEnd"/>
      <w:r w:rsidRPr="001F3346">
        <w:rPr>
          <w:b/>
          <w:bCs/>
        </w:rPr>
        <w:t xml:space="preserve">, townhouses, standalone and luxury villas—including the premium “Nile Crown” estates. The architecture and layout prioritize natural flow, spacious green zones, and open vistas of the river and greenery. </w:t>
      </w:r>
    </w:p>
    <w:p w14:paraId="7FFD8F0C" w14:textId="77777777" w:rsidR="001F3346" w:rsidRPr="001F3346" w:rsidRDefault="001F3346" w:rsidP="001F3346">
      <w:pPr>
        <w:rPr>
          <w:b/>
          <w:bCs/>
        </w:rPr>
      </w:pPr>
      <w:r w:rsidRPr="001F3346">
        <w:rPr>
          <w:b/>
          <w:bCs/>
        </w:rPr>
        <w:pict w14:anchorId="2B385961">
          <v:rect id="_x0000_i1320" style="width:0;height:1.5pt" o:hralign="center" o:hrstd="t" o:hr="t" fillcolor="#a0a0a0" stroked="f"/>
        </w:pict>
      </w:r>
    </w:p>
    <w:p w14:paraId="3D65B0F3" w14:textId="77777777" w:rsidR="001F3346" w:rsidRPr="001F3346" w:rsidRDefault="001F3346" w:rsidP="001F3346">
      <w:pPr>
        <w:rPr>
          <w:b/>
          <w:bCs/>
        </w:rPr>
      </w:pPr>
      <w:r w:rsidRPr="001F3346">
        <w:rPr>
          <w:b/>
          <w:bCs/>
        </w:rPr>
        <w:t>Key Info:</w:t>
      </w:r>
    </w:p>
    <w:p w14:paraId="01424235" w14:textId="77777777" w:rsidR="001F3346" w:rsidRPr="001F3346" w:rsidRDefault="001F3346" w:rsidP="001F3346">
      <w:pPr>
        <w:numPr>
          <w:ilvl w:val="0"/>
          <w:numId w:val="17"/>
        </w:numPr>
        <w:rPr>
          <w:b/>
          <w:bCs/>
        </w:rPr>
      </w:pPr>
      <w:r w:rsidRPr="001F3346">
        <w:rPr>
          <w:b/>
          <w:bCs/>
        </w:rPr>
        <w:t>Total Area: ~374 acres</w:t>
      </w:r>
    </w:p>
    <w:p w14:paraId="65F29C41" w14:textId="070304A2" w:rsidR="001F3346" w:rsidRPr="001F3346" w:rsidRDefault="001F3346" w:rsidP="001F3346">
      <w:pPr>
        <w:numPr>
          <w:ilvl w:val="0"/>
          <w:numId w:val="17"/>
        </w:numPr>
        <w:rPr>
          <w:b/>
          <w:bCs/>
        </w:rPr>
      </w:pPr>
      <w:r w:rsidRPr="001F3346">
        <w:rPr>
          <w:b/>
          <w:bCs/>
        </w:rPr>
        <w:t xml:space="preserve">Unit Types &amp; Starting Sizes / Prices: </w:t>
      </w:r>
    </w:p>
    <w:p w14:paraId="276161E0" w14:textId="77777777" w:rsidR="001F3346" w:rsidRPr="001F3346" w:rsidRDefault="001F3346" w:rsidP="001F3346">
      <w:pPr>
        <w:numPr>
          <w:ilvl w:val="1"/>
          <w:numId w:val="17"/>
        </w:numPr>
        <w:rPr>
          <w:b/>
          <w:bCs/>
        </w:rPr>
      </w:pPr>
      <w:r w:rsidRPr="001F3346">
        <w:rPr>
          <w:b/>
          <w:bCs/>
        </w:rPr>
        <w:t>Apartments (1BR to 3BR): from EGP 7.6 M to 13.2 M</w:t>
      </w:r>
    </w:p>
    <w:p w14:paraId="5DF4A1C5" w14:textId="77777777" w:rsidR="001F3346" w:rsidRPr="001F3346" w:rsidRDefault="001F3346" w:rsidP="001F3346">
      <w:pPr>
        <w:numPr>
          <w:ilvl w:val="1"/>
          <w:numId w:val="17"/>
        </w:numPr>
        <w:rPr>
          <w:b/>
          <w:bCs/>
        </w:rPr>
      </w:pPr>
      <w:r w:rsidRPr="001F3346">
        <w:rPr>
          <w:b/>
          <w:bCs/>
        </w:rPr>
        <w:t>Penthouse (3BR): from EGP 15 M</w:t>
      </w:r>
    </w:p>
    <w:p w14:paraId="0CEEE2C7" w14:textId="77777777" w:rsidR="001F3346" w:rsidRPr="001F3346" w:rsidRDefault="001F3346" w:rsidP="001F3346">
      <w:pPr>
        <w:numPr>
          <w:ilvl w:val="1"/>
          <w:numId w:val="17"/>
        </w:numPr>
        <w:rPr>
          <w:b/>
          <w:bCs/>
        </w:rPr>
      </w:pPr>
      <w:proofErr w:type="spellStart"/>
      <w:r w:rsidRPr="001F3346">
        <w:rPr>
          <w:b/>
          <w:bCs/>
        </w:rPr>
        <w:t>iVilla</w:t>
      </w:r>
      <w:proofErr w:type="spellEnd"/>
      <w:r w:rsidRPr="001F3346">
        <w:rPr>
          <w:b/>
          <w:bCs/>
        </w:rPr>
        <w:t xml:space="preserve"> (garden villas): from EGP 16.3 M</w:t>
      </w:r>
    </w:p>
    <w:p w14:paraId="437EA876" w14:textId="77777777" w:rsidR="001F3346" w:rsidRPr="001F3346" w:rsidRDefault="001F3346" w:rsidP="001F3346">
      <w:pPr>
        <w:numPr>
          <w:ilvl w:val="1"/>
          <w:numId w:val="17"/>
        </w:numPr>
        <w:rPr>
          <w:b/>
          <w:bCs/>
        </w:rPr>
      </w:pPr>
      <w:r w:rsidRPr="001F3346">
        <w:rPr>
          <w:b/>
          <w:bCs/>
        </w:rPr>
        <w:t>Luxury Penthouse: from EGP 25 M</w:t>
      </w:r>
    </w:p>
    <w:p w14:paraId="6D118B3C" w14:textId="77777777" w:rsidR="001F3346" w:rsidRPr="001F3346" w:rsidRDefault="001F3346" w:rsidP="001F3346">
      <w:pPr>
        <w:numPr>
          <w:ilvl w:val="1"/>
          <w:numId w:val="17"/>
        </w:numPr>
        <w:rPr>
          <w:b/>
          <w:bCs/>
        </w:rPr>
      </w:pPr>
      <w:r w:rsidRPr="001F3346">
        <w:rPr>
          <w:b/>
          <w:bCs/>
        </w:rPr>
        <w:t>Townhouse: from EGP 18 M</w:t>
      </w:r>
    </w:p>
    <w:p w14:paraId="55176ADE" w14:textId="77777777" w:rsidR="001F3346" w:rsidRPr="001F3346" w:rsidRDefault="001F3346" w:rsidP="001F3346">
      <w:pPr>
        <w:numPr>
          <w:ilvl w:val="1"/>
          <w:numId w:val="17"/>
        </w:numPr>
        <w:rPr>
          <w:b/>
          <w:bCs/>
        </w:rPr>
      </w:pPr>
      <w:r w:rsidRPr="001F3346">
        <w:rPr>
          <w:b/>
          <w:bCs/>
        </w:rPr>
        <w:t>Standalone Villa: from EGP 20.5 M</w:t>
      </w:r>
    </w:p>
    <w:p w14:paraId="7E6B9A0A" w14:textId="77777777" w:rsidR="001F3346" w:rsidRPr="001F3346" w:rsidRDefault="001F3346" w:rsidP="001F3346">
      <w:pPr>
        <w:numPr>
          <w:ilvl w:val="1"/>
          <w:numId w:val="17"/>
        </w:numPr>
        <w:rPr>
          <w:b/>
          <w:bCs/>
        </w:rPr>
      </w:pPr>
      <w:r w:rsidRPr="001F3346">
        <w:rPr>
          <w:b/>
          <w:bCs/>
        </w:rPr>
        <w:t>Luxury Villa: EGP 28–88 M</w:t>
      </w:r>
    </w:p>
    <w:p w14:paraId="01017835" w14:textId="77777777" w:rsidR="001F3346" w:rsidRPr="001F3346" w:rsidRDefault="001F3346" w:rsidP="001F3346">
      <w:pPr>
        <w:numPr>
          <w:ilvl w:val="1"/>
          <w:numId w:val="17"/>
        </w:numPr>
        <w:rPr>
          <w:b/>
          <w:bCs/>
        </w:rPr>
      </w:pPr>
      <w:r w:rsidRPr="001F3346">
        <w:rPr>
          <w:b/>
          <w:bCs/>
        </w:rPr>
        <w:t>One-</w:t>
      </w:r>
      <w:proofErr w:type="spellStart"/>
      <w:r w:rsidRPr="001F3346">
        <w:rPr>
          <w:b/>
          <w:bCs/>
        </w:rPr>
        <w:t>storey</w:t>
      </w:r>
      <w:proofErr w:type="spellEnd"/>
      <w:r w:rsidRPr="001F3346">
        <w:rPr>
          <w:b/>
          <w:bCs/>
        </w:rPr>
        <w:t xml:space="preserve"> palace-style villa: from EGP 50 M</w:t>
      </w:r>
    </w:p>
    <w:p w14:paraId="306D456C" w14:textId="610E91FA" w:rsidR="001F3346" w:rsidRPr="001F3346" w:rsidRDefault="001F3346" w:rsidP="001F3346">
      <w:pPr>
        <w:numPr>
          <w:ilvl w:val="1"/>
          <w:numId w:val="17"/>
        </w:numPr>
        <w:rPr>
          <w:b/>
          <w:bCs/>
        </w:rPr>
      </w:pPr>
      <w:r w:rsidRPr="001F3346">
        <w:rPr>
          <w:b/>
          <w:bCs/>
        </w:rPr>
        <w:t xml:space="preserve">“Nile Crown” ultra-luxury villa: up to ~EGP 175 M (some offered at ~EGP 200 M) </w:t>
      </w:r>
    </w:p>
    <w:p w14:paraId="6B0D149A" w14:textId="77777777" w:rsidR="001F3346" w:rsidRPr="001F3346" w:rsidRDefault="001F3346" w:rsidP="001F3346">
      <w:pPr>
        <w:numPr>
          <w:ilvl w:val="0"/>
          <w:numId w:val="17"/>
        </w:numPr>
        <w:rPr>
          <w:b/>
          <w:bCs/>
        </w:rPr>
      </w:pPr>
      <w:r w:rsidRPr="001F3346">
        <w:rPr>
          <w:b/>
          <w:bCs/>
        </w:rPr>
        <w:t>Down Payment: As low as ~5%</w:t>
      </w:r>
    </w:p>
    <w:p w14:paraId="6FDC5184" w14:textId="26356BD5" w:rsidR="001F3346" w:rsidRPr="001F3346" w:rsidRDefault="001F3346" w:rsidP="001F3346">
      <w:pPr>
        <w:numPr>
          <w:ilvl w:val="0"/>
          <w:numId w:val="17"/>
        </w:numPr>
        <w:rPr>
          <w:b/>
          <w:bCs/>
        </w:rPr>
      </w:pPr>
      <w:r w:rsidRPr="001F3346">
        <w:rPr>
          <w:b/>
          <w:bCs/>
        </w:rPr>
        <w:t xml:space="preserve">Installments: Up to 8 years interest-free </w:t>
      </w:r>
    </w:p>
    <w:p w14:paraId="72301708" w14:textId="77777777" w:rsidR="001F3346" w:rsidRPr="001F3346" w:rsidRDefault="001F3346" w:rsidP="001F3346">
      <w:pPr>
        <w:numPr>
          <w:ilvl w:val="0"/>
          <w:numId w:val="17"/>
        </w:numPr>
        <w:rPr>
          <w:b/>
          <w:bCs/>
        </w:rPr>
      </w:pPr>
      <w:r w:rsidRPr="001F3346">
        <w:rPr>
          <w:b/>
          <w:bCs/>
        </w:rPr>
        <w:lastRenderedPageBreak/>
        <w:t xml:space="preserve">Delivery Timeline: Early phases (apartments) expected by late 2025; villa phases by 2028–2029 </w:t>
      </w:r>
    </w:p>
    <w:p w14:paraId="086A6EEF" w14:textId="77777777" w:rsidR="00471510" w:rsidRPr="001F3346" w:rsidRDefault="00471510" w:rsidP="001F3346">
      <w:pPr>
        <w:rPr>
          <w:rtl/>
          <w:lang w:bidi="ar-EG"/>
        </w:rPr>
      </w:pPr>
    </w:p>
    <w:sectPr w:rsidR="00471510" w:rsidRPr="001F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0542"/>
    <w:multiLevelType w:val="multilevel"/>
    <w:tmpl w:val="CCAC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2C96"/>
    <w:multiLevelType w:val="multilevel"/>
    <w:tmpl w:val="4B7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D1F45"/>
    <w:multiLevelType w:val="multilevel"/>
    <w:tmpl w:val="B25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1099"/>
    <w:multiLevelType w:val="multilevel"/>
    <w:tmpl w:val="C8F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67EF1"/>
    <w:multiLevelType w:val="multilevel"/>
    <w:tmpl w:val="947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907F6"/>
    <w:multiLevelType w:val="multilevel"/>
    <w:tmpl w:val="55B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960FF"/>
    <w:multiLevelType w:val="multilevel"/>
    <w:tmpl w:val="A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F7AB1"/>
    <w:multiLevelType w:val="multilevel"/>
    <w:tmpl w:val="4000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14B3C"/>
    <w:multiLevelType w:val="multilevel"/>
    <w:tmpl w:val="F924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75EED"/>
    <w:multiLevelType w:val="multilevel"/>
    <w:tmpl w:val="CAE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B7C1A"/>
    <w:multiLevelType w:val="multilevel"/>
    <w:tmpl w:val="9EE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9"/>
  </w:num>
  <w:num w:numId="2" w16cid:durableId="245384012">
    <w:abstractNumId w:val="15"/>
  </w:num>
  <w:num w:numId="3" w16cid:durableId="2079084155">
    <w:abstractNumId w:val="1"/>
  </w:num>
  <w:num w:numId="4" w16cid:durableId="1673680115">
    <w:abstractNumId w:val="16"/>
  </w:num>
  <w:num w:numId="5" w16cid:durableId="1309700835">
    <w:abstractNumId w:val="4"/>
  </w:num>
  <w:num w:numId="6" w16cid:durableId="268465499">
    <w:abstractNumId w:val="0"/>
  </w:num>
  <w:num w:numId="7" w16cid:durableId="293800247">
    <w:abstractNumId w:val="12"/>
  </w:num>
  <w:num w:numId="8" w16cid:durableId="431826896">
    <w:abstractNumId w:val="6"/>
  </w:num>
  <w:num w:numId="9" w16cid:durableId="2013678216">
    <w:abstractNumId w:val="3"/>
  </w:num>
  <w:num w:numId="10" w16cid:durableId="1768428148">
    <w:abstractNumId w:val="14"/>
  </w:num>
  <w:num w:numId="11" w16cid:durableId="312416326">
    <w:abstractNumId w:val="8"/>
  </w:num>
  <w:num w:numId="12" w16cid:durableId="1674724806">
    <w:abstractNumId w:val="5"/>
  </w:num>
  <w:num w:numId="13" w16cid:durableId="773986477">
    <w:abstractNumId w:val="2"/>
  </w:num>
  <w:num w:numId="14" w16cid:durableId="1467167193">
    <w:abstractNumId w:val="10"/>
  </w:num>
  <w:num w:numId="15" w16cid:durableId="2070886020">
    <w:abstractNumId w:val="7"/>
  </w:num>
  <w:num w:numId="16" w16cid:durableId="1062867870">
    <w:abstractNumId w:val="13"/>
  </w:num>
  <w:num w:numId="17" w16cid:durableId="50537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A370F"/>
    <w:rsid w:val="000E3B95"/>
    <w:rsid w:val="000E7AD1"/>
    <w:rsid w:val="0019034D"/>
    <w:rsid w:val="001F3346"/>
    <w:rsid w:val="00295B6F"/>
    <w:rsid w:val="003C3BE2"/>
    <w:rsid w:val="003F42FB"/>
    <w:rsid w:val="00471510"/>
    <w:rsid w:val="00705760"/>
    <w:rsid w:val="00734D30"/>
    <w:rsid w:val="00832094"/>
    <w:rsid w:val="00A82B41"/>
    <w:rsid w:val="00C70D97"/>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434">
      <w:bodyDiv w:val="1"/>
      <w:marLeft w:val="0"/>
      <w:marRight w:val="0"/>
      <w:marTop w:val="0"/>
      <w:marBottom w:val="0"/>
      <w:divBdr>
        <w:top w:val="none" w:sz="0" w:space="0" w:color="auto"/>
        <w:left w:val="none" w:sz="0" w:space="0" w:color="auto"/>
        <w:bottom w:val="none" w:sz="0" w:space="0" w:color="auto"/>
        <w:right w:val="none" w:sz="0" w:space="0" w:color="auto"/>
      </w:divBdr>
    </w:div>
    <w:div w:id="47147585">
      <w:bodyDiv w:val="1"/>
      <w:marLeft w:val="0"/>
      <w:marRight w:val="0"/>
      <w:marTop w:val="0"/>
      <w:marBottom w:val="0"/>
      <w:divBdr>
        <w:top w:val="none" w:sz="0" w:space="0" w:color="auto"/>
        <w:left w:val="none" w:sz="0" w:space="0" w:color="auto"/>
        <w:bottom w:val="none" w:sz="0" w:space="0" w:color="auto"/>
        <w:right w:val="none" w:sz="0" w:space="0" w:color="auto"/>
      </w:divBdr>
    </w:div>
    <w:div w:id="159271371">
      <w:bodyDiv w:val="1"/>
      <w:marLeft w:val="0"/>
      <w:marRight w:val="0"/>
      <w:marTop w:val="0"/>
      <w:marBottom w:val="0"/>
      <w:divBdr>
        <w:top w:val="none" w:sz="0" w:space="0" w:color="auto"/>
        <w:left w:val="none" w:sz="0" w:space="0" w:color="auto"/>
        <w:bottom w:val="none" w:sz="0" w:space="0" w:color="auto"/>
        <w:right w:val="none" w:sz="0" w:space="0" w:color="auto"/>
      </w:divBdr>
    </w:div>
    <w:div w:id="248589017">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326326368">
      <w:bodyDiv w:val="1"/>
      <w:marLeft w:val="0"/>
      <w:marRight w:val="0"/>
      <w:marTop w:val="0"/>
      <w:marBottom w:val="0"/>
      <w:divBdr>
        <w:top w:val="none" w:sz="0" w:space="0" w:color="auto"/>
        <w:left w:val="none" w:sz="0" w:space="0" w:color="auto"/>
        <w:bottom w:val="none" w:sz="0" w:space="0" w:color="auto"/>
        <w:right w:val="none" w:sz="0" w:space="0" w:color="auto"/>
      </w:divBdr>
    </w:div>
    <w:div w:id="568803512">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658457399">
      <w:bodyDiv w:val="1"/>
      <w:marLeft w:val="0"/>
      <w:marRight w:val="0"/>
      <w:marTop w:val="0"/>
      <w:marBottom w:val="0"/>
      <w:divBdr>
        <w:top w:val="none" w:sz="0" w:space="0" w:color="auto"/>
        <w:left w:val="none" w:sz="0" w:space="0" w:color="auto"/>
        <w:bottom w:val="none" w:sz="0" w:space="0" w:color="auto"/>
        <w:right w:val="none" w:sz="0" w:space="0" w:color="auto"/>
      </w:divBdr>
    </w:div>
    <w:div w:id="694576353">
      <w:bodyDiv w:val="1"/>
      <w:marLeft w:val="0"/>
      <w:marRight w:val="0"/>
      <w:marTop w:val="0"/>
      <w:marBottom w:val="0"/>
      <w:divBdr>
        <w:top w:val="none" w:sz="0" w:space="0" w:color="auto"/>
        <w:left w:val="none" w:sz="0" w:space="0" w:color="auto"/>
        <w:bottom w:val="none" w:sz="0" w:space="0" w:color="auto"/>
        <w:right w:val="none" w:sz="0" w:space="0" w:color="auto"/>
      </w:divBdr>
    </w:div>
    <w:div w:id="734738631">
      <w:bodyDiv w:val="1"/>
      <w:marLeft w:val="0"/>
      <w:marRight w:val="0"/>
      <w:marTop w:val="0"/>
      <w:marBottom w:val="0"/>
      <w:divBdr>
        <w:top w:val="none" w:sz="0" w:space="0" w:color="auto"/>
        <w:left w:val="none" w:sz="0" w:space="0" w:color="auto"/>
        <w:bottom w:val="none" w:sz="0" w:space="0" w:color="auto"/>
        <w:right w:val="none" w:sz="0" w:space="0" w:color="auto"/>
      </w:divBdr>
    </w:div>
    <w:div w:id="747382167">
      <w:bodyDiv w:val="1"/>
      <w:marLeft w:val="0"/>
      <w:marRight w:val="0"/>
      <w:marTop w:val="0"/>
      <w:marBottom w:val="0"/>
      <w:divBdr>
        <w:top w:val="none" w:sz="0" w:space="0" w:color="auto"/>
        <w:left w:val="none" w:sz="0" w:space="0" w:color="auto"/>
        <w:bottom w:val="none" w:sz="0" w:space="0" w:color="auto"/>
        <w:right w:val="none" w:sz="0" w:space="0" w:color="auto"/>
      </w:divBdr>
    </w:div>
    <w:div w:id="761804669">
      <w:bodyDiv w:val="1"/>
      <w:marLeft w:val="0"/>
      <w:marRight w:val="0"/>
      <w:marTop w:val="0"/>
      <w:marBottom w:val="0"/>
      <w:divBdr>
        <w:top w:val="none" w:sz="0" w:space="0" w:color="auto"/>
        <w:left w:val="none" w:sz="0" w:space="0" w:color="auto"/>
        <w:bottom w:val="none" w:sz="0" w:space="0" w:color="auto"/>
        <w:right w:val="none" w:sz="0" w:space="0" w:color="auto"/>
      </w:divBdr>
    </w:div>
    <w:div w:id="839126982">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997196695">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234194530">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336565717">
      <w:bodyDiv w:val="1"/>
      <w:marLeft w:val="0"/>
      <w:marRight w:val="0"/>
      <w:marTop w:val="0"/>
      <w:marBottom w:val="0"/>
      <w:divBdr>
        <w:top w:val="none" w:sz="0" w:space="0" w:color="auto"/>
        <w:left w:val="none" w:sz="0" w:space="0" w:color="auto"/>
        <w:bottom w:val="none" w:sz="0" w:space="0" w:color="auto"/>
        <w:right w:val="none" w:sz="0" w:space="0" w:color="auto"/>
      </w:divBdr>
    </w:div>
    <w:div w:id="1500005122">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1682968103">
      <w:bodyDiv w:val="1"/>
      <w:marLeft w:val="0"/>
      <w:marRight w:val="0"/>
      <w:marTop w:val="0"/>
      <w:marBottom w:val="0"/>
      <w:divBdr>
        <w:top w:val="none" w:sz="0" w:space="0" w:color="auto"/>
        <w:left w:val="none" w:sz="0" w:space="0" w:color="auto"/>
        <w:bottom w:val="none" w:sz="0" w:space="0" w:color="auto"/>
        <w:right w:val="none" w:sz="0" w:space="0" w:color="auto"/>
      </w:divBdr>
    </w:div>
    <w:div w:id="1854800857">
      <w:bodyDiv w:val="1"/>
      <w:marLeft w:val="0"/>
      <w:marRight w:val="0"/>
      <w:marTop w:val="0"/>
      <w:marBottom w:val="0"/>
      <w:divBdr>
        <w:top w:val="none" w:sz="0" w:space="0" w:color="auto"/>
        <w:left w:val="none" w:sz="0" w:space="0" w:color="auto"/>
        <w:bottom w:val="none" w:sz="0" w:space="0" w:color="auto"/>
        <w:right w:val="none" w:sz="0" w:space="0" w:color="auto"/>
      </w:divBdr>
    </w:div>
    <w:div w:id="1963803607">
      <w:bodyDiv w:val="1"/>
      <w:marLeft w:val="0"/>
      <w:marRight w:val="0"/>
      <w:marTop w:val="0"/>
      <w:marBottom w:val="0"/>
      <w:divBdr>
        <w:top w:val="none" w:sz="0" w:space="0" w:color="auto"/>
        <w:left w:val="none" w:sz="0" w:space="0" w:color="auto"/>
        <w:bottom w:val="none" w:sz="0" w:space="0" w:color="auto"/>
        <w:right w:val="none" w:sz="0" w:space="0" w:color="auto"/>
      </w:divBdr>
    </w:div>
    <w:div w:id="2003578448">
      <w:bodyDiv w:val="1"/>
      <w:marLeft w:val="0"/>
      <w:marRight w:val="0"/>
      <w:marTop w:val="0"/>
      <w:marBottom w:val="0"/>
      <w:divBdr>
        <w:top w:val="none" w:sz="0" w:space="0" w:color="auto"/>
        <w:left w:val="none" w:sz="0" w:space="0" w:color="auto"/>
        <w:bottom w:val="none" w:sz="0" w:space="0" w:color="auto"/>
        <w:right w:val="none" w:sz="0" w:space="0" w:color="auto"/>
      </w:divBdr>
    </w:div>
    <w:div w:id="2071925762">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2025-06-29T10:16:00Z</dcterms:created>
  <dcterms:modified xsi:type="dcterms:W3CDTF">2025-06-29T10:16:00Z</dcterms:modified>
</cp:coreProperties>
</file>