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77F05" w14:textId="77777777" w:rsidR="00C46BC6" w:rsidRPr="00C46BC6" w:rsidRDefault="00C46BC6" w:rsidP="00C46BC6">
      <w:pPr>
        <w:rPr>
          <w:b/>
          <w:bCs/>
        </w:rPr>
      </w:pPr>
      <w:proofErr w:type="spellStart"/>
      <w:r w:rsidRPr="00C46BC6">
        <w:rPr>
          <w:b/>
          <w:bCs/>
        </w:rPr>
        <w:t>Badya</w:t>
      </w:r>
      <w:proofErr w:type="spellEnd"/>
      <w:r w:rsidRPr="00C46BC6">
        <w:rPr>
          <w:b/>
          <w:bCs/>
        </w:rPr>
        <w:t xml:space="preserve"> Palm Hills – Palm Hills Developments (6th of October City)</w:t>
      </w:r>
    </w:p>
    <w:p w14:paraId="1F60B52A" w14:textId="77777777" w:rsidR="00C46BC6" w:rsidRPr="00C46BC6" w:rsidRDefault="00C46BC6" w:rsidP="00C46BC6">
      <w:pPr>
        <w:rPr>
          <w:b/>
          <w:bCs/>
        </w:rPr>
      </w:pPr>
      <w:r w:rsidRPr="00C46BC6">
        <w:rPr>
          <w:rFonts w:ascii="Segoe UI Emoji" w:hAnsi="Segoe UI Emoji" w:cs="Segoe UI Emoji"/>
          <w:b/>
          <w:bCs/>
        </w:rPr>
        <w:t>📍</w:t>
      </w:r>
      <w:r w:rsidRPr="00C46BC6">
        <w:rPr>
          <w:b/>
          <w:bCs/>
        </w:rPr>
        <w:t xml:space="preserve"> Location: Creative City area along El </w:t>
      </w:r>
      <w:proofErr w:type="spellStart"/>
      <w:r w:rsidRPr="00C46BC6">
        <w:rPr>
          <w:b/>
          <w:bCs/>
        </w:rPr>
        <w:t>Wahat</w:t>
      </w:r>
      <w:proofErr w:type="spellEnd"/>
      <w:r w:rsidRPr="00C46BC6">
        <w:rPr>
          <w:b/>
          <w:bCs/>
        </w:rPr>
        <w:t xml:space="preserve"> Road, 6th of October City — a smart intersection between East and West Cairo.</w:t>
      </w:r>
    </w:p>
    <w:p w14:paraId="5C12D7A2" w14:textId="77777777" w:rsidR="00C46BC6" w:rsidRPr="00C46BC6" w:rsidRDefault="00C46BC6" w:rsidP="00C46BC6">
      <w:pPr>
        <w:rPr>
          <w:b/>
          <w:bCs/>
        </w:rPr>
      </w:pPr>
      <w:r w:rsidRPr="00C46BC6">
        <w:rPr>
          <w:b/>
          <w:bCs/>
        </w:rPr>
        <w:pict w14:anchorId="2F33F3E4">
          <v:rect id="_x0000_i1367" style="width:0;height:1.5pt" o:hralign="center" o:hrstd="t" o:hr="t" fillcolor="#a0a0a0" stroked="f"/>
        </w:pict>
      </w:r>
    </w:p>
    <w:p w14:paraId="59E757B6" w14:textId="77777777" w:rsidR="00C46BC6" w:rsidRPr="00C46BC6" w:rsidRDefault="00C46BC6" w:rsidP="00C46BC6">
      <w:pPr>
        <w:rPr>
          <w:b/>
          <w:bCs/>
        </w:rPr>
      </w:pPr>
      <w:r w:rsidRPr="00C46BC6">
        <w:rPr>
          <w:b/>
          <w:bCs/>
        </w:rPr>
        <w:t>Description (English)</w:t>
      </w:r>
    </w:p>
    <w:p w14:paraId="1B1CD69B" w14:textId="7D53F1DB" w:rsidR="00C46BC6" w:rsidRPr="00C46BC6" w:rsidRDefault="00C46BC6" w:rsidP="00C46BC6">
      <w:pPr>
        <w:rPr>
          <w:b/>
          <w:bCs/>
        </w:rPr>
      </w:pPr>
      <w:proofErr w:type="spellStart"/>
      <w:r w:rsidRPr="00C46BC6">
        <w:rPr>
          <w:b/>
          <w:bCs/>
        </w:rPr>
        <w:t>Badya</w:t>
      </w:r>
      <w:proofErr w:type="spellEnd"/>
      <w:r w:rsidRPr="00C46BC6">
        <w:rPr>
          <w:b/>
          <w:bCs/>
        </w:rPr>
        <w:t xml:space="preserve"> is a visionary, fully integrated smart city by Palm Hills Developments, covering an expansive 3,000 acres. It is designed around a “City Within a City” concept, blending residential units with commercial zones, educational institutions, healthcare facilities, and leisure spaces. The development focuses on sustainability, featuring renewable energy, smart tech solutions, and green design principles. Common green spaces and amenities are always within a short walk from every home </w:t>
      </w:r>
    </w:p>
    <w:p w14:paraId="3C61CAF4" w14:textId="77777777" w:rsidR="00C46BC6" w:rsidRPr="00C46BC6" w:rsidRDefault="00C46BC6" w:rsidP="00C46BC6">
      <w:pPr>
        <w:rPr>
          <w:b/>
          <w:bCs/>
        </w:rPr>
      </w:pPr>
      <w:r w:rsidRPr="00C46BC6">
        <w:rPr>
          <w:b/>
          <w:bCs/>
        </w:rPr>
        <w:pict w14:anchorId="7720436C">
          <v:rect id="_x0000_i1368" style="width:0;height:1.5pt" o:hralign="center" o:hrstd="t" o:hr="t" fillcolor="#a0a0a0" stroked="f"/>
        </w:pict>
      </w:r>
    </w:p>
    <w:p w14:paraId="0EB3D9E5" w14:textId="77777777" w:rsidR="00C46BC6" w:rsidRPr="00C46BC6" w:rsidRDefault="00C46BC6" w:rsidP="00C46BC6">
      <w:pPr>
        <w:rPr>
          <w:b/>
          <w:bCs/>
        </w:rPr>
      </w:pPr>
      <w:r w:rsidRPr="00C46BC6">
        <w:rPr>
          <w:b/>
          <w:bCs/>
        </w:rPr>
        <w:t>Key Info:</w:t>
      </w:r>
    </w:p>
    <w:p w14:paraId="24BAE535" w14:textId="77777777" w:rsidR="00C46BC6" w:rsidRPr="00C46BC6" w:rsidRDefault="00C46BC6" w:rsidP="00C46BC6">
      <w:pPr>
        <w:numPr>
          <w:ilvl w:val="0"/>
          <w:numId w:val="19"/>
        </w:numPr>
        <w:rPr>
          <w:b/>
          <w:bCs/>
        </w:rPr>
      </w:pPr>
      <w:r w:rsidRPr="00C46BC6">
        <w:rPr>
          <w:b/>
          <w:bCs/>
        </w:rPr>
        <w:t>Total Area: ~3,000 acres</w:t>
      </w:r>
    </w:p>
    <w:p w14:paraId="30F7F2E1" w14:textId="77777777" w:rsidR="00C46BC6" w:rsidRPr="00C46BC6" w:rsidRDefault="00C46BC6" w:rsidP="00C46BC6">
      <w:pPr>
        <w:numPr>
          <w:ilvl w:val="0"/>
          <w:numId w:val="19"/>
        </w:numPr>
        <w:rPr>
          <w:b/>
          <w:bCs/>
        </w:rPr>
      </w:pPr>
      <w:r w:rsidRPr="00C46BC6">
        <w:rPr>
          <w:b/>
          <w:bCs/>
        </w:rPr>
        <w:t>Unit Types &amp; Sizes:</w:t>
      </w:r>
    </w:p>
    <w:p w14:paraId="332D664C" w14:textId="77777777" w:rsidR="00C46BC6" w:rsidRPr="00C46BC6" w:rsidRDefault="00C46BC6" w:rsidP="00C46BC6">
      <w:pPr>
        <w:numPr>
          <w:ilvl w:val="1"/>
          <w:numId w:val="19"/>
        </w:numPr>
        <w:rPr>
          <w:b/>
          <w:bCs/>
        </w:rPr>
      </w:pPr>
      <w:r w:rsidRPr="00C46BC6">
        <w:rPr>
          <w:b/>
          <w:bCs/>
        </w:rPr>
        <w:t>Apartments and Garden Units (85–250 m²)</w:t>
      </w:r>
    </w:p>
    <w:p w14:paraId="6FBA532A" w14:textId="77777777" w:rsidR="00C46BC6" w:rsidRPr="00C46BC6" w:rsidRDefault="00C46BC6" w:rsidP="00C46BC6">
      <w:pPr>
        <w:numPr>
          <w:ilvl w:val="1"/>
          <w:numId w:val="19"/>
        </w:numPr>
        <w:rPr>
          <w:b/>
          <w:bCs/>
        </w:rPr>
      </w:pPr>
      <w:r w:rsidRPr="00C46BC6">
        <w:rPr>
          <w:b/>
          <w:bCs/>
        </w:rPr>
        <w:t>Penthouse (217–247 m²)</w:t>
      </w:r>
    </w:p>
    <w:p w14:paraId="5A155F21" w14:textId="77777777" w:rsidR="00C46BC6" w:rsidRPr="00C46BC6" w:rsidRDefault="00C46BC6" w:rsidP="00C46BC6">
      <w:pPr>
        <w:numPr>
          <w:ilvl w:val="1"/>
          <w:numId w:val="19"/>
        </w:numPr>
        <w:rPr>
          <w:b/>
          <w:bCs/>
        </w:rPr>
      </w:pPr>
      <w:r w:rsidRPr="00C46BC6">
        <w:rPr>
          <w:b/>
          <w:bCs/>
        </w:rPr>
        <w:t>Townhouses (185–230 m²)</w:t>
      </w:r>
    </w:p>
    <w:p w14:paraId="00EF4BFC" w14:textId="77777777" w:rsidR="00C46BC6" w:rsidRPr="00C46BC6" w:rsidRDefault="00C46BC6" w:rsidP="00C46BC6">
      <w:pPr>
        <w:numPr>
          <w:ilvl w:val="1"/>
          <w:numId w:val="19"/>
        </w:numPr>
        <w:rPr>
          <w:b/>
          <w:bCs/>
        </w:rPr>
      </w:pPr>
      <w:r w:rsidRPr="00C46BC6">
        <w:rPr>
          <w:b/>
          <w:bCs/>
        </w:rPr>
        <w:t>Twin Houses (234–300 m²)</w:t>
      </w:r>
    </w:p>
    <w:p w14:paraId="7742B199" w14:textId="6032197F" w:rsidR="00C46BC6" w:rsidRPr="00C46BC6" w:rsidRDefault="00C46BC6" w:rsidP="00C46BC6">
      <w:pPr>
        <w:numPr>
          <w:ilvl w:val="1"/>
          <w:numId w:val="19"/>
        </w:numPr>
        <w:rPr>
          <w:b/>
          <w:bCs/>
        </w:rPr>
      </w:pPr>
      <w:r w:rsidRPr="00C46BC6">
        <w:rPr>
          <w:b/>
          <w:bCs/>
        </w:rPr>
        <w:t xml:space="preserve">Standalone Villas (195–500 m²) </w:t>
      </w:r>
    </w:p>
    <w:p w14:paraId="54A43D7B" w14:textId="77777777" w:rsidR="00C46BC6" w:rsidRPr="00C46BC6" w:rsidRDefault="00C46BC6" w:rsidP="00C46BC6">
      <w:pPr>
        <w:numPr>
          <w:ilvl w:val="0"/>
          <w:numId w:val="19"/>
        </w:numPr>
        <w:rPr>
          <w:b/>
          <w:bCs/>
        </w:rPr>
      </w:pPr>
      <w:r w:rsidRPr="00C46BC6">
        <w:rPr>
          <w:b/>
          <w:bCs/>
        </w:rPr>
        <w:t>Down Payment: As low as ~5%</w:t>
      </w:r>
    </w:p>
    <w:p w14:paraId="3BD789A6" w14:textId="77777777" w:rsidR="00C46BC6" w:rsidRPr="00C46BC6" w:rsidRDefault="00C46BC6" w:rsidP="00C46BC6">
      <w:pPr>
        <w:numPr>
          <w:ilvl w:val="0"/>
          <w:numId w:val="19"/>
        </w:numPr>
        <w:rPr>
          <w:b/>
          <w:bCs/>
        </w:rPr>
      </w:pPr>
      <w:r w:rsidRPr="00C46BC6">
        <w:rPr>
          <w:b/>
          <w:bCs/>
        </w:rPr>
        <w:t>Installment Plans: Up to 10 years, interest-free</w:t>
      </w:r>
    </w:p>
    <w:p w14:paraId="56C889B5" w14:textId="77777777" w:rsidR="00C46BC6" w:rsidRPr="00C46BC6" w:rsidRDefault="00C46BC6" w:rsidP="00C46BC6">
      <w:pPr>
        <w:numPr>
          <w:ilvl w:val="0"/>
          <w:numId w:val="19"/>
        </w:numPr>
        <w:rPr>
          <w:b/>
          <w:bCs/>
        </w:rPr>
      </w:pPr>
      <w:r w:rsidRPr="00C46BC6">
        <w:rPr>
          <w:b/>
          <w:bCs/>
        </w:rPr>
        <w:t>Delivery: Apartments &amp; villas phases released progressively; fully finished units on 4–5-year timeline</w:t>
      </w:r>
    </w:p>
    <w:p w14:paraId="086A6EEF" w14:textId="77777777" w:rsidR="00471510" w:rsidRPr="00C46BC6" w:rsidRDefault="00471510" w:rsidP="00C46BC6">
      <w:pPr>
        <w:rPr>
          <w:rtl/>
          <w:lang w:bidi="ar-EG"/>
        </w:rPr>
      </w:pPr>
    </w:p>
    <w:sectPr w:rsidR="00471510" w:rsidRPr="00C4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BED"/>
    <w:multiLevelType w:val="multilevel"/>
    <w:tmpl w:val="1CA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4B75"/>
    <w:multiLevelType w:val="multilevel"/>
    <w:tmpl w:val="36A4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3539"/>
    <w:multiLevelType w:val="multilevel"/>
    <w:tmpl w:val="018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0542"/>
    <w:multiLevelType w:val="multilevel"/>
    <w:tmpl w:val="CCAC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D2C96"/>
    <w:multiLevelType w:val="multilevel"/>
    <w:tmpl w:val="4B7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B51C6"/>
    <w:multiLevelType w:val="multilevel"/>
    <w:tmpl w:val="C00E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D1F45"/>
    <w:multiLevelType w:val="multilevel"/>
    <w:tmpl w:val="B25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1099"/>
    <w:multiLevelType w:val="multilevel"/>
    <w:tmpl w:val="C8F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7EF1"/>
    <w:multiLevelType w:val="multilevel"/>
    <w:tmpl w:val="9478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907F6"/>
    <w:multiLevelType w:val="multilevel"/>
    <w:tmpl w:val="55BC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E5607"/>
    <w:multiLevelType w:val="multilevel"/>
    <w:tmpl w:val="0ED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960FF"/>
    <w:multiLevelType w:val="multilevel"/>
    <w:tmpl w:val="A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F7AB1"/>
    <w:multiLevelType w:val="multilevel"/>
    <w:tmpl w:val="4000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14B3C"/>
    <w:multiLevelType w:val="multilevel"/>
    <w:tmpl w:val="F924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75EED"/>
    <w:multiLevelType w:val="multilevel"/>
    <w:tmpl w:val="CAE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B7C1A"/>
    <w:multiLevelType w:val="multilevel"/>
    <w:tmpl w:val="9EEC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15787"/>
    <w:multiLevelType w:val="multilevel"/>
    <w:tmpl w:val="4D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964A6"/>
    <w:multiLevelType w:val="multilevel"/>
    <w:tmpl w:val="F73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C1529"/>
    <w:multiLevelType w:val="multilevel"/>
    <w:tmpl w:val="E6E4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40835">
    <w:abstractNumId w:val="10"/>
  </w:num>
  <w:num w:numId="2" w16cid:durableId="245384012">
    <w:abstractNumId w:val="16"/>
  </w:num>
  <w:num w:numId="3" w16cid:durableId="2079084155">
    <w:abstractNumId w:val="2"/>
  </w:num>
  <w:num w:numId="4" w16cid:durableId="1673680115">
    <w:abstractNumId w:val="17"/>
  </w:num>
  <w:num w:numId="5" w16cid:durableId="1309700835">
    <w:abstractNumId w:val="5"/>
  </w:num>
  <w:num w:numId="6" w16cid:durableId="268465499">
    <w:abstractNumId w:val="0"/>
  </w:num>
  <w:num w:numId="7" w16cid:durableId="293800247">
    <w:abstractNumId w:val="13"/>
  </w:num>
  <w:num w:numId="8" w16cid:durableId="431826896">
    <w:abstractNumId w:val="7"/>
  </w:num>
  <w:num w:numId="9" w16cid:durableId="2013678216">
    <w:abstractNumId w:val="4"/>
  </w:num>
  <w:num w:numId="10" w16cid:durableId="1768428148">
    <w:abstractNumId w:val="15"/>
  </w:num>
  <w:num w:numId="11" w16cid:durableId="312416326">
    <w:abstractNumId w:val="9"/>
  </w:num>
  <w:num w:numId="12" w16cid:durableId="1674724806">
    <w:abstractNumId w:val="6"/>
  </w:num>
  <w:num w:numId="13" w16cid:durableId="773986477">
    <w:abstractNumId w:val="3"/>
  </w:num>
  <w:num w:numId="14" w16cid:durableId="1467167193">
    <w:abstractNumId w:val="11"/>
  </w:num>
  <w:num w:numId="15" w16cid:durableId="2070886020">
    <w:abstractNumId w:val="8"/>
  </w:num>
  <w:num w:numId="16" w16cid:durableId="1062867870">
    <w:abstractNumId w:val="14"/>
  </w:num>
  <w:num w:numId="17" w16cid:durableId="50537994">
    <w:abstractNumId w:val="12"/>
  </w:num>
  <w:num w:numId="18" w16cid:durableId="1273048552">
    <w:abstractNumId w:val="18"/>
  </w:num>
  <w:num w:numId="19" w16cid:durableId="142811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B"/>
    <w:rsid w:val="00076961"/>
    <w:rsid w:val="000A370F"/>
    <w:rsid w:val="000E3B95"/>
    <w:rsid w:val="000E7AD1"/>
    <w:rsid w:val="00106B55"/>
    <w:rsid w:val="0019034D"/>
    <w:rsid w:val="001F3346"/>
    <w:rsid w:val="00295B6F"/>
    <w:rsid w:val="003C3BE2"/>
    <w:rsid w:val="003F42FB"/>
    <w:rsid w:val="00471510"/>
    <w:rsid w:val="00705760"/>
    <w:rsid w:val="00734D30"/>
    <w:rsid w:val="00832094"/>
    <w:rsid w:val="00A82B41"/>
    <w:rsid w:val="00C46BC6"/>
    <w:rsid w:val="00C70D97"/>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7DD"/>
  <w15:chartTrackingRefBased/>
  <w15:docId w15:val="{FD4BF082-DE01-478C-9AEB-11E0BC71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2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2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2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2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2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2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2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2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FB"/>
    <w:rPr>
      <w:rFonts w:eastAsiaTheme="majorEastAsia" w:cstheme="majorBidi"/>
      <w:color w:val="272727" w:themeColor="text1" w:themeTint="D8"/>
    </w:rPr>
  </w:style>
  <w:style w:type="paragraph" w:styleId="Title">
    <w:name w:val="Title"/>
    <w:basedOn w:val="Normal"/>
    <w:next w:val="Normal"/>
    <w:link w:val="TitleChar"/>
    <w:uiPriority w:val="10"/>
    <w:qFormat/>
    <w:rsid w:val="003F4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FB"/>
    <w:pPr>
      <w:spacing w:before="160"/>
      <w:jc w:val="center"/>
    </w:pPr>
    <w:rPr>
      <w:i/>
      <w:iCs/>
      <w:color w:val="404040" w:themeColor="text1" w:themeTint="BF"/>
    </w:rPr>
  </w:style>
  <w:style w:type="character" w:customStyle="1" w:styleId="QuoteChar">
    <w:name w:val="Quote Char"/>
    <w:basedOn w:val="DefaultParagraphFont"/>
    <w:link w:val="Quote"/>
    <w:uiPriority w:val="29"/>
    <w:rsid w:val="003F42FB"/>
    <w:rPr>
      <w:i/>
      <w:iCs/>
      <w:color w:val="404040" w:themeColor="text1" w:themeTint="BF"/>
    </w:rPr>
  </w:style>
  <w:style w:type="paragraph" w:styleId="ListParagraph">
    <w:name w:val="List Paragraph"/>
    <w:basedOn w:val="Normal"/>
    <w:uiPriority w:val="34"/>
    <w:qFormat/>
    <w:rsid w:val="003F42FB"/>
    <w:pPr>
      <w:ind w:left="720"/>
      <w:contextualSpacing/>
    </w:pPr>
  </w:style>
  <w:style w:type="character" w:styleId="IntenseEmphasis">
    <w:name w:val="Intense Emphasis"/>
    <w:basedOn w:val="DefaultParagraphFont"/>
    <w:uiPriority w:val="21"/>
    <w:qFormat/>
    <w:rsid w:val="003F42FB"/>
    <w:rPr>
      <w:i/>
      <w:iCs/>
      <w:color w:val="2F5496" w:themeColor="accent1" w:themeShade="BF"/>
    </w:rPr>
  </w:style>
  <w:style w:type="paragraph" w:styleId="IntenseQuote">
    <w:name w:val="Intense Quote"/>
    <w:basedOn w:val="Normal"/>
    <w:next w:val="Normal"/>
    <w:link w:val="IntenseQuoteChar"/>
    <w:uiPriority w:val="30"/>
    <w:qFormat/>
    <w:rsid w:val="003F42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2FB"/>
    <w:rPr>
      <w:i/>
      <w:iCs/>
      <w:color w:val="2F5496" w:themeColor="accent1" w:themeShade="BF"/>
    </w:rPr>
  </w:style>
  <w:style w:type="character" w:styleId="IntenseReference">
    <w:name w:val="Intense Reference"/>
    <w:basedOn w:val="DefaultParagraphFont"/>
    <w:uiPriority w:val="32"/>
    <w:qFormat/>
    <w:rsid w:val="003F42FB"/>
    <w:rPr>
      <w:b/>
      <w:bCs/>
      <w:smallCaps/>
      <w:color w:val="2F5496" w:themeColor="accent1" w:themeShade="BF"/>
      <w:spacing w:val="5"/>
    </w:rPr>
  </w:style>
  <w:style w:type="character" w:styleId="Hyperlink">
    <w:name w:val="Hyperlink"/>
    <w:basedOn w:val="DefaultParagraphFont"/>
    <w:uiPriority w:val="99"/>
    <w:unhideWhenUsed/>
    <w:rsid w:val="00832094"/>
    <w:rPr>
      <w:color w:val="0563C1" w:themeColor="hyperlink"/>
      <w:u w:val="single"/>
    </w:rPr>
  </w:style>
  <w:style w:type="character" w:styleId="UnresolvedMention">
    <w:name w:val="Unresolved Mention"/>
    <w:basedOn w:val="DefaultParagraphFont"/>
    <w:uiPriority w:val="99"/>
    <w:semiHidden/>
    <w:unhideWhenUsed/>
    <w:rsid w:val="00832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434">
      <w:bodyDiv w:val="1"/>
      <w:marLeft w:val="0"/>
      <w:marRight w:val="0"/>
      <w:marTop w:val="0"/>
      <w:marBottom w:val="0"/>
      <w:divBdr>
        <w:top w:val="none" w:sz="0" w:space="0" w:color="auto"/>
        <w:left w:val="none" w:sz="0" w:space="0" w:color="auto"/>
        <w:bottom w:val="none" w:sz="0" w:space="0" w:color="auto"/>
        <w:right w:val="none" w:sz="0" w:space="0" w:color="auto"/>
      </w:divBdr>
    </w:div>
    <w:div w:id="47147585">
      <w:bodyDiv w:val="1"/>
      <w:marLeft w:val="0"/>
      <w:marRight w:val="0"/>
      <w:marTop w:val="0"/>
      <w:marBottom w:val="0"/>
      <w:divBdr>
        <w:top w:val="none" w:sz="0" w:space="0" w:color="auto"/>
        <w:left w:val="none" w:sz="0" w:space="0" w:color="auto"/>
        <w:bottom w:val="none" w:sz="0" w:space="0" w:color="auto"/>
        <w:right w:val="none" w:sz="0" w:space="0" w:color="auto"/>
      </w:divBdr>
    </w:div>
    <w:div w:id="159271371">
      <w:bodyDiv w:val="1"/>
      <w:marLeft w:val="0"/>
      <w:marRight w:val="0"/>
      <w:marTop w:val="0"/>
      <w:marBottom w:val="0"/>
      <w:divBdr>
        <w:top w:val="none" w:sz="0" w:space="0" w:color="auto"/>
        <w:left w:val="none" w:sz="0" w:space="0" w:color="auto"/>
        <w:bottom w:val="none" w:sz="0" w:space="0" w:color="auto"/>
        <w:right w:val="none" w:sz="0" w:space="0" w:color="auto"/>
      </w:divBdr>
    </w:div>
    <w:div w:id="207425022">
      <w:bodyDiv w:val="1"/>
      <w:marLeft w:val="0"/>
      <w:marRight w:val="0"/>
      <w:marTop w:val="0"/>
      <w:marBottom w:val="0"/>
      <w:divBdr>
        <w:top w:val="none" w:sz="0" w:space="0" w:color="auto"/>
        <w:left w:val="none" w:sz="0" w:space="0" w:color="auto"/>
        <w:bottom w:val="none" w:sz="0" w:space="0" w:color="auto"/>
        <w:right w:val="none" w:sz="0" w:space="0" w:color="auto"/>
      </w:divBdr>
    </w:div>
    <w:div w:id="248589017">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84049150">
      <w:bodyDiv w:val="1"/>
      <w:marLeft w:val="0"/>
      <w:marRight w:val="0"/>
      <w:marTop w:val="0"/>
      <w:marBottom w:val="0"/>
      <w:divBdr>
        <w:top w:val="none" w:sz="0" w:space="0" w:color="auto"/>
        <w:left w:val="none" w:sz="0" w:space="0" w:color="auto"/>
        <w:bottom w:val="none" w:sz="0" w:space="0" w:color="auto"/>
        <w:right w:val="none" w:sz="0" w:space="0" w:color="auto"/>
      </w:divBdr>
    </w:div>
    <w:div w:id="326326368">
      <w:bodyDiv w:val="1"/>
      <w:marLeft w:val="0"/>
      <w:marRight w:val="0"/>
      <w:marTop w:val="0"/>
      <w:marBottom w:val="0"/>
      <w:divBdr>
        <w:top w:val="none" w:sz="0" w:space="0" w:color="auto"/>
        <w:left w:val="none" w:sz="0" w:space="0" w:color="auto"/>
        <w:bottom w:val="none" w:sz="0" w:space="0" w:color="auto"/>
        <w:right w:val="none" w:sz="0" w:space="0" w:color="auto"/>
      </w:divBdr>
    </w:div>
    <w:div w:id="568803512">
      <w:bodyDiv w:val="1"/>
      <w:marLeft w:val="0"/>
      <w:marRight w:val="0"/>
      <w:marTop w:val="0"/>
      <w:marBottom w:val="0"/>
      <w:divBdr>
        <w:top w:val="none" w:sz="0" w:space="0" w:color="auto"/>
        <w:left w:val="none" w:sz="0" w:space="0" w:color="auto"/>
        <w:bottom w:val="none" w:sz="0" w:space="0" w:color="auto"/>
        <w:right w:val="none" w:sz="0" w:space="0" w:color="auto"/>
      </w:divBdr>
    </w:div>
    <w:div w:id="614596930">
      <w:bodyDiv w:val="1"/>
      <w:marLeft w:val="0"/>
      <w:marRight w:val="0"/>
      <w:marTop w:val="0"/>
      <w:marBottom w:val="0"/>
      <w:divBdr>
        <w:top w:val="none" w:sz="0" w:space="0" w:color="auto"/>
        <w:left w:val="none" w:sz="0" w:space="0" w:color="auto"/>
        <w:bottom w:val="none" w:sz="0" w:space="0" w:color="auto"/>
        <w:right w:val="none" w:sz="0" w:space="0" w:color="auto"/>
      </w:divBdr>
    </w:div>
    <w:div w:id="658457399">
      <w:bodyDiv w:val="1"/>
      <w:marLeft w:val="0"/>
      <w:marRight w:val="0"/>
      <w:marTop w:val="0"/>
      <w:marBottom w:val="0"/>
      <w:divBdr>
        <w:top w:val="none" w:sz="0" w:space="0" w:color="auto"/>
        <w:left w:val="none" w:sz="0" w:space="0" w:color="auto"/>
        <w:bottom w:val="none" w:sz="0" w:space="0" w:color="auto"/>
        <w:right w:val="none" w:sz="0" w:space="0" w:color="auto"/>
      </w:divBdr>
    </w:div>
    <w:div w:id="694576353">
      <w:bodyDiv w:val="1"/>
      <w:marLeft w:val="0"/>
      <w:marRight w:val="0"/>
      <w:marTop w:val="0"/>
      <w:marBottom w:val="0"/>
      <w:divBdr>
        <w:top w:val="none" w:sz="0" w:space="0" w:color="auto"/>
        <w:left w:val="none" w:sz="0" w:space="0" w:color="auto"/>
        <w:bottom w:val="none" w:sz="0" w:space="0" w:color="auto"/>
        <w:right w:val="none" w:sz="0" w:space="0" w:color="auto"/>
      </w:divBdr>
    </w:div>
    <w:div w:id="734738631">
      <w:bodyDiv w:val="1"/>
      <w:marLeft w:val="0"/>
      <w:marRight w:val="0"/>
      <w:marTop w:val="0"/>
      <w:marBottom w:val="0"/>
      <w:divBdr>
        <w:top w:val="none" w:sz="0" w:space="0" w:color="auto"/>
        <w:left w:val="none" w:sz="0" w:space="0" w:color="auto"/>
        <w:bottom w:val="none" w:sz="0" w:space="0" w:color="auto"/>
        <w:right w:val="none" w:sz="0" w:space="0" w:color="auto"/>
      </w:divBdr>
    </w:div>
    <w:div w:id="747382167">
      <w:bodyDiv w:val="1"/>
      <w:marLeft w:val="0"/>
      <w:marRight w:val="0"/>
      <w:marTop w:val="0"/>
      <w:marBottom w:val="0"/>
      <w:divBdr>
        <w:top w:val="none" w:sz="0" w:space="0" w:color="auto"/>
        <w:left w:val="none" w:sz="0" w:space="0" w:color="auto"/>
        <w:bottom w:val="none" w:sz="0" w:space="0" w:color="auto"/>
        <w:right w:val="none" w:sz="0" w:space="0" w:color="auto"/>
      </w:divBdr>
    </w:div>
    <w:div w:id="761804669">
      <w:bodyDiv w:val="1"/>
      <w:marLeft w:val="0"/>
      <w:marRight w:val="0"/>
      <w:marTop w:val="0"/>
      <w:marBottom w:val="0"/>
      <w:divBdr>
        <w:top w:val="none" w:sz="0" w:space="0" w:color="auto"/>
        <w:left w:val="none" w:sz="0" w:space="0" w:color="auto"/>
        <w:bottom w:val="none" w:sz="0" w:space="0" w:color="auto"/>
        <w:right w:val="none" w:sz="0" w:space="0" w:color="auto"/>
      </w:divBdr>
    </w:div>
    <w:div w:id="839126982">
      <w:bodyDiv w:val="1"/>
      <w:marLeft w:val="0"/>
      <w:marRight w:val="0"/>
      <w:marTop w:val="0"/>
      <w:marBottom w:val="0"/>
      <w:divBdr>
        <w:top w:val="none" w:sz="0" w:space="0" w:color="auto"/>
        <w:left w:val="none" w:sz="0" w:space="0" w:color="auto"/>
        <w:bottom w:val="none" w:sz="0" w:space="0" w:color="auto"/>
        <w:right w:val="none" w:sz="0" w:space="0" w:color="auto"/>
      </w:divBdr>
    </w:div>
    <w:div w:id="885917771">
      <w:bodyDiv w:val="1"/>
      <w:marLeft w:val="0"/>
      <w:marRight w:val="0"/>
      <w:marTop w:val="0"/>
      <w:marBottom w:val="0"/>
      <w:divBdr>
        <w:top w:val="none" w:sz="0" w:space="0" w:color="auto"/>
        <w:left w:val="none" w:sz="0" w:space="0" w:color="auto"/>
        <w:bottom w:val="none" w:sz="0" w:space="0" w:color="auto"/>
        <w:right w:val="none" w:sz="0" w:space="0" w:color="auto"/>
      </w:divBdr>
    </w:div>
    <w:div w:id="944581258">
      <w:bodyDiv w:val="1"/>
      <w:marLeft w:val="0"/>
      <w:marRight w:val="0"/>
      <w:marTop w:val="0"/>
      <w:marBottom w:val="0"/>
      <w:divBdr>
        <w:top w:val="none" w:sz="0" w:space="0" w:color="auto"/>
        <w:left w:val="none" w:sz="0" w:space="0" w:color="auto"/>
        <w:bottom w:val="none" w:sz="0" w:space="0" w:color="auto"/>
        <w:right w:val="none" w:sz="0" w:space="0" w:color="auto"/>
      </w:divBdr>
    </w:div>
    <w:div w:id="972294858">
      <w:bodyDiv w:val="1"/>
      <w:marLeft w:val="0"/>
      <w:marRight w:val="0"/>
      <w:marTop w:val="0"/>
      <w:marBottom w:val="0"/>
      <w:divBdr>
        <w:top w:val="none" w:sz="0" w:space="0" w:color="auto"/>
        <w:left w:val="none" w:sz="0" w:space="0" w:color="auto"/>
        <w:bottom w:val="none" w:sz="0" w:space="0" w:color="auto"/>
        <w:right w:val="none" w:sz="0" w:space="0" w:color="auto"/>
      </w:divBdr>
    </w:div>
    <w:div w:id="997196695">
      <w:bodyDiv w:val="1"/>
      <w:marLeft w:val="0"/>
      <w:marRight w:val="0"/>
      <w:marTop w:val="0"/>
      <w:marBottom w:val="0"/>
      <w:divBdr>
        <w:top w:val="none" w:sz="0" w:space="0" w:color="auto"/>
        <w:left w:val="none" w:sz="0" w:space="0" w:color="auto"/>
        <w:bottom w:val="none" w:sz="0" w:space="0" w:color="auto"/>
        <w:right w:val="none" w:sz="0" w:space="0" w:color="auto"/>
      </w:divBdr>
    </w:div>
    <w:div w:id="1193958997">
      <w:bodyDiv w:val="1"/>
      <w:marLeft w:val="0"/>
      <w:marRight w:val="0"/>
      <w:marTop w:val="0"/>
      <w:marBottom w:val="0"/>
      <w:divBdr>
        <w:top w:val="none" w:sz="0" w:space="0" w:color="auto"/>
        <w:left w:val="none" w:sz="0" w:space="0" w:color="auto"/>
        <w:bottom w:val="none" w:sz="0" w:space="0" w:color="auto"/>
        <w:right w:val="none" w:sz="0" w:space="0" w:color="auto"/>
      </w:divBdr>
    </w:div>
    <w:div w:id="1234194530">
      <w:bodyDiv w:val="1"/>
      <w:marLeft w:val="0"/>
      <w:marRight w:val="0"/>
      <w:marTop w:val="0"/>
      <w:marBottom w:val="0"/>
      <w:divBdr>
        <w:top w:val="none" w:sz="0" w:space="0" w:color="auto"/>
        <w:left w:val="none" w:sz="0" w:space="0" w:color="auto"/>
        <w:bottom w:val="none" w:sz="0" w:space="0" w:color="auto"/>
        <w:right w:val="none" w:sz="0" w:space="0" w:color="auto"/>
      </w:divBdr>
    </w:div>
    <w:div w:id="1312369746">
      <w:bodyDiv w:val="1"/>
      <w:marLeft w:val="0"/>
      <w:marRight w:val="0"/>
      <w:marTop w:val="0"/>
      <w:marBottom w:val="0"/>
      <w:divBdr>
        <w:top w:val="none" w:sz="0" w:space="0" w:color="auto"/>
        <w:left w:val="none" w:sz="0" w:space="0" w:color="auto"/>
        <w:bottom w:val="none" w:sz="0" w:space="0" w:color="auto"/>
        <w:right w:val="none" w:sz="0" w:space="0" w:color="auto"/>
      </w:divBdr>
    </w:div>
    <w:div w:id="1336565717">
      <w:bodyDiv w:val="1"/>
      <w:marLeft w:val="0"/>
      <w:marRight w:val="0"/>
      <w:marTop w:val="0"/>
      <w:marBottom w:val="0"/>
      <w:divBdr>
        <w:top w:val="none" w:sz="0" w:space="0" w:color="auto"/>
        <w:left w:val="none" w:sz="0" w:space="0" w:color="auto"/>
        <w:bottom w:val="none" w:sz="0" w:space="0" w:color="auto"/>
        <w:right w:val="none" w:sz="0" w:space="0" w:color="auto"/>
      </w:divBdr>
    </w:div>
    <w:div w:id="1500005122">
      <w:bodyDiv w:val="1"/>
      <w:marLeft w:val="0"/>
      <w:marRight w:val="0"/>
      <w:marTop w:val="0"/>
      <w:marBottom w:val="0"/>
      <w:divBdr>
        <w:top w:val="none" w:sz="0" w:space="0" w:color="auto"/>
        <w:left w:val="none" w:sz="0" w:space="0" w:color="auto"/>
        <w:bottom w:val="none" w:sz="0" w:space="0" w:color="auto"/>
        <w:right w:val="none" w:sz="0" w:space="0" w:color="auto"/>
      </w:divBdr>
    </w:div>
    <w:div w:id="1523857031">
      <w:bodyDiv w:val="1"/>
      <w:marLeft w:val="0"/>
      <w:marRight w:val="0"/>
      <w:marTop w:val="0"/>
      <w:marBottom w:val="0"/>
      <w:divBdr>
        <w:top w:val="none" w:sz="0" w:space="0" w:color="auto"/>
        <w:left w:val="none" w:sz="0" w:space="0" w:color="auto"/>
        <w:bottom w:val="none" w:sz="0" w:space="0" w:color="auto"/>
        <w:right w:val="none" w:sz="0" w:space="0" w:color="auto"/>
      </w:divBdr>
    </w:div>
    <w:div w:id="1579558290">
      <w:bodyDiv w:val="1"/>
      <w:marLeft w:val="0"/>
      <w:marRight w:val="0"/>
      <w:marTop w:val="0"/>
      <w:marBottom w:val="0"/>
      <w:divBdr>
        <w:top w:val="none" w:sz="0" w:space="0" w:color="auto"/>
        <w:left w:val="none" w:sz="0" w:space="0" w:color="auto"/>
        <w:bottom w:val="none" w:sz="0" w:space="0" w:color="auto"/>
        <w:right w:val="none" w:sz="0" w:space="0" w:color="auto"/>
      </w:divBdr>
    </w:div>
    <w:div w:id="1633826874">
      <w:bodyDiv w:val="1"/>
      <w:marLeft w:val="0"/>
      <w:marRight w:val="0"/>
      <w:marTop w:val="0"/>
      <w:marBottom w:val="0"/>
      <w:divBdr>
        <w:top w:val="none" w:sz="0" w:space="0" w:color="auto"/>
        <w:left w:val="none" w:sz="0" w:space="0" w:color="auto"/>
        <w:bottom w:val="none" w:sz="0" w:space="0" w:color="auto"/>
        <w:right w:val="none" w:sz="0" w:space="0" w:color="auto"/>
      </w:divBdr>
    </w:div>
    <w:div w:id="1682968103">
      <w:bodyDiv w:val="1"/>
      <w:marLeft w:val="0"/>
      <w:marRight w:val="0"/>
      <w:marTop w:val="0"/>
      <w:marBottom w:val="0"/>
      <w:divBdr>
        <w:top w:val="none" w:sz="0" w:space="0" w:color="auto"/>
        <w:left w:val="none" w:sz="0" w:space="0" w:color="auto"/>
        <w:bottom w:val="none" w:sz="0" w:space="0" w:color="auto"/>
        <w:right w:val="none" w:sz="0" w:space="0" w:color="auto"/>
      </w:divBdr>
    </w:div>
    <w:div w:id="1854800857">
      <w:bodyDiv w:val="1"/>
      <w:marLeft w:val="0"/>
      <w:marRight w:val="0"/>
      <w:marTop w:val="0"/>
      <w:marBottom w:val="0"/>
      <w:divBdr>
        <w:top w:val="none" w:sz="0" w:space="0" w:color="auto"/>
        <w:left w:val="none" w:sz="0" w:space="0" w:color="auto"/>
        <w:bottom w:val="none" w:sz="0" w:space="0" w:color="auto"/>
        <w:right w:val="none" w:sz="0" w:space="0" w:color="auto"/>
      </w:divBdr>
    </w:div>
    <w:div w:id="1963803607">
      <w:bodyDiv w:val="1"/>
      <w:marLeft w:val="0"/>
      <w:marRight w:val="0"/>
      <w:marTop w:val="0"/>
      <w:marBottom w:val="0"/>
      <w:divBdr>
        <w:top w:val="none" w:sz="0" w:space="0" w:color="auto"/>
        <w:left w:val="none" w:sz="0" w:space="0" w:color="auto"/>
        <w:bottom w:val="none" w:sz="0" w:space="0" w:color="auto"/>
        <w:right w:val="none" w:sz="0" w:space="0" w:color="auto"/>
      </w:divBdr>
    </w:div>
    <w:div w:id="2003578448">
      <w:bodyDiv w:val="1"/>
      <w:marLeft w:val="0"/>
      <w:marRight w:val="0"/>
      <w:marTop w:val="0"/>
      <w:marBottom w:val="0"/>
      <w:divBdr>
        <w:top w:val="none" w:sz="0" w:space="0" w:color="auto"/>
        <w:left w:val="none" w:sz="0" w:space="0" w:color="auto"/>
        <w:bottom w:val="none" w:sz="0" w:space="0" w:color="auto"/>
        <w:right w:val="none" w:sz="0" w:space="0" w:color="auto"/>
      </w:divBdr>
    </w:div>
    <w:div w:id="2071925762">
      <w:bodyDiv w:val="1"/>
      <w:marLeft w:val="0"/>
      <w:marRight w:val="0"/>
      <w:marTop w:val="0"/>
      <w:marBottom w:val="0"/>
      <w:divBdr>
        <w:top w:val="none" w:sz="0" w:space="0" w:color="auto"/>
        <w:left w:val="none" w:sz="0" w:space="0" w:color="auto"/>
        <w:bottom w:val="none" w:sz="0" w:space="0" w:color="auto"/>
        <w:right w:val="none" w:sz="0" w:space="0" w:color="auto"/>
      </w:divBdr>
    </w:div>
    <w:div w:id="208332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2025-06-29T10:19:00Z</dcterms:created>
  <dcterms:modified xsi:type="dcterms:W3CDTF">2025-06-29T10:19:00Z</dcterms:modified>
</cp:coreProperties>
</file>