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0D94" w14:textId="12BD3CDB" w:rsidR="0037176C" w:rsidRPr="0037176C" w:rsidRDefault="0037176C" w:rsidP="0037176C">
      <w:pPr>
        <w:rPr>
          <w:b/>
          <w:bCs/>
        </w:rPr>
      </w:pPr>
      <w:r w:rsidRPr="0037176C">
        <w:rPr>
          <w:b/>
          <w:bCs/>
        </w:rPr>
        <w:t>SODIC East (East Cairo/New Heliopolis)</w:t>
      </w:r>
    </w:p>
    <w:p w14:paraId="7749B477" w14:textId="77777777" w:rsidR="0037176C" w:rsidRPr="0037176C" w:rsidRDefault="0037176C" w:rsidP="0037176C">
      <w:r w:rsidRPr="0037176C">
        <w:rPr>
          <w:rFonts w:ascii="Segoe UI Emoji" w:hAnsi="Segoe UI Emoji" w:cs="Segoe UI Emoji"/>
        </w:rPr>
        <w:t>📍</w:t>
      </w:r>
      <w:r w:rsidRPr="0037176C">
        <w:t xml:space="preserve"> </w:t>
      </w:r>
      <w:r w:rsidRPr="0037176C">
        <w:rPr>
          <w:b/>
          <w:bCs/>
        </w:rPr>
        <w:t>District:</w:t>
      </w:r>
      <w:r w:rsidRPr="0037176C">
        <w:t xml:space="preserve"> New Heliopolis, Cairo (between Suez &amp; Ismailia Roads)</w:t>
      </w:r>
    </w:p>
    <w:p w14:paraId="619D20EE" w14:textId="6FAAF01B" w:rsidR="0037176C" w:rsidRPr="0037176C" w:rsidRDefault="0037176C" w:rsidP="0037176C">
      <w:r w:rsidRPr="0037176C">
        <w:rPr>
          <w:b/>
          <w:bCs/>
        </w:rPr>
        <w:t>Description (English):</w:t>
      </w:r>
      <w:r w:rsidRPr="0037176C">
        <w:br/>
      </w:r>
      <w:r w:rsidRPr="0037176C">
        <w:rPr>
          <w:i/>
          <w:iCs/>
        </w:rPr>
        <w:t>SODIC East</w:t>
      </w:r>
      <w:r w:rsidRPr="0037176C">
        <w:t xml:space="preserve"> by SODIC Developments is a premier, mixed-use gated community spanning approximately </w:t>
      </w:r>
      <w:r w:rsidRPr="0037176C">
        <w:rPr>
          <w:b/>
          <w:bCs/>
        </w:rPr>
        <w:t>655 acres</w:t>
      </w:r>
      <w:r w:rsidRPr="0037176C">
        <w:t xml:space="preserve">, of which over </w:t>
      </w:r>
      <w:r w:rsidRPr="0037176C">
        <w:rPr>
          <w:b/>
          <w:bCs/>
        </w:rPr>
        <w:t>84% is dedicated to green and open spaces</w:t>
      </w:r>
      <w:r w:rsidRPr="0037176C">
        <w:t xml:space="preserve">, master-planned by Sasaki from Massachusetts Nested adjacent to Al </w:t>
      </w:r>
      <w:proofErr w:type="spellStart"/>
      <w:r w:rsidRPr="0037176C">
        <w:t>Shorouk</w:t>
      </w:r>
      <w:proofErr w:type="spellEnd"/>
      <w:r w:rsidRPr="0037176C">
        <w:t xml:space="preserve"> City, it's also just minutes away from New Cairo and the New Administrative Capital </w:t>
      </w:r>
    </w:p>
    <w:p w14:paraId="64053349" w14:textId="77777777" w:rsidR="0037176C" w:rsidRPr="0037176C" w:rsidRDefault="0037176C" w:rsidP="0037176C">
      <w:r w:rsidRPr="0037176C">
        <w:t>The development is divided into multiple neighborhoods offering a variety of fully finished and semi-finished units:</w:t>
      </w:r>
    </w:p>
    <w:p w14:paraId="368D55C8" w14:textId="77777777" w:rsidR="0037176C" w:rsidRPr="0037176C" w:rsidRDefault="0037176C" w:rsidP="0037176C">
      <w:pPr>
        <w:numPr>
          <w:ilvl w:val="0"/>
          <w:numId w:val="1"/>
        </w:numPr>
      </w:pPr>
      <w:r w:rsidRPr="0037176C">
        <w:rPr>
          <w:b/>
          <w:bCs/>
        </w:rPr>
        <w:t>Apartments</w:t>
      </w:r>
      <w:r w:rsidRPr="0037176C">
        <w:t xml:space="preserve"> (from ~125 m²)</w:t>
      </w:r>
    </w:p>
    <w:p w14:paraId="6720A076" w14:textId="77777777" w:rsidR="0037176C" w:rsidRPr="0037176C" w:rsidRDefault="0037176C" w:rsidP="0037176C">
      <w:pPr>
        <w:numPr>
          <w:ilvl w:val="0"/>
          <w:numId w:val="1"/>
        </w:numPr>
      </w:pPr>
      <w:r w:rsidRPr="0037176C">
        <w:rPr>
          <w:b/>
          <w:bCs/>
        </w:rPr>
        <w:t>Townhouses</w:t>
      </w:r>
      <w:r w:rsidRPr="0037176C">
        <w:t xml:space="preserve"> (~219–245 m²)</w:t>
      </w:r>
    </w:p>
    <w:p w14:paraId="69B8C1A8" w14:textId="77777777" w:rsidR="0037176C" w:rsidRPr="0037176C" w:rsidRDefault="0037176C" w:rsidP="0037176C">
      <w:pPr>
        <w:numPr>
          <w:ilvl w:val="0"/>
          <w:numId w:val="1"/>
        </w:numPr>
      </w:pPr>
      <w:r w:rsidRPr="0037176C">
        <w:rPr>
          <w:b/>
          <w:bCs/>
        </w:rPr>
        <w:t>Twin houses</w:t>
      </w:r>
      <w:r w:rsidRPr="0037176C">
        <w:t xml:space="preserve"> (~245 m²)</w:t>
      </w:r>
    </w:p>
    <w:p w14:paraId="06016195" w14:textId="001B68A4" w:rsidR="0037176C" w:rsidRPr="0037176C" w:rsidRDefault="0037176C" w:rsidP="003E381A">
      <w:pPr>
        <w:numPr>
          <w:ilvl w:val="0"/>
          <w:numId w:val="1"/>
        </w:numPr>
      </w:pPr>
      <w:r w:rsidRPr="0037176C">
        <w:rPr>
          <w:b/>
          <w:bCs/>
        </w:rPr>
        <w:t>Standalone villas</w:t>
      </w:r>
      <w:r w:rsidRPr="0037176C">
        <w:t xml:space="preserve"> (~237–425 m²)</w:t>
      </w:r>
      <w:r w:rsidRPr="0037176C">
        <w:br/>
        <w:t>Key amenities include:</w:t>
      </w:r>
    </w:p>
    <w:p w14:paraId="7E0942CE" w14:textId="3689F907" w:rsidR="0037176C" w:rsidRPr="0037176C" w:rsidRDefault="0037176C" w:rsidP="0037176C">
      <w:pPr>
        <w:numPr>
          <w:ilvl w:val="0"/>
          <w:numId w:val="2"/>
        </w:numPr>
      </w:pPr>
      <w:r w:rsidRPr="0037176C">
        <w:t xml:space="preserve">A </w:t>
      </w:r>
      <w:r w:rsidRPr="0037176C">
        <w:rPr>
          <w:b/>
          <w:bCs/>
        </w:rPr>
        <w:t>40-acre Sports Club</w:t>
      </w:r>
      <w:r w:rsidRPr="0037176C">
        <w:t xml:space="preserve"> with multi-sport courts, Olympic-size pool, aqua park, and fitness facilities </w:t>
      </w:r>
    </w:p>
    <w:p w14:paraId="4454C316" w14:textId="77777777" w:rsidR="0037176C" w:rsidRPr="0037176C" w:rsidRDefault="0037176C" w:rsidP="0037176C">
      <w:pPr>
        <w:numPr>
          <w:ilvl w:val="0"/>
          <w:numId w:val="2"/>
        </w:numPr>
      </w:pPr>
      <w:r w:rsidRPr="0037176C">
        <w:t xml:space="preserve">A </w:t>
      </w:r>
      <w:r w:rsidRPr="0037176C">
        <w:rPr>
          <w:b/>
          <w:bCs/>
        </w:rPr>
        <w:t>26-acre central park</w:t>
      </w:r>
      <w:r w:rsidRPr="0037176C">
        <w:t>, ravine park, water bodies, jogging/cycling tracks</w:t>
      </w:r>
    </w:p>
    <w:p w14:paraId="02CCEC5A" w14:textId="77777777" w:rsidR="0037176C" w:rsidRPr="0037176C" w:rsidRDefault="0037176C" w:rsidP="0037176C">
      <w:pPr>
        <w:numPr>
          <w:ilvl w:val="0"/>
          <w:numId w:val="2"/>
        </w:numPr>
      </w:pPr>
      <w:r w:rsidRPr="0037176C">
        <w:t>Retail hub, hospital, mosques, nurseries, international schools</w:t>
      </w:r>
    </w:p>
    <w:p w14:paraId="0A93E582" w14:textId="662343C7" w:rsidR="0037176C" w:rsidRPr="0037176C" w:rsidRDefault="0037176C" w:rsidP="0037176C">
      <w:pPr>
        <w:numPr>
          <w:ilvl w:val="0"/>
          <w:numId w:val="2"/>
        </w:numPr>
      </w:pPr>
      <w:r w:rsidRPr="0037176C">
        <w:t xml:space="preserve">24/7 security, onsite clinics, and internal shuttle/golf carts </w:t>
      </w:r>
    </w:p>
    <w:p w14:paraId="13AEBE26" w14:textId="21298DD5" w:rsidR="0037176C" w:rsidRPr="0037176C" w:rsidRDefault="0037176C" w:rsidP="0037176C">
      <w:pPr>
        <w:numPr>
          <w:ilvl w:val="0"/>
          <w:numId w:val="3"/>
        </w:num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37176C">
        <w:rPr>
          <w:b/>
          <w:bCs/>
        </w:rPr>
        <w:t>Starting Price:</w:t>
      </w:r>
      <w:r w:rsidRPr="0037176C">
        <w:t xml:space="preserve"> From ~ 8.37 million EGP (apartments) to ~ 30 million EGP+ (villas) </w:t>
      </w:r>
    </w:p>
    <w:p w14:paraId="31C172B3" w14:textId="77777777" w:rsidR="0037176C" w:rsidRPr="0037176C" w:rsidRDefault="0037176C" w:rsidP="0037176C">
      <w:pPr>
        <w:numPr>
          <w:ilvl w:val="0"/>
          <w:numId w:val="3"/>
        </w:numPr>
      </w:pPr>
      <w:r w:rsidRPr="0037176C">
        <w:rPr>
          <w:b/>
          <w:bCs/>
        </w:rPr>
        <w:t>Down Payment:</w:t>
      </w:r>
      <w:r w:rsidRPr="0037176C">
        <w:t xml:space="preserve"> 5%</w:t>
      </w:r>
    </w:p>
    <w:p w14:paraId="655A0E06" w14:textId="77777777" w:rsidR="0037176C" w:rsidRPr="0037176C" w:rsidRDefault="0037176C" w:rsidP="0037176C">
      <w:pPr>
        <w:numPr>
          <w:ilvl w:val="0"/>
          <w:numId w:val="3"/>
        </w:numPr>
      </w:pPr>
      <w:r w:rsidRPr="0037176C">
        <w:rPr>
          <w:b/>
          <w:bCs/>
        </w:rPr>
        <w:t>Installments:</w:t>
      </w:r>
      <w:r w:rsidRPr="0037176C">
        <w:t xml:space="preserve"> Up to 8 years</w:t>
      </w:r>
    </w:p>
    <w:p w14:paraId="4AD8E395" w14:textId="77777777" w:rsidR="0037176C" w:rsidRPr="0037176C" w:rsidRDefault="0037176C" w:rsidP="0037176C">
      <w:pPr>
        <w:numPr>
          <w:ilvl w:val="0"/>
          <w:numId w:val="3"/>
        </w:numPr>
      </w:pPr>
      <w:r w:rsidRPr="0037176C">
        <w:rPr>
          <w:b/>
          <w:bCs/>
        </w:rPr>
        <w:t>Delivery:</w:t>
      </w:r>
      <w:r w:rsidRPr="0037176C">
        <w:t xml:space="preserve"> Q4 2026</w:t>
      </w:r>
    </w:p>
    <w:p w14:paraId="7D9F9814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1"/>
  </w:num>
  <w:num w:numId="2" w16cid:durableId="626007439">
    <w:abstractNumId w:val="0"/>
  </w:num>
  <w:num w:numId="3" w16cid:durableId="198477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76961"/>
    <w:rsid w:val="00295B6F"/>
    <w:rsid w:val="0037176C"/>
    <w:rsid w:val="009A578C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2025-06-28T20:30:00Z</dcterms:created>
  <dcterms:modified xsi:type="dcterms:W3CDTF">2025-06-28T20:31:00Z</dcterms:modified>
</cp:coreProperties>
</file>