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A008" w14:textId="77777777" w:rsidR="00A772FF" w:rsidRPr="00A772FF" w:rsidRDefault="00A772FF" w:rsidP="00A772FF">
      <w:proofErr w:type="spellStart"/>
      <w:r w:rsidRPr="00A772FF">
        <w:t>Fouka</w:t>
      </w:r>
      <w:proofErr w:type="spellEnd"/>
      <w:r w:rsidRPr="00A772FF">
        <w:t xml:space="preserve"> Bay | Phase 4</w:t>
      </w:r>
    </w:p>
    <w:p w14:paraId="01A6F84D" w14:textId="77777777" w:rsidR="00A772FF" w:rsidRPr="00A772FF" w:rsidRDefault="00A772FF" w:rsidP="00A772FF">
      <w:r w:rsidRPr="00A772FF">
        <w:t> District: </w:t>
      </w:r>
      <w:hyperlink r:id="rId4" w:history="1">
        <w:r w:rsidRPr="00A772FF">
          <w:rPr>
            <w:rStyle w:val="Hyperlink"/>
          </w:rPr>
          <w:t xml:space="preserve">Ras EL </w:t>
        </w:r>
        <w:proofErr w:type="spellStart"/>
        <w:r w:rsidRPr="00A772FF">
          <w:rPr>
            <w:rStyle w:val="Hyperlink"/>
          </w:rPr>
          <w:t>Hekma</w:t>
        </w:r>
        <w:proofErr w:type="spellEnd"/>
      </w:hyperlink>
    </w:p>
    <w:p w14:paraId="7D904796" w14:textId="1A509982" w:rsidR="00A772FF" w:rsidRPr="00A772FF" w:rsidRDefault="00A772FF" w:rsidP="00A772FF">
      <w:r w:rsidRPr="00A772FF">
        <w:drawing>
          <wp:inline distT="0" distB="0" distL="0" distR="0" wp14:anchorId="32C9C231" wp14:editId="35D3D2F4">
            <wp:extent cx="609600" cy="609600"/>
            <wp:effectExtent l="0" t="0" r="0" b="0"/>
            <wp:docPr id="1869555824" name="Picture 4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tave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31E0" w14:textId="77777777" w:rsidR="00A772FF" w:rsidRPr="00A772FF" w:rsidRDefault="00A772FF" w:rsidP="00A772FF">
      <w:r w:rsidRPr="00A772FF">
        <w:t xml:space="preserve">Imaginatively conceived, expertly designed and magically brought to life by </w:t>
      </w:r>
      <w:proofErr w:type="spellStart"/>
      <w:r w:rsidRPr="00A772FF">
        <w:t>Tatweer</w:t>
      </w:r>
      <w:proofErr w:type="spellEnd"/>
      <w:r w:rsidRPr="00A772FF">
        <w:t xml:space="preserve"> Misr Developments. </w:t>
      </w:r>
      <w:proofErr w:type="spellStart"/>
      <w:r w:rsidRPr="00A772FF">
        <w:t>Fouka</w:t>
      </w:r>
      <w:proofErr w:type="spellEnd"/>
      <w:r w:rsidRPr="00A772FF">
        <w:t xml:space="preserve"> Bay is the perfect escape to reconnect with your loved ones, disconnect from the pressures of city life and re-discover the art of luxury living.                      </w:t>
      </w:r>
    </w:p>
    <w:p w14:paraId="4BE12A94" w14:textId="77777777" w:rsidR="00A772FF" w:rsidRPr="00A772FF" w:rsidRDefault="00A772FF" w:rsidP="00A772FF">
      <w:r w:rsidRPr="00A772FF">
        <w:t xml:space="preserve">Created and master planned by Egypt’s acclaimed </w:t>
      </w:r>
      <w:proofErr w:type="spellStart"/>
      <w:r w:rsidRPr="00A772FF">
        <w:t>TatweerMisr</w:t>
      </w:r>
      <w:proofErr w:type="spellEnd"/>
      <w:r w:rsidRPr="00A772FF">
        <w:t xml:space="preserve"> Developments and world-renowned Italian architects 5+1AA, </w:t>
      </w:r>
      <w:proofErr w:type="spellStart"/>
      <w:r w:rsidRPr="00A772FF">
        <w:t>Fouka</w:t>
      </w:r>
      <w:proofErr w:type="spellEnd"/>
      <w:r w:rsidRPr="00A772FF">
        <w:t xml:space="preserve"> Bay basks blissfully by Ras El </w:t>
      </w:r>
      <w:proofErr w:type="spellStart"/>
      <w:r w:rsidRPr="00A772FF">
        <w:t>Hekma’s</w:t>
      </w:r>
      <w:proofErr w:type="spellEnd"/>
      <w:r w:rsidRPr="00A772FF">
        <w:t xml:space="preserve"> pristine coastline to proudly crown the best spot in the North Coast’s crystalline shoreline.</w:t>
      </w:r>
    </w:p>
    <w:p w14:paraId="182B3F31" w14:textId="77777777" w:rsidR="00A772FF" w:rsidRPr="00A772FF" w:rsidRDefault="00A772FF" w:rsidP="00A772FF">
      <w:r w:rsidRPr="00A772FF">
        <w:t xml:space="preserve">Just a pleasant </w:t>
      </w:r>
      <w:proofErr w:type="gramStart"/>
      <w:r w:rsidRPr="00A772FF">
        <w:t>two hour</w:t>
      </w:r>
      <w:proofErr w:type="gramEnd"/>
      <w:r w:rsidRPr="00A772FF">
        <w:t xml:space="preserve"> drive from Cairo, </w:t>
      </w:r>
      <w:proofErr w:type="spellStart"/>
      <w:r w:rsidRPr="00A772FF">
        <w:t>Fouka</w:t>
      </w:r>
      <w:proofErr w:type="spellEnd"/>
      <w:r w:rsidRPr="00A772FF">
        <w:t xml:space="preserve"> Bay is easily accessible via the newly constructed </w:t>
      </w:r>
      <w:proofErr w:type="spellStart"/>
      <w:r w:rsidRPr="00A772FF">
        <w:t>Fouka</w:t>
      </w:r>
      <w:proofErr w:type="spellEnd"/>
      <w:r w:rsidRPr="00A772FF">
        <w:t xml:space="preserve"> Road. Comprising of a variety of luxurious and architecturally appealing waterfront villas, double decked twin houses and town houses, standalone chalets, spacious cabins and bungalows and a vast array of amenities and facilities that service the community, with a selective range of retail shops, food and beverage outlets, a cultural center and a clubhouse, </w:t>
      </w:r>
      <w:proofErr w:type="spellStart"/>
      <w:r w:rsidRPr="00A772FF">
        <w:t>Fouka</w:t>
      </w:r>
      <w:proofErr w:type="spellEnd"/>
      <w:r w:rsidRPr="00A772FF">
        <w:t xml:space="preserve"> Bay’s residents and visitors, alike, will be spoilt for choice and enjoy 360 views of unobscured water and an idyllic beach lifestyle year-round.</w:t>
      </w:r>
    </w:p>
    <w:p w14:paraId="3A04E97D" w14:textId="77777777" w:rsidR="00A36121" w:rsidRDefault="00A36121" w:rsidP="00A772FF"/>
    <w:p w14:paraId="73B80BE9" w14:textId="77777777" w:rsidR="00A772FF" w:rsidRDefault="00A772FF" w:rsidP="00A772FF"/>
    <w:p w14:paraId="4797D59C" w14:textId="77777777" w:rsidR="00A772FF" w:rsidRPr="00A772FF" w:rsidRDefault="00A772FF" w:rsidP="00A772FF">
      <w:r w:rsidRPr="00A772FF">
        <w:t>Starting Price</w:t>
      </w:r>
      <w:r w:rsidRPr="00A772FF">
        <w:rPr>
          <w:b/>
          <w:bCs/>
        </w:rPr>
        <w:t>13,724,000 </w:t>
      </w:r>
      <w:r w:rsidRPr="00A772FF">
        <w:t>EGP</w:t>
      </w:r>
    </w:p>
    <w:p w14:paraId="26EA99F0" w14:textId="77777777" w:rsidR="00A772FF" w:rsidRPr="00A772FF" w:rsidRDefault="00A772FF" w:rsidP="00A772FF">
      <w:r w:rsidRPr="00A772FF">
        <w:t>Updated 27 May, 2025 | Current Phase</w:t>
      </w:r>
    </w:p>
    <w:p w14:paraId="112064FB" w14:textId="77777777" w:rsidR="00A772FF" w:rsidRPr="00A772FF" w:rsidRDefault="00A772FF" w:rsidP="00A772FF">
      <w:proofErr w:type="spellStart"/>
      <w:r w:rsidRPr="00A772FF">
        <w:t>DownPayment</w:t>
      </w:r>
      <w:proofErr w:type="spellEnd"/>
    </w:p>
    <w:p w14:paraId="22CEAE07" w14:textId="77777777" w:rsidR="00A772FF" w:rsidRPr="00A772FF" w:rsidRDefault="00A772FF" w:rsidP="00A772FF">
      <w:pPr>
        <w:rPr>
          <w:b/>
          <w:bCs/>
        </w:rPr>
      </w:pPr>
      <w:r w:rsidRPr="00A772FF">
        <w:rPr>
          <w:b/>
          <w:bCs/>
        </w:rPr>
        <w:t>5%</w:t>
      </w:r>
    </w:p>
    <w:p w14:paraId="6DF708E6" w14:textId="77777777" w:rsidR="00A772FF" w:rsidRPr="00A772FF" w:rsidRDefault="00A772FF" w:rsidP="00A772FF">
      <w:proofErr w:type="spellStart"/>
      <w:r w:rsidRPr="00A772FF">
        <w:t>InstallmentsYears</w:t>
      </w:r>
      <w:proofErr w:type="spellEnd"/>
    </w:p>
    <w:p w14:paraId="391D4EE6" w14:textId="77777777" w:rsidR="00A772FF" w:rsidRPr="00A772FF" w:rsidRDefault="00A772FF" w:rsidP="00A772FF">
      <w:pPr>
        <w:rPr>
          <w:b/>
          <w:bCs/>
        </w:rPr>
      </w:pPr>
      <w:r w:rsidRPr="00A772FF">
        <w:rPr>
          <w:b/>
          <w:bCs/>
        </w:rPr>
        <w:t>10</w:t>
      </w:r>
    </w:p>
    <w:p w14:paraId="3468A466" w14:textId="77777777" w:rsidR="00A772FF" w:rsidRPr="00A772FF" w:rsidRDefault="00A772FF" w:rsidP="00A772FF">
      <w:proofErr w:type="spellStart"/>
      <w:r w:rsidRPr="00A772FF">
        <w:t>Deliverydate</w:t>
      </w:r>
      <w:proofErr w:type="spellEnd"/>
    </w:p>
    <w:p w14:paraId="2D77A48A" w14:textId="77777777" w:rsidR="00A772FF" w:rsidRPr="00A772FF" w:rsidRDefault="00A772FF" w:rsidP="00A772FF">
      <w:pPr>
        <w:rPr>
          <w:b/>
          <w:bCs/>
        </w:rPr>
      </w:pPr>
      <w:r w:rsidRPr="00A772FF">
        <w:rPr>
          <w:b/>
          <w:bCs/>
        </w:rPr>
        <w:t>2028</w:t>
      </w:r>
    </w:p>
    <w:p w14:paraId="0584431A" w14:textId="77777777" w:rsidR="00A772FF" w:rsidRDefault="00A772FF" w:rsidP="00A772FF"/>
    <w:p w14:paraId="5BDF074B" w14:textId="77777777" w:rsidR="00A772FF" w:rsidRDefault="00A772FF" w:rsidP="00A772FF"/>
    <w:p w14:paraId="0A87A2E7" w14:textId="77777777" w:rsidR="00A772FF" w:rsidRPr="00A772FF" w:rsidRDefault="00A772FF" w:rsidP="00A772FF"/>
    <w:sectPr w:rsidR="00A772FF" w:rsidRPr="00A7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21"/>
    <w:rsid w:val="00076961"/>
    <w:rsid w:val="00295B6F"/>
    <w:rsid w:val="00A36121"/>
    <w:rsid w:val="00A772FF"/>
    <w:rsid w:val="00BE5F95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B220"/>
  <w15:chartTrackingRefBased/>
  <w15:docId w15:val="{17D6C10B-EAF3-41BB-BCE1-C3F093E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dwellbanker-eg.com/real-estate-egypt-residential-projects-properties?location=231&amp;m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2025-06-25T15:41:00Z</dcterms:created>
  <dcterms:modified xsi:type="dcterms:W3CDTF">2025-06-25T15:41:00Z</dcterms:modified>
</cp:coreProperties>
</file>