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8CF32" w14:textId="77777777" w:rsidR="00ED0E14" w:rsidRPr="00ED0E14" w:rsidRDefault="00ED0E14" w:rsidP="00ED0E14">
      <w:pPr>
        <w:rPr>
          <w:rFonts w:ascii="Segoe UI Emoji" w:hAnsi="Segoe UI Emoji" w:cs="Segoe UI Emoji"/>
          <w:b/>
          <w:bCs/>
        </w:rPr>
      </w:pPr>
      <w:proofErr w:type="spellStart"/>
      <w:r w:rsidRPr="00ED0E14">
        <w:rPr>
          <w:rFonts w:ascii="Segoe UI Emoji" w:hAnsi="Segoe UI Emoji" w:cs="Segoe UI Emoji"/>
          <w:b/>
          <w:bCs/>
        </w:rPr>
        <w:t>Madinaty</w:t>
      </w:r>
      <w:proofErr w:type="spellEnd"/>
      <w:r w:rsidRPr="00ED0E14">
        <w:rPr>
          <w:rFonts w:ascii="Segoe UI Emoji" w:hAnsi="Segoe UI Emoji" w:cs="Segoe UI Emoji"/>
          <w:b/>
          <w:bCs/>
        </w:rPr>
        <w:t xml:space="preserve"> by Talaat Moustafa Group (TMG)</w:t>
      </w:r>
    </w:p>
    <w:p w14:paraId="33217367" w14:textId="77777777" w:rsidR="00ED0E14" w:rsidRPr="00ED0E14" w:rsidRDefault="00ED0E14" w:rsidP="00ED0E14">
      <w:pPr>
        <w:rPr>
          <w:rFonts w:ascii="Segoe UI Emoji" w:hAnsi="Segoe UI Emoji" w:cs="Segoe UI Emoji"/>
          <w:b/>
          <w:bCs/>
        </w:rPr>
      </w:pPr>
      <w:r w:rsidRPr="00ED0E14">
        <w:rPr>
          <w:rFonts w:ascii="Segoe UI Emoji" w:hAnsi="Segoe UI Emoji" w:cs="Segoe UI Emoji"/>
          <w:b/>
          <w:bCs/>
        </w:rPr>
        <w:t>📍 District: New Cairo (along Cairo–Suez Road, ~33</w:t>
      </w:r>
      <w:r w:rsidRPr="00ED0E14">
        <w:rPr>
          <w:rFonts w:ascii="Arial" w:hAnsi="Arial" w:cs="Arial"/>
          <w:b/>
          <w:bCs/>
        </w:rPr>
        <w:t> </w:t>
      </w:r>
      <w:r w:rsidRPr="00ED0E14">
        <w:rPr>
          <w:rFonts w:ascii="Segoe UI Emoji" w:hAnsi="Segoe UI Emoji" w:cs="Segoe UI Emoji"/>
          <w:b/>
          <w:bCs/>
        </w:rPr>
        <w:t>km east of Cairo)</w:t>
      </w:r>
    </w:p>
    <w:p w14:paraId="2554FFC6" w14:textId="1390C95A" w:rsidR="00ED0E14" w:rsidRPr="00ED0E14" w:rsidRDefault="00ED0E14" w:rsidP="00ED0E14">
      <w:pPr>
        <w:rPr>
          <w:rFonts w:ascii="Segoe UI Emoji" w:hAnsi="Segoe UI Emoji" w:cs="Segoe UI Emoji"/>
          <w:b/>
          <w:bCs/>
        </w:rPr>
      </w:pPr>
      <w:r w:rsidRPr="00ED0E14">
        <w:rPr>
          <w:rFonts w:ascii="Segoe UI Emoji" w:hAnsi="Segoe UI Emoji" w:cs="Segoe UI Emoji"/>
          <w:b/>
          <w:bCs/>
        </w:rPr>
        <w:t>Description (English):</w:t>
      </w:r>
      <w:r w:rsidRPr="00ED0E14">
        <w:rPr>
          <w:rFonts w:ascii="Segoe UI Emoji" w:hAnsi="Segoe UI Emoji" w:cs="Segoe UI Emoji"/>
          <w:b/>
          <w:bCs/>
        </w:rPr>
        <w:br/>
      </w:r>
      <w:proofErr w:type="spellStart"/>
      <w:r w:rsidRPr="00ED0E14">
        <w:rPr>
          <w:rFonts w:ascii="Segoe UI Emoji" w:hAnsi="Segoe UI Emoji" w:cs="Segoe UI Emoji"/>
          <w:b/>
          <w:bCs/>
        </w:rPr>
        <w:t>Madinaty</w:t>
      </w:r>
      <w:proofErr w:type="spellEnd"/>
      <w:r w:rsidRPr="00ED0E14">
        <w:rPr>
          <w:rFonts w:ascii="Segoe UI Emoji" w:hAnsi="Segoe UI Emoji" w:cs="Segoe UI Emoji"/>
          <w:b/>
          <w:bCs/>
        </w:rPr>
        <w:t xml:space="preserve"> is a large-scale, fully integrated urban community developed by TMG over 8,000 acres. Designed in collaboration with U.S. firms HHCP, SWA, and Sasaki, it accommodates up to 700,000 residents across 120,000 housing units, including villas, apartments, duplexes, and townhouses </w:t>
      </w:r>
    </w:p>
    <w:p w14:paraId="48E5221A" w14:textId="77777777" w:rsidR="00ED0E14" w:rsidRPr="00ED0E14" w:rsidRDefault="00ED0E14" w:rsidP="00ED0E14">
      <w:pPr>
        <w:rPr>
          <w:rFonts w:ascii="Segoe UI Emoji" w:hAnsi="Segoe UI Emoji" w:cs="Segoe UI Emoji"/>
          <w:b/>
          <w:bCs/>
        </w:rPr>
      </w:pPr>
      <w:r w:rsidRPr="00ED0E14">
        <w:rPr>
          <w:rFonts w:ascii="Segoe UI Emoji" w:hAnsi="Segoe UI Emoji" w:cs="Segoe UI Emoji"/>
          <w:b/>
          <w:bCs/>
        </w:rPr>
        <w:t>The community offers a comprehensive range of amenities:</w:t>
      </w:r>
    </w:p>
    <w:p w14:paraId="195A0AC0" w14:textId="7C2431A0" w:rsidR="00ED0E14" w:rsidRPr="00ED0E14" w:rsidRDefault="00ED0E14" w:rsidP="00ED0E14">
      <w:pPr>
        <w:numPr>
          <w:ilvl w:val="0"/>
          <w:numId w:val="17"/>
        </w:numPr>
        <w:rPr>
          <w:rFonts w:ascii="Segoe UI Emoji" w:hAnsi="Segoe UI Emoji" w:cs="Segoe UI Emoji"/>
          <w:b/>
          <w:bCs/>
        </w:rPr>
      </w:pPr>
      <w:proofErr w:type="spellStart"/>
      <w:r w:rsidRPr="00ED0E14">
        <w:rPr>
          <w:rFonts w:ascii="Segoe UI Emoji" w:hAnsi="Segoe UI Emoji" w:cs="Segoe UI Emoji"/>
          <w:b/>
          <w:bCs/>
        </w:rPr>
        <w:t>Madinty</w:t>
      </w:r>
      <w:proofErr w:type="spellEnd"/>
      <w:r w:rsidRPr="00ED0E14">
        <w:rPr>
          <w:rFonts w:ascii="Segoe UI Emoji" w:hAnsi="Segoe UI Emoji" w:cs="Segoe UI Emoji"/>
          <w:b/>
          <w:bCs/>
        </w:rPr>
        <w:t xml:space="preserve"> Sporting Club (over 200 acres) with pools, sports courts, gym </w:t>
      </w:r>
    </w:p>
    <w:p w14:paraId="2E5B3048" w14:textId="77777777" w:rsidR="00ED0E14" w:rsidRPr="00ED0E14" w:rsidRDefault="00ED0E14" w:rsidP="00ED0E14">
      <w:pPr>
        <w:numPr>
          <w:ilvl w:val="0"/>
          <w:numId w:val="17"/>
        </w:numPr>
        <w:rPr>
          <w:rFonts w:ascii="Segoe UI Emoji" w:hAnsi="Segoe UI Emoji" w:cs="Segoe UI Emoji"/>
          <w:b/>
          <w:bCs/>
        </w:rPr>
      </w:pPr>
      <w:r w:rsidRPr="00ED0E14">
        <w:rPr>
          <w:rFonts w:ascii="Segoe UI Emoji" w:hAnsi="Segoe UI Emoji" w:cs="Segoe UI Emoji"/>
          <w:b/>
          <w:bCs/>
        </w:rPr>
        <w:t xml:space="preserve">Dozens of mosques (18+), international schools, universities, hospitals, clinics, and nurseries </w:t>
      </w:r>
    </w:p>
    <w:p w14:paraId="7B580D66" w14:textId="66F26547" w:rsidR="00ED0E14" w:rsidRPr="00ED0E14" w:rsidRDefault="00ED0E14" w:rsidP="00ED0E14">
      <w:pPr>
        <w:numPr>
          <w:ilvl w:val="0"/>
          <w:numId w:val="17"/>
        </w:numPr>
        <w:rPr>
          <w:rFonts w:ascii="Segoe UI Emoji" w:hAnsi="Segoe UI Emoji" w:cs="Segoe UI Emoji"/>
          <w:b/>
          <w:bCs/>
        </w:rPr>
      </w:pPr>
      <w:r w:rsidRPr="00ED0E14">
        <w:rPr>
          <w:rFonts w:ascii="Segoe UI Emoji" w:hAnsi="Segoe UI Emoji" w:cs="Segoe UI Emoji"/>
          <w:b/>
          <w:bCs/>
        </w:rPr>
        <w:t xml:space="preserve">Vast green landscapes, water canals, jogging/cycling tracks, a golf course, and parks </w:t>
      </w:r>
    </w:p>
    <w:p w14:paraId="7C06FAB0" w14:textId="20E75D48" w:rsidR="00ED0E14" w:rsidRPr="00ED0E14" w:rsidRDefault="00ED0E14" w:rsidP="00ED0E14">
      <w:pPr>
        <w:numPr>
          <w:ilvl w:val="0"/>
          <w:numId w:val="17"/>
        </w:numPr>
        <w:rPr>
          <w:rFonts w:ascii="Segoe UI Emoji" w:hAnsi="Segoe UI Emoji" w:cs="Segoe UI Emoji"/>
          <w:b/>
          <w:bCs/>
        </w:rPr>
      </w:pPr>
      <w:r w:rsidRPr="00ED0E14">
        <w:rPr>
          <w:rFonts w:ascii="Segoe UI Emoji" w:hAnsi="Segoe UI Emoji" w:cs="Segoe UI Emoji"/>
          <w:b/>
          <w:bCs/>
        </w:rPr>
        <w:t xml:space="preserve">Large commercial and retail hubs, including East Hub, All Seasons Park, The Strip, Gateway Mall, and Civic Spine </w:t>
      </w:r>
    </w:p>
    <w:p w14:paraId="32CC1CDC" w14:textId="5A704A83" w:rsidR="00ED0E14" w:rsidRPr="00ED0E14" w:rsidRDefault="00ED0E14" w:rsidP="00ED0E14">
      <w:pPr>
        <w:numPr>
          <w:ilvl w:val="0"/>
          <w:numId w:val="17"/>
        </w:numPr>
        <w:rPr>
          <w:rFonts w:ascii="Segoe UI Emoji" w:hAnsi="Segoe UI Emoji" w:cs="Segoe UI Emoji"/>
          <w:b/>
          <w:bCs/>
        </w:rPr>
      </w:pPr>
      <w:r w:rsidRPr="00ED0E14">
        <w:rPr>
          <w:rFonts w:ascii="Segoe UI Emoji" w:hAnsi="Segoe UI Emoji" w:cs="Segoe UI Emoji"/>
          <w:b/>
          <w:bCs/>
        </w:rPr>
        <w:t xml:space="preserve">Fully integrated security, public services, and transport (internal shuttle/fleet) </w:t>
      </w:r>
    </w:p>
    <w:p w14:paraId="5B7C058D" w14:textId="77777777" w:rsidR="00ED0E14" w:rsidRPr="00ED0E14" w:rsidRDefault="00ED0E14" w:rsidP="00ED0E14">
      <w:pPr>
        <w:rPr>
          <w:rFonts w:ascii="Segoe UI Emoji" w:hAnsi="Segoe UI Emoji" w:cs="Segoe UI Emoji"/>
          <w:b/>
          <w:bCs/>
        </w:rPr>
      </w:pPr>
      <w:r w:rsidRPr="00ED0E14">
        <w:rPr>
          <w:rFonts w:ascii="Segoe UI Emoji" w:hAnsi="Segoe UI Emoji" w:cs="Segoe UI Emoji"/>
          <w:b/>
          <w:bCs/>
        </w:rPr>
        <w:t>Key Info:</w:t>
      </w:r>
    </w:p>
    <w:p w14:paraId="3FEDE610" w14:textId="77777777" w:rsidR="00ED0E14" w:rsidRPr="00ED0E14" w:rsidRDefault="00ED0E14" w:rsidP="00ED0E14">
      <w:pPr>
        <w:numPr>
          <w:ilvl w:val="0"/>
          <w:numId w:val="18"/>
        </w:numPr>
        <w:rPr>
          <w:rFonts w:ascii="Segoe UI Emoji" w:hAnsi="Segoe UI Emoji" w:cs="Segoe UI Emoji"/>
          <w:b/>
          <w:bCs/>
        </w:rPr>
      </w:pPr>
      <w:r w:rsidRPr="00ED0E14">
        <w:rPr>
          <w:rFonts w:ascii="Segoe UI Emoji" w:hAnsi="Segoe UI Emoji" w:cs="Segoe UI Emoji"/>
          <w:b/>
          <w:bCs/>
        </w:rPr>
        <w:t>Land Area: 8,000</w:t>
      </w:r>
      <w:r w:rsidRPr="00ED0E14">
        <w:rPr>
          <w:rFonts w:ascii="Arial" w:hAnsi="Arial" w:cs="Arial"/>
          <w:b/>
          <w:bCs/>
        </w:rPr>
        <w:t> </w:t>
      </w:r>
      <w:r w:rsidRPr="00ED0E14">
        <w:rPr>
          <w:rFonts w:ascii="Segoe UI Emoji" w:hAnsi="Segoe UI Emoji" w:cs="Segoe UI Emoji"/>
          <w:b/>
          <w:bCs/>
        </w:rPr>
        <w:t>acres</w:t>
      </w:r>
    </w:p>
    <w:p w14:paraId="249FC69C" w14:textId="77777777" w:rsidR="00ED0E14" w:rsidRPr="00ED0E14" w:rsidRDefault="00ED0E14" w:rsidP="00ED0E14">
      <w:pPr>
        <w:numPr>
          <w:ilvl w:val="0"/>
          <w:numId w:val="18"/>
        </w:numPr>
        <w:rPr>
          <w:rFonts w:ascii="Segoe UI Emoji" w:hAnsi="Segoe UI Emoji" w:cs="Segoe UI Emoji"/>
          <w:b/>
          <w:bCs/>
        </w:rPr>
      </w:pPr>
      <w:r w:rsidRPr="00ED0E14">
        <w:rPr>
          <w:rFonts w:ascii="Segoe UI Emoji" w:hAnsi="Segoe UI Emoji" w:cs="Segoe UI Emoji"/>
          <w:b/>
          <w:bCs/>
        </w:rPr>
        <w:t>Housing Units: ~120,000</w:t>
      </w:r>
    </w:p>
    <w:p w14:paraId="20931D80" w14:textId="77777777" w:rsidR="00ED0E14" w:rsidRPr="00ED0E14" w:rsidRDefault="00ED0E14" w:rsidP="00ED0E14">
      <w:pPr>
        <w:numPr>
          <w:ilvl w:val="0"/>
          <w:numId w:val="18"/>
        </w:numPr>
        <w:rPr>
          <w:rFonts w:ascii="Segoe UI Emoji" w:hAnsi="Segoe UI Emoji" w:cs="Segoe UI Emoji"/>
          <w:b/>
          <w:bCs/>
        </w:rPr>
      </w:pPr>
      <w:r w:rsidRPr="00ED0E14">
        <w:rPr>
          <w:rFonts w:ascii="Segoe UI Emoji" w:hAnsi="Segoe UI Emoji" w:cs="Segoe UI Emoji"/>
          <w:b/>
          <w:bCs/>
        </w:rPr>
        <w:t>Population Capacity: ~700,000</w:t>
      </w:r>
    </w:p>
    <w:p w14:paraId="46DF6E46" w14:textId="77777777" w:rsidR="00ED0E14" w:rsidRPr="00ED0E14" w:rsidRDefault="00ED0E14" w:rsidP="00ED0E14">
      <w:pPr>
        <w:numPr>
          <w:ilvl w:val="0"/>
          <w:numId w:val="18"/>
        </w:numPr>
        <w:rPr>
          <w:rFonts w:ascii="Segoe UI Emoji" w:hAnsi="Segoe UI Emoji" w:cs="Segoe UI Emoji"/>
          <w:b/>
          <w:bCs/>
        </w:rPr>
      </w:pPr>
      <w:r w:rsidRPr="00ED0E14">
        <w:rPr>
          <w:rFonts w:ascii="Segoe UI Emoji" w:hAnsi="Segoe UI Emoji" w:cs="Segoe UI Emoji"/>
          <w:b/>
          <w:bCs/>
        </w:rPr>
        <w:t>Unit Types: Apartments, Villas, Townhouses, Duplexes, Serviced Units</w:t>
      </w:r>
    </w:p>
    <w:p w14:paraId="049644CE" w14:textId="00230480" w:rsidR="00ED0E14" w:rsidRPr="00ED0E14" w:rsidRDefault="00ED0E14" w:rsidP="00ED0E14">
      <w:pPr>
        <w:numPr>
          <w:ilvl w:val="0"/>
          <w:numId w:val="18"/>
        </w:numPr>
        <w:rPr>
          <w:rFonts w:ascii="Segoe UI Emoji" w:hAnsi="Segoe UI Emoji" w:cs="Segoe UI Emoji"/>
          <w:b/>
          <w:bCs/>
        </w:rPr>
      </w:pPr>
      <w:r w:rsidRPr="00ED0E14">
        <w:rPr>
          <w:rFonts w:ascii="Segoe UI Emoji" w:hAnsi="Segoe UI Emoji" w:cs="Segoe UI Emoji"/>
          <w:b/>
          <w:bCs/>
        </w:rPr>
        <w:t>Starting Price: Apartments from ~9.7</w:t>
      </w:r>
      <w:r w:rsidRPr="00ED0E14">
        <w:rPr>
          <w:rFonts w:ascii="Arial" w:hAnsi="Arial" w:cs="Arial"/>
          <w:b/>
          <w:bCs/>
        </w:rPr>
        <w:t> </w:t>
      </w:r>
      <w:r w:rsidRPr="00ED0E14">
        <w:rPr>
          <w:rFonts w:ascii="Segoe UI Emoji" w:hAnsi="Segoe UI Emoji" w:cs="Segoe UI Emoji"/>
          <w:b/>
          <w:bCs/>
        </w:rPr>
        <w:t>million</w:t>
      </w:r>
      <w:r w:rsidRPr="00ED0E14">
        <w:rPr>
          <w:rFonts w:ascii="Arial" w:hAnsi="Arial" w:cs="Arial"/>
          <w:b/>
          <w:bCs/>
        </w:rPr>
        <w:t> </w:t>
      </w:r>
      <w:r w:rsidRPr="00ED0E14">
        <w:rPr>
          <w:rFonts w:ascii="Segoe UI Emoji" w:hAnsi="Segoe UI Emoji" w:cs="Segoe UI Emoji"/>
          <w:b/>
          <w:bCs/>
        </w:rPr>
        <w:t xml:space="preserve">EGP (as of 2025) </w:t>
      </w:r>
    </w:p>
    <w:p w14:paraId="13DA505B" w14:textId="34894FD9" w:rsidR="00ED0E14" w:rsidRPr="00ED0E14" w:rsidRDefault="00ED0E14" w:rsidP="00ED0E14">
      <w:pPr>
        <w:numPr>
          <w:ilvl w:val="0"/>
          <w:numId w:val="18"/>
        </w:numPr>
        <w:rPr>
          <w:rFonts w:ascii="Segoe UI Emoji" w:hAnsi="Segoe UI Emoji" w:cs="Segoe UI Emoji"/>
          <w:b/>
          <w:bCs/>
        </w:rPr>
      </w:pPr>
      <w:r w:rsidRPr="00ED0E14">
        <w:rPr>
          <w:rFonts w:ascii="Segoe UI Emoji" w:hAnsi="Segoe UI Emoji" w:cs="Segoe UI Emoji"/>
          <w:b/>
          <w:bCs/>
        </w:rPr>
        <w:t>Installments: Up to 13</w:t>
      </w:r>
      <w:r w:rsidRPr="00ED0E14">
        <w:rPr>
          <w:rFonts w:ascii="Arial" w:hAnsi="Arial" w:cs="Arial"/>
          <w:b/>
          <w:bCs/>
        </w:rPr>
        <w:t> </w:t>
      </w:r>
      <w:r w:rsidRPr="00ED0E14">
        <w:rPr>
          <w:rFonts w:ascii="Segoe UI Emoji" w:hAnsi="Segoe UI Emoji" w:cs="Segoe UI Emoji"/>
          <w:b/>
          <w:bCs/>
        </w:rPr>
        <w:t xml:space="preserve">years </w:t>
      </w:r>
    </w:p>
    <w:p w14:paraId="39496B68" w14:textId="77777777" w:rsidR="00ED0E14" w:rsidRPr="00ED0E14" w:rsidRDefault="00ED0E14" w:rsidP="00ED0E14">
      <w:pPr>
        <w:numPr>
          <w:ilvl w:val="0"/>
          <w:numId w:val="18"/>
        </w:numPr>
        <w:rPr>
          <w:rFonts w:ascii="Segoe UI Emoji" w:hAnsi="Segoe UI Emoji" w:cs="Segoe UI Emoji"/>
          <w:b/>
          <w:bCs/>
        </w:rPr>
      </w:pPr>
      <w:r w:rsidRPr="00ED0E14">
        <w:rPr>
          <w:rFonts w:ascii="Segoe UI Emoji" w:hAnsi="Segoe UI Emoji" w:cs="Segoe UI Emoji"/>
          <w:b/>
          <w:bCs/>
        </w:rPr>
        <w:t>Delivery &amp; Availability: Multiple phases delivered since 2006; ready units with long-term installment plans</w:t>
      </w:r>
    </w:p>
    <w:p w14:paraId="7D9F9814" w14:textId="77777777" w:rsidR="00C85361" w:rsidRPr="00ED0E14" w:rsidRDefault="00C85361" w:rsidP="00ED0E14">
      <w:pPr>
        <w:rPr>
          <w:rtl/>
          <w:lang w:bidi="ar-EG"/>
        </w:rPr>
      </w:pPr>
    </w:p>
    <w:sectPr w:rsidR="00C85361" w:rsidRPr="00ED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C63FA"/>
    <w:multiLevelType w:val="multilevel"/>
    <w:tmpl w:val="95F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5258"/>
    <w:multiLevelType w:val="multilevel"/>
    <w:tmpl w:val="68C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5A6B"/>
    <w:multiLevelType w:val="multilevel"/>
    <w:tmpl w:val="28CC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29A"/>
    <w:multiLevelType w:val="multilevel"/>
    <w:tmpl w:val="F9E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17A29"/>
    <w:multiLevelType w:val="multilevel"/>
    <w:tmpl w:val="6FE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A68E1"/>
    <w:multiLevelType w:val="multilevel"/>
    <w:tmpl w:val="B9F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C5AC9"/>
    <w:multiLevelType w:val="multilevel"/>
    <w:tmpl w:val="3D5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D7880"/>
    <w:multiLevelType w:val="multilevel"/>
    <w:tmpl w:val="468C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A2539"/>
    <w:multiLevelType w:val="multilevel"/>
    <w:tmpl w:val="785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B334B"/>
    <w:multiLevelType w:val="multilevel"/>
    <w:tmpl w:val="E1E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A0F02"/>
    <w:multiLevelType w:val="multilevel"/>
    <w:tmpl w:val="00A0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83F85"/>
    <w:multiLevelType w:val="multilevel"/>
    <w:tmpl w:val="1EC8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40F9B"/>
    <w:multiLevelType w:val="multilevel"/>
    <w:tmpl w:val="A7A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C0C31"/>
    <w:multiLevelType w:val="multilevel"/>
    <w:tmpl w:val="C07C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A6F44"/>
    <w:multiLevelType w:val="multilevel"/>
    <w:tmpl w:val="A43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72718"/>
    <w:multiLevelType w:val="multilevel"/>
    <w:tmpl w:val="F0E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E0491"/>
    <w:multiLevelType w:val="multilevel"/>
    <w:tmpl w:val="9CA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71F62"/>
    <w:multiLevelType w:val="multilevel"/>
    <w:tmpl w:val="3126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657137">
    <w:abstractNumId w:val="3"/>
  </w:num>
  <w:num w:numId="2" w16cid:durableId="626007439">
    <w:abstractNumId w:val="2"/>
  </w:num>
  <w:num w:numId="3" w16cid:durableId="1984775194">
    <w:abstractNumId w:val="6"/>
  </w:num>
  <w:num w:numId="4" w16cid:durableId="1342581977">
    <w:abstractNumId w:val="15"/>
  </w:num>
  <w:num w:numId="5" w16cid:durableId="1713722486">
    <w:abstractNumId w:val="11"/>
  </w:num>
  <w:num w:numId="6" w16cid:durableId="1307466156">
    <w:abstractNumId w:val="14"/>
  </w:num>
  <w:num w:numId="7" w16cid:durableId="186142627">
    <w:abstractNumId w:val="8"/>
  </w:num>
  <w:num w:numId="8" w16cid:durableId="1219395123">
    <w:abstractNumId w:val="1"/>
  </w:num>
  <w:num w:numId="9" w16cid:durableId="549420530">
    <w:abstractNumId w:val="12"/>
  </w:num>
  <w:num w:numId="10" w16cid:durableId="794445248">
    <w:abstractNumId w:val="0"/>
  </w:num>
  <w:num w:numId="11" w16cid:durableId="1208104435">
    <w:abstractNumId w:val="16"/>
  </w:num>
  <w:num w:numId="12" w16cid:durableId="1132092542">
    <w:abstractNumId w:val="5"/>
  </w:num>
  <w:num w:numId="13" w16cid:durableId="792986631">
    <w:abstractNumId w:val="9"/>
  </w:num>
  <w:num w:numId="14" w16cid:durableId="1808812265">
    <w:abstractNumId w:val="7"/>
  </w:num>
  <w:num w:numId="15" w16cid:durableId="686836559">
    <w:abstractNumId w:val="4"/>
  </w:num>
  <w:num w:numId="16" w16cid:durableId="405956986">
    <w:abstractNumId w:val="13"/>
  </w:num>
  <w:num w:numId="17" w16cid:durableId="1445806243">
    <w:abstractNumId w:val="10"/>
  </w:num>
  <w:num w:numId="18" w16cid:durableId="3231629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6C"/>
    <w:rsid w:val="0005529C"/>
    <w:rsid w:val="00076961"/>
    <w:rsid w:val="00295B6F"/>
    <w:rsid w:val="0037176C"/>
    <w:rsid w:val="003C7B8E"/>
    <w:rsid w:val="008874B9"/>
    <w:rsid w:val="008E43DE"/>
    <w:rsid w:val="00913FDE"/>
    <w:rsid w:val="00962CEC"/>
    <w:rsid w:val="009A578C"/>
    <w:rsid w:val="00B17C86"/>
    <w:rsid w:val="00BE2E91"/>
    <w:rsid w:val="00C079A2"/>
    <w:rsid w:val="00C85282"/>
    <w:rsid w:val="00C85361"/>
    <w:rsid w:val="00DC3933"/>
    <w:rsid w:val="00ED0E14"/>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38F9"/>
  <w15:chartTrackingRefBased/>
  <w15:docId w15:val="{CA10C596-670C-4739-B51A-D222DBF8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7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7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7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7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7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7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7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7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7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7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76C"/>
    <w:rPr>
      <w:rFonts w:eastAsiaTheme="majorEastAsia" w:cstheme="majorBidi"/>
      <w:color w:val="272727" w:themeColor="text1" w:themeTint="D8"/>
    </w:rPr>
  </w:style>
  <w:style w:type="paragraph" w:styleId="Title">
    <w:name w:val="Title"/>
    <w:basedOn w:val="Normal"/>
    <w:next w:val="Normal"/>
    <w:link w:val="TitleChar"/>
    <w:uiPriority w:val="10"/>
    <w:qFormat/>
    <w:rsid w:val="0037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76C"/>
    <w:pPr>
      <w:spacing w:before="160"/>
      <w:jc w:val="center"/>
    </w:pPr>
    <w:rPr>
      <w:i/>
      <w:iCs/>
      <w:color w:val="404040" w:themeColor="text1" w:themeTint="BF"/>
    </w:rPr>
  </w:style>
  <w:style w:type="character" w:customStyle="1" w:styleId="QuoteChar">
    <w:name w:val="Quote Char"/>
    <w:basedOn w:val="DefaultParagraphFont"/>
    <w:link w:val="Quote"/>
    <w:uiPriority w:val="29"/>
    <w:rsid w:val="0037176C"/>
    <w:rPr>
      <w:i/>
      <w:iCs/>
      <w:color w:val="404040" w:themeColor="text1" w:themeTint="BF"/>
    </w:rPr>
  </w:style>
  <w:style w:type="paragraph" w:styleId="ListParagraph">
    <w:name w:val="List Paragraph"/>
    <w:basedOn w:val="Normal"/>
    <w:uiPriority w:val="34"/>
    <w:qFormat/>
    <w:rsid w:val="0037176C"/>
    <w:pPr>
      <w:ind w:left="720"/>
      <w:contextualSpacing/>
    </w:pPr>
  </w:style>
  <w:style w:type="character" w:styleId="IntenseEmphasis">
    <w:name w:val="Intense Emphasis"/>
    <w:basedOn w:val="DefaultParagraphFont"/>
    <w:uiPriority w:val="21"/>
    <w:qFormat/>
    <w:rsid w:val="0037176C"/>
    <w:rPr>
      <w:i/>
      <w:iCs/>
      <w:color w:val="2F5496" w:themeColor="accent1" w:themeShade="BF"/>
    </w:rPr>
  </w:style>
  <w:style w:type="paragraph" w:styleId="IntenseQuote">
    <w:name w:val="Intense Quote"/>
    <w:basedOn w:val="Normal"/>
    <w:next w:val="Normal"/>
    <w:link w:val="IntenseQuoteChar"/>
    <w:uiPriority w:val="30"/>
    <w:qFormat/>
    <w:rsid w:val="003717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76C"/>
    <w:rPr>
      <w:i/>
      <w:iCs/>
      <w:color w:val="2F5496" w:themeColor="accent1" w:themeShade="BF"/>
    </w:rPr>
  </w:style>
  <w:style w:type="character" w:styleId="IntenseReference">
    <w:name w:val="Intense Reference"/>
    <w:basedOn w:val="DefaultParagraphFont"/>
    <w:uiPriority w:val="32"/>
    <w:qFormat/>
    <w:rsid w:val="0037176C"/>
    <w:rPr>
      <w:b/>
      <w:bCs/>
      <w:smallCaps/>
      <w:color w:val="2F5496" w:themeColor="accent1" w:themeShade="BF"/>
      <w:spacing w:val="5"/>
    </w:rPr>
  </w:style>
  <w:style w:type="character" w:styleId="Hyperlink">
    <w:name w:val="Hyperlink"/>
    <w:basedOn w:val="DefaultParagraphFont"/>
    <w:uiPriority w:val="99"/>
    <w:unhideWhenUsed/>
    <w:rsid w:val="0037176C"/>
    <w:rPr>
      <w:color w:val="0563C1" w:themeColor="hyperlink"/>
      <w:u w:val="single"/>
    </w:rPr>
  </w:style>
  <w:style w:type="character" w:styleId="UnresolvedMention">
    <w:name w:val="Unresolved Mention"/>
    <w:basedOn w:val="DefaultParagraphFont"/>
    <w:uiPriority w:val="99"/>
    <w:semiHidden/>
    <w:unhideWhenUsed/>
    <w:rsid w:val="00371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508">
      <w:bodyDiv w:val="1"/>
      <w:marLeft w:val="0"/>
      <w:marRight w:val="0"/>
      <w:marTop w:val="0"/>
      <w:marBottom w:val="0"/>
      <w:divBdr>
        <w:top w:val="none" w:sz="0" w:space="0" w:color="auto"/>
        <w:left w:val="none" w:sz="0" w:space="0" w:color="auto"/>
        <w:bottom w:val="none" w:sz="0" w:space="0" w:color="auto"/>
        <w:right w:val="none" w:sz="0" w:space="0" w:color="auto"/>
      </w:divBdr>
    </w:div>
    <w:div w:id="71318644">
      <w:bodyDiv w:val="1"/>
      <w:marLeft w:val="0"/>
      <w:marRight w:val="0"/>
      <w:marTop w:val="0"/>
      <w:marBottom w:val="0"/>
      <w:divBdr>
        <w:top w:val="none" w:sz="0" w:space="0" w:color="auto"/>
        <w:left w:val="none" w:sz="0" w:space="0" w:color="auto"/>
        <w:bottom w:val="none" w:sz="0" w:space="0" w:color="auto"/>
        <w:right w:val="none" w:sz="0" w:space="0" w:color="auto"/>
      </w:divBdr>
    </w:div>
    <w:div w:id="93870571">
      <w:bodyDiv w:val="1"/>
      <w:marLeft w:val="0"/>
      <w:marRight w:val="0"/>
      <w:marTop w:val="0"/>
      <w:marBottom w:val="0"/>
      <w:divBdr>
        <w:top w:val="none" w:sz="0" w:space="0" w:color="auto"/>
        <w:left w:val="none" w:sz="0" w:space="0" w:color="auto"/>
        <w:bottom w:val="none" w:sz="0" w:space="0" w:color="auto"/>
        <w:right w:val="none" w:sz="0" w:space="0" w:color="auto"/>
      </w:divBdr>
    </w:div>
    <w:div w:id="177624812">
      <w:bodyDiv w:val="1"/>
      <w:marLeft w:val="0"/>
      <w:marRight w:val="0"/>
      <w:marTop w:val="0"/>
      <w:marBottom w:val="0"/>
      <w:divBdr>
        <w:top w:val="none" w:sz="0" w:space="0" w:color="auto"/>
        <w:left w:val="none" w:sz="0" w:space="0" w:color="auto"/>
        <w:bottom w:val="none" w:sz="0" w:space="0" w:color="auto"/>
        <w:right w:val="none" w:sz="0" w:space="0" w:color="auto"/>
      </w:divBdr>
    </w:div>
    <w:div w:id="279531139">
      <w:bodyDiv w:val="1"/>
      <w:marLeft w:val="0"/>
      <w:marRight w:val="0"/>
      <w:marTop w:val="0"/>
      <w:marBottom w:val="0"/>
      <w:divBdr>
        <w:top w:val="none" w:sz="0" w:space="0" w:color="auto"/>
        <w:left w:val="none" w:sz="0" w:space="0" w:color="auto"/>
        <w:bottom w:val="none" w:sz="0" w:space="0" w:color="auto"/>
        <w:right w:val="none" w:sz="0" w:space="0" w:color="auto"/>
      </w:divBdr>
    </w:div>
    <w:div w:id="294726184">
      <w:bodyDiv w:val="1"/>
      <w:marLeft w:val="0"/>
      <w:marRight w:val="0"/>
      <w:marTop w:val="0"/>
      <w:marBottom w:val="0"/>
      <w:divBdr>
        <w:top w:val="none" w:sz="0" w:space="0" w:color="auto"/>
        <w:left w:val="none" w:sz="0" w:space="0" w:color="auto"/>
        <w:bottom w:val="none" w:sz="0" w:space="0" w:color="auto"/>
        <w:right w:val="none" w:sz="0" w:space="0" w:color="auto"/>
      </w:divBdr>
    </w:div>
    <w:div w:id="316308042">
      <w:bodyDiv w:val="1"/>
      <w:marLeft w:val="0"/>
      <w:marRight w:val="0"/>
      <w:marTop w:val="0"/>
      <w:marBottom w:val="0"/>
      <w:divBdr>
        <w:top w:val="none" w:sz="0" w:space="0" w:color="auto"/>
        <w:left w:val="none" w:sz="0" w:space="0" w:color="auto"/>
        <w:bottom w:val="none" w:sz="0" w:space="0" w:color="auto"/>
        <w:right w:val="none" w:sz="0" w:space="0" w:color="auto"/>
      </w:divBdr>
    </w:div>
    <w:div w:id="352801170">
      <w:bodyDiv w:val="1"/>
      <w:marLeft w:val="0"/>
      <w:marRight w:val="0"/>
      <w:marTop w:val="0"/>
      <w:marBottom w:val="0"/>
      <w:divBdr>
        <w:top w:val="none" w:sz="0" w:space="0" w:color="auto"/>
        <w:left w:val="none" w:sz="0" w:space="0" w:color="auto"/>
        <w:bottom w:val="none" w:sz="0" w:space="0" w:color="auto"/>
        <w:right w:val="none" w:sz="0" w:space="0" w:color="auto"/>
      </w:divBdr>
    </w:div>
    <w:div w:id="673343810">
      <w:bodyDiv w:val="1"/>
      <w:marLeft w:val="0"/>
      <w:marRight w:val="0"/>
      <w:marTop w:val="0"/>
      <w:marBottom w:val="0"/>
      <w:divBdr>
        <w:top w:val="none" w:sz="0" w:space="0" w:color="auto"/>
        <w:left w:val="none" w:sz="0" w:space="0" w:color="auto"/>
        <w:bottom w:val="none" w:sz="0" w:space="0" w:color="auto"/>
        <w:right w:val="none" w:sz="0" w:space="0" w:color="auto"/>
      </w:divBdr>
    </w:div>
    <w:div w:id="688798976">
      <w:bodyDiv w:val="1"/>
      <w:marLeft w:val="0"/>
      <w:marRight w:val="0"/>
      <w:marTop w:val="0"/>
      <w:marBottom w:val="0"/>
      <w:divBdr>
        <w:top w:val="none" w:sz="0" w:space="0" w:color="auto"/>
        <w:left w:val="none" w:sz="0" w:space="0" w:color="auto"/>
        <w:bottom w:val="none" w:sz="0" w:space="0" w:color="auto"/>
        <w:right w:val="none" w:sz="0" w:space="0" w:color="auto"/>
      </w:divBdr>
    </w:div>
    <w:div w:id="708183372">
      <w:bodyDiv w:val="1"/>
      <w:marLeft w:val="0"/>
      <w:marRight w:val="0"/>
      <w:marTop w:val="0"/>
      <w:marBottom w:val="0"/>
      <w:divBdr>
        <w:top w:val="none" w:sz="0" w:space="0" w:color="auto"/>
        <w:left w:val="none" w:sz="0" w:space="0" w:color="auto"/>
        <w:bottom w:val="none" w:sz="0" w:space="0" w:color="auto"/>
        <w:right w:val="none" w:sz="0" w:space="0" w:color="auto"/>
      </w:divBdr>
    </w:div>
    <w:div w:id="901865451">
      <w:bodyDiv w:val="1"/>
      <w:marLeft w:val="0"/>
      <w:marRight w:val="0"/>
      <w:marTop w:val="0"/>
      <w:marBottom w:val="0"/>
      <w:divBdr>
        <w:top w:val="none" w:sz="0" w:space="0" w:color="auto"/>
        <w:left w:val="none" w:sz="0" w:space="0" w:color="auto"/>
        <w:bottom w:val="none" w:sz="0" w:space="0" w:color="auto"/>
        <w:right w:val="none" w:sz="0" w:space="0" w:color="auto"/>
      </w:divBdr>
    </w:div>
    <w:div w:id="903179231">
      <w:bodyDiv w:val="1"/>
      <w:marLeft w:val="0"/>
      <w:marRight w:val="0"/>
      <w:marTop w:val="0"/>
      <w:marBottom w:val="0"/>
      <w:divBdr>
        <w:top w:val="none" w:sz="0" w:space="0" w:color="auto"/>
        <w:left w:val="none" w:sz="0" w:space="0" w:color="auto"/>
        <w:bottom w:val="none" w:sz="0" w:space="0" w:color="auto"/>
        <w:right w:val="none" w:sz="0" w:space="0" w:color="auto"/>
      </w:divBdr>
    </w:div>
    <w:div w:id="1107235780">
      <w:bodyDiv w:val="1"/>
      <w:marLeft w:val="0"/>
      <w:marRight w:val="0"/>
      <w:marTop w:val="0"/>
      <w:marBottom w:val="0"/>
      <w:divBdr>
        <w:top w:val="none" w:sz="0" w:space="0" w:color="auto"/>
        <w:left w:val="none" w:sz="0" w:space="0" w:color="auto"/>
        <w:bottom w:val="none" w:sz="0" w:space="0" w:color="auto"/>
        <w:right w:val="none" w:sz="0" w:space="0" w:color="auto"/>
      </w:divBdr>
    </w:div>
    <w:div w:id="1111436740">
      <w:bodyDiv w:val="1"/>
      <w:marLeft w:val="0"/>
      <w:marRight w:val="0"/>
      <w:marTop w:val="0"/>
      <w:marBottom w:val="0"/>
      <w:divBdr>
        <w:top w:val="none" w:sz="0" w:space="0" w:color="auto"/>
        <w:left w:val="none" w:sz="0" w:space="0" w:color="auto"/>
        <w:bottom w:val="none" w:sz="0" w:space="0" w:color="auto"/>
        <w:right w:val="none" w:sz="0" w:space="0" w:color="auto"/>
      </w:divBdr>
    </w:div>
    <w:div w:id="1359116868">
      <w:bodyDiv w:val="1"/>
      <w:marLeft w:val="0"/>
      <w:marRight w:val="0"/>
      <w:marTop w:val="0"/>
      <w:marBottom w:val="0"/>
      <w:divBdr>
        <w:top w:val="none" w:sz="0" w:space="0" w:color="auto"/>
        <w:left w:val="none" w:sz="0" w:space="0" w:color="auto"/>
        <w:bottom w:val="none" w:sz="0" w:space="0" w:color="auto"/>
        <w:right w:val="none" w:sz="0" w:space="0" w:color="auto"/>
      </w:divBdr>
    </w:div>
    <w:div w:id="1378048178">
      <w:bodyDiv w:val="1"/>
      <w:marLeft w:val="0"/>
      <w:marRight w:val="0"/>
      <w:marTop w:val="0"/>
      <w:marBottom w:val="0"/>
      <w:divBdr>
        <w:top w:val="none" w:sz="0" w:space="0" w:color="auto"/>
        <w:left w:val="none" w:sz="0" w:space="0" w:color="auto"/>
        <w:bottom w:val="none" w:sz="0" w:space="0" w:color="auto"/>
        <w:right w:val="none" w:sz="0" w:space="0" w:color="auto"/>
      </w:divBdr>
    </w:div>
    <w:div w:id="1474057802">
      <w:bodyDiv w:val="1"/>
      <w:marLeft w:val="0"/>
      <w:marRight w:val="0"/>
      <w:marTop w:val="0"/>
      <w:marBottom w:val="0"/>
      <w:divBdr>
        <w:top w:val="none" w:sz="0" w:space="0" w:color="auto"/>
        <w:left w:val="none" w:sz="0" w:space="0" w:color="auto"/>
        <w:bottom w:val="none" w:sz="0" w:space="0" w:color="auto"/>
        <w:right w:val="none" w:sz="0" w:space="0" w:color="auto"/>
      </w:divBdr>
    </w:div>
    <w:div w:id="1490829740">
      <w:bodyDiv w:val="1"/>
      <w:marLeft w:val="0"/>
      <w:marRight w:val="0"/>
      <w:marTop w:val="0"/>
      <w:marBottom w:val="0"/>
      <w:divBdr>
        <w:top w:val="none" w:sz="0" w:space="0" w:color="auto"/>
        <w:left w:val="none" w:sz="0" w:space="0" w:color="auto"/>
        <w:bottom w:val="none" w:sz="0" w:space="0" w:color="auto"/>
        <w:right w:val="none" w:sz="0" w:space="0" w:color="auto"/>
      </w:divBdr>
    </w:div>
    <w:div w:id="1668825795">
      <w:bodyDiv w:val="1"/>
      <w:marLeft w:val="0"/>
      <w:marRight w:val="0"/>
      <w:marTop w:val="0"/>
      <w:marBottom w:val="0"/>
      <w:divBdr>
        <w:top w:val="none" w:sz="0" w:space="0" w:color="auto"/>
        <w:left w:val="none" w:sz="0" w:space="0" w:color="auto"/>
        <w:bottom w:val="none" w:sz="0" w:space="0" w:color="auto"/>
        <w:right w:val="none" w:sz="0" w:space="0" w:color="auto"/>
      </w:divBdr>
    </w:div>
    <w:div w:id="1708875065">
      <w:bodyDiv w:val="1"/>
      <w:marLeft w:val="0"/>
      <w:marRight w:val="0"/>
      <w:marTop w:val="0"/>
      <w:marBottom w:val="0"/>
      <w:divBdr>
        <w:top w:val="none" w:sz="0" w:space="0" w:color="auto"/>
        <w:left w:val="none" w:sz="0" w:space="0" w:color="auto"/>
        <w:bottom w:val="none" w:sz="0" w:space="0" w:color="auto"/>
        <w:right w:val="none" w:sz="0" w:space="0" w:color="auto"/>
      </w:divBdr>
    </w:div>
    <w:div w:id="1767379630">
      <w:bodyDiv w:val="1"/>
      <w:marLeft w:val="0"/>
      <w:marRight w:val="0"/>
      <w:marTop w:val="0"/>
      <w:marBottom w:val="0"/>
      <w:divBdr>
        <w:top w:val="none" w:sz="0" w:space="0" w:color="auto"/>
        <w:left w:val="none" w:sz="0" w:space="0" w:color="auto"/>
        <w:bottom w:val="none" w:sz="0" w:space="0" w:color="auto"/>
        <w:right w:val="none" w:sz="0" w:space="0" w:color="auto"/>
      </w:divBdr>
    </w:div>
    <w:div w:id="1879119145">
      <w:bodyDiv w:val="1"/>
      <w:marLeft w:val="0"/>
      <w:marRight w:val="0"/>
      <w:marTop w:val="0"/>
      <w:marBottom w:val="0"/>
      <w:divBdr>
        <w:top w:val="none" w:sz="0" w:space="0" w:color="auto"/>
        <w:left w:val="none" w:sz="0" w:space="0" w:color="auto"/>
        <w:bottom w:val="none" w:sz="0" w:space="0" w:color="auto"/>
        <w:right w:val="none" w:sz="0" w:space="0" w:color="auto"/>
      </w:divBdr>
    </w:div>
    <w:div w:id="20013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2025-06-28T21:00:00Z</dcterms:created>
  <dcterms:modified xsi:type="dcterms:W3CDTF">2025-06-28T21:00:00Z</dcterms:modified>
</cp:coreProperties>
</file>