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before="0"/>
            </w:pPr>
            <w:r>
              <w:rPr>
                <w:rFonts w:ascii="Arial" w:cs="Arial" w:eastAsia="Arial" w:hAnsi="Arial"/>
                <w:b/>
                <w:bCs/>
                <w:color w:val="1B6B3A"/>
                <w:sz w:val="28"/>
                <w:szCs w:val="28"/>
              </w:rPr>
              <w:t xml:space="preserve">THE DIGITAL FORUM</w:t>
            </w:r>
          </w:p>
          <w:p>
            <w:pPr>
              <w:spacing w:after="40" w:before="0"/>
            </w:pPr>
            <w:r>
              <w:rPr>
                <w:rFonts w:ascii="Arial" w:cs="Arial" w:eastAsia="Arial" w:hAnsi="Arial"/>
                <w:color w:val="555555"/>
                <w:sz w:val="18"/>
                <w:szCs w:val="18"/>
              </w:rPr>
              <w:t xml:space="preserve">Organisé par Popy Tech Agency</w:t>
            </w:r>
          </w:p>
          <w:p>
            <w:pPr>
              <w:spacing w:after="40" w:before="0"/>
            </w:pPr>
            <w:r>
              <w:rPr>
                <w:rFonts w:ascii="Arial" w:cs="Arial" w:eastAsia="Arial" w:hAnsi="Arial"/>
                <w:color w:val="111111"/>
                <w:sz w:val="18"/>
                <w:szCs w:val="18"/>
              </w:rPr>
              <w:t xml:space="preserve">📱 +224 612 960 453</w:t>
            </w:r>
          </w:p>
          <w:p>
            <w:pPr>
              <w:spacing w:after="0" w:before="0"/>
            </w:pPr>
            <w:r>
              <w:rPr>
                <w:rFonts w:ascii="Arial" w:cs="Arial" w:eastAsia="Arial" w:hAnsi="Arial"/>
                <w:color w:val="111111"/>
                <w:sz w:val="18"/>
                <w:szCs w:val="18"/>
              </w:rPr>
              <w:t xml:space="preserve">🌐 watshop.vercel.app</w:t>
            </w:r>
          </w:p>
        </w:tc>
        <w:tc>
          <w:tcPr>
            <w:tcW w:type="dxa" w:w="4503"/>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40" w:before="0"/>
              <w:jc w:val="right"/>
            </w:pPr>
            <w:r>
              <w:rPr>
                <w:rFonts w:ascii="Arial" w:cs="Arial" w:eastAsia="Arial" w:hAnsi="Arial"/>
                <w:color w:val="555555"/>
                <w:sz w:val="18"/>
                <w:szCs w:val="18"/>
              </w:rPr>
              <w:t xml:space="preserve">📍 Coyah, Guinée</w:t>
            </w:r>
          </w:p>
          <w:p>
            <w:pPr>
              <w:spacing w:after="0" w:before="0"/>
              <w:jc w:val="right"/>
            </w:pPr>
            <w:r>
              <w:rPr>
                <w:rFonts w:ascii="Arial" w:cs="Arial" w:eastAsia="Arial" w:hAnsi="Arial"/>
                <w:color w:val="555555"/>
                <w:sz w:val="18"/>
                <w:szCs w:val="18"/>
              </w:rPr>
              <w:t xml:space="preserve">Le 22 avril 2026</w:t>
            </w:r>
          </w:p>
        </w:tc>
      </w:tr>
    </w:tbl>
    <w:p>
      <w:pPr>
        <w:spacing w:after="0" w:before="60"/>
      </w:pPr>
    </w:p>
    <w:p>
      <w:pPr>
        <w:pBdr>
          <w:bottom w:val="single" w:color="1B6B3A" w:sz="3" w:space="1"/>
        </w:pBdr>
        <w:spacing w:after="120" w:before="12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30" w:before="0"/>
            </w:pPr>
            <w:r>
              <w:rPr>
                <w:rFonts w:ascii="Arial" w:cs="Arial" w:eastAsia="Arial" w:hAnsi="Arial"/>
                <w:i/>
                <w:iCs/>
                <w:color w:val="555555"/>
                <w:sz w:val="17"/>
                <w:szCs w:val="17"/>
              </w:rPr>
              <w:t xml:space="preserve">À l'attention de :</w:t>
            </w:r>
          </w:p>
          <w:p>
            <w:pPr>
              <w:spacing w:after="30" w:before="0"/>
            </w:pPr>
            <w:r>
              <w:rPr>
                <w:rFonts w:ascii="Arial" w:cs="Arial" w:eastAsia="Arial" w:hAnsi="Arial"/>
                <w:b/>
                <w:bCs/>
                <w:color w:val="111111"/>
                <w:sz w:val="21"/>
                <w:szCs w:val="21"/>
              </w:rPr>
              <w:t xml:space="preserve">[Prénom Nom]</w:t>
            </w:r>
          </w:p>
          <w:p>
            <w:pPr>
              <w:spacing w:after="30" w:before="0"/>
            </w:pPr>
            <w:r>
              <w:rPr>
                <w:rFonts w:ascii="Arial" w:cs="Arial" w:eastAsia="Arial" w:hAnsi="Arial"/>
                <w:color w:val="555555"/>
                <w:sz w:val="19"/>
                <w:szCs w:val="19"/>
              </w:rPr>
              <w:t xml:space="preserve">Directeur(trice) Général(e) / Responsable Communication</w:t>
            </w:r>
          </w:p>
          <w:p>
            <w:pPr>
              <w:spacing w:after="0" w:before="0"/>
            </w:pPr>
            <w:r>
              <w:rPr>
                <w:rFonts w:ascii="Arial" w:cs="Arial" w:eastAsia="Arial" w:hAnsi="Arial"/>
                <w:b/>
                <w:bCs/>
                <w:color w:val="1B6B3A"/>
                <w:sz w:val="19"/>
                <w:szCs w:val="19"/>
              </w:rPr>
              <w:t xml:space="preserve">[Nom de l'entreprise BTP]</w:t>
            </w:r>
          </w:p>
        </w:tc>
      </w:tr>
    </w:tbl>
    <w:p>
      <w:pPr>
        <w:spacing w:after="0" w:before="80"/>
      </w:pPr>
    </w:p>
    <w:p>
      <w:pPr>
        <w:spacing w:after="180" w:before="180"/>
      </w:pPr>
      <w:r>
        <w:rPr>
          <w:rFonts w:ascii="Arial" w:cs="Arial" w:eastAsia="Arial" w:hAnsi="Arial"/>
          <w:b/>
          <w:bCs/>
          <w:color w:val="111111"/>
          <w:sz w:val="20"/>
          <w:szCs w:val="20"/>
        </w:rPr>
        <w:t xml:space="preserve">Objet : </w:t>
      </w:r>
      <w:r>
        <w:rPr>
          <w:rFonts w:ascii="Arial" w:cs="Arial" w:eastAsia="Arial" w:hAnsi="Arial"/>
          <w:b/>
          <w:bCs/>
          <w:color w:val="1B6B3A"/>
          <w:sz w:val="20"/>
          <w:szCs w:val="20"/>
        </w:rPr>
        <w:t xml:space="preserve">Proposition de partenariat — The Digital Forum · Édition 01 · Juin 2026</w:t>
      </w:r>
    </w:p>
    <w:p>
      <w:pPr>
        <w:pBdr>
          <w:bottom w:val="single" w:color="1B6B3A" w:sz="3" w:space="1"/>
        </w:pBdr>
        <w:spacing w:after="120" w:before="120"/>
      </w:pPr>
    </w:p>
    <w:p>
      <w:pPr>
        <w:spacing w:after="0" w:before="60"/>
      </w:pPr>
    </w:p>
    <w:p>
      <w:pPr>
        <w:spacing w:after="60" w:before="60"/>
        <w:jc w:val="left"/>
      </w:pPr>
      <w:r>
        <w:rPr>
          <w:rFonts w:ascii="Arial" w:cs="Arial" w:eastAsia="Arial" w:hAnsi="Arial"/>
          <w:color w:val="111111"/>
          <w:sz w:val="20"/>
          <w:szCs w:val="20"/>
        </w:rPr>
        <w:t xml:space="preserve">Monsieur / Madame,</w:t>
      </w:r>
    </w:p>
    <w:p>
      <w:pPr>
        <w:spacing w:after="0" w:before="80"/>
      </w:pPr>
    </w:p>
    <w:p>
      <w:pPr>
        <w:spacing w:after="60" w:before="60"/>
        <w:jc w:val="left"/>
      </w:pPr>
      <w:r>
        <w:rPr>
          <w:rFonts w:ascii="Arial" w:cs="Arial" w:eastAsia="Arial" w:hAnsi="Arial"/>
          <w:color w:val="111111"/>
          <w:sz w:val="20"/>
          <w:szCs w:val="20"/>
        </w:rPr>
        <w:t xml:space="preserve">Je me permets de vous adresser ce courrier pour vous soumettre une opportunité de partenariat qui, je crois, s'inscrit directement dans la trajectoire de croissance de votre entreprise.</w:t>
      </w:r>
    </w:p>
    <w:p>
      <w:pPr>
        <w:spacing w:after="0" w:before="60"/>
      </w:pPr>
    </w:p>
    <w:p>
      <w:pPr>
        <w:spacing w:after="60" w:before="60"/>
        <w:jc w:val="left"/>
      </w:pPr>
      <w:r>
        <w:rPr>
          <w:rFonts w:ascii="Arial" w:cs="Arial" w:eastAsia="Arial" w:hAnsi="Arial"/>
          <w:color w:val="111111"/>
          <w:sz w:val="20"/>
          <w:szCs w:val="20"/>
        </w:rPr>
        <w:t xml:space="preserve">Je suis Popy Traoré, CEO de Popy Tech Agency, agence de communication digitale basée à Coyah, Guinée. J'organise THE DIGITAL FORUM — la première série d'événements bimestriels dédiés au digital entrepreneurial en Guinée. Première édition : juin 2026, Conakry, 80 à 120 participants.</w:t>
      </w:r>
    </w:p>
    <w:p>
      <w:pPr>
        <w:spacing w:after="0" w:before="10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160"/>
              <w:left w:type="dxa" w:w="240"/>
              <w:bottom w:type="dxa" w:w="160"/>
              <w:right w:type="dxa" w:w="240"/>
            </w:tcMar>
          </w:tcPr>
          <w:p>
            <w:r>
              <w:rPr>
                <w:rFonts w:ascii="Arial" w:cs="Arial" w:eastAsia="Arial" w:hAnsi="Arial"/>
                <w:b/>
                <w:bCs/>
                <w:color w:val="FFFFFF"/>
                <w:sz w:val="22"/>
                <w:szCs w:val="22"/>
              </w:rPr>
              <w:t xml:space="preserve">Le BTP digitalise — vos futurs partenaires seront dans notre salle</w:t>
            </w:r>
          </w:p>
        </w:tc>
      </w:tr>
    </w:tbl>
    <w:p>
      <w:pPr>
        <w:spacing w:after="0" w:before="80"/>
      </w:pPr>
    </w:p>
    <w:p>
      <w:pPr>
        <w:spacing w:after="60" w:before="60"/>
        <w:jc w:val="left"/>
      </w:pPr>
      <w:r>
        <w:rPr>
          <w:rFonts w:ascii="Arial" w:cs="Arial" w:eastAsia="Arial" w:hAnsi="Arial"/>
          <w:color w:val="111111"/>
          <w:sz w:val="20"/>
          <w:szCs w:val="20"/>
        </w:rPr>
        <w:t xml:space="preserve">Le secteur du bâtiment et des travaux publics est l'un de ceux qui se transforment le plus vite en Afrique. Appels d'offres en ligne, facturation digitale, marketing immobilier sur les réseaux, recrutement via les plateformes, gestion de chantier par application — le BTP ne peut plus ignorer le digital.</w:t>
      </w:r>
    </w:p>
    <w:p>
      <w:pPr>
        <w:spacing w:after="0" w:before="60"/>
      </w:pPr>
    </w:p>
    <w:p>
      <w:pPr>
        <w:spacing w:after="60" w:before="60"/>
        <w:jc w:val="left"/>
      </w:pPr>
      <w:r>
        <w:rPr>
          <w:rFonts w:ascii="Arial" w:cs="Arial" w:eastAsia="Arial" w:hAnsi="Arial"/>
          <w:color w:val="111111"/>
          <w:sz w:val="20"/>
          <w:szCs w:val="20"/>
        </w:rPr>
        <w:t xml:space="preserve">Le public de The Digital Forum — entrepreneurs, décideurs, freelances spécialisés, jeunes professionnels — est précisément celui dont votre secteur a besoin pour accélérer cette transition. Ce sont vos futurs :</w:t>
      </w:r>
    </w:p>
    <w:p>
      <w:pPr>
        <w:spacing w:after="0" w:before="40"/>
      </w:pPr>
    </w:p>
    <w:p>
      <w:pPr>
        <w:pStyle w:val="ListParagraph"/>
        <w:numPr>
          <w:ilvl w:val="0"/>
          <w:numId w:val="2"/>
        </w:numPr>
        <w:spacing w:after="40" w:before="40"/>
      </w:pPr>
      <w:r>
        <w:rPr>
          <w:rFonts w:ascii="Arial" w:cs="Arial" w:eastAsia="Arial" w:hAnsi="Arial"/>
          <w:color w:val="111111"/>
          <w:sz w:val="20"/>
          <w:szCs w:val="20"/>
        </w:rPr>
        <w:t xml:space="preserve">Prestataires digitaux (CM, designers, développeurs de sites pour vos projets)</w:t>
      </w:r>
    </w:p>
    <w:p>
      <w:pPr>
        <w:pStyle w:val="ListParagraph"/>
        <w:numPr>
          <w:ilvl w:val="0"/>
          <w:numId w:val="2"/>
        </w:numPr>
        <w:spacing w:after="40" w:before="40"/>
      </w:pPr>
      <w:r>
        <w:rPr>
          <w:rFonts w:ascii="Arial" w:cs="Arial" w:eastAsia="Arial" w:hAnsi="Arial"/>
          <w:color w:val="111111"/>
          <w:sz w:val="20"/>
          <w:szCs w:val="20"/>
        </w:rPr>
        <w:t xml:space="preserve">Clients immobiliers et acquéreurs de biens neufs</w:t>
      </w:r>
    </w:p>
    <w:p>
      <w:pPr>
        <w:pStyle w:val="ListParagraph"/>
        <w:numPr>
          <w:ilvl w:val="0"/>
          <w:numId w:val="2"/>
        </w:numPr>
        <w:spacing w:after="40" w:before="40"/>
      </w:pPr>
      <w:r>
        <w:rPr>
          <w:rFonts w:ascii="Arial" w:cs="Arial" w:eastAsia="Arial" w:hAnsi="Arial"/>
          <w:color w:val="111111"/>
          <w:sz w:val="20"/>
          <w:szCs w:val="20"/>
        </w:rPr>
        <w:t xml:space="preserve">Partenaires commerciaux et apporteurs d'affaires</w:t>
      </w:r>
    </w:p>
    <w:p>
      <w:pPr>
        <w:pStyle w:val="ListParagraph"/>
        <w:numPr>
          <w:ilvl w:val="0"/>
          <w:numId w:val="2"/>
        </w:numPr>
        <w:spacing w:after="40" w:before="40"/>
      </w:pPr>
      <w:r>
        <w:rPr>
          <w:rFonts w:ascii="Arial" w:cs="Arial" w:eastAsia="Arial" w:hAnsi="Arial"/>
          <w:color w:val="111111"/>
          <w:sz w:val="20"/>
          <w:szCs w:val="20"/>
        </w:rPr>
        <w:t xml:space="preserve">Collaborateurs qualifiés que vous cherchez à recruter</w:t>
      </w:r>
    </w:p>
    <w:p>
      <w:pPr>
        <w:spacing w:after="0" w:before="8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D4EDDA" w:val="clear"/>
            <w:tcMar>
              <w:top w:type="dxa" w:w="140"/>
              <w:left w:type="dxa" w:w="220"/>
              <w:bottom w:type="dxa" w:w="140"/>
              <w:right w:type="dxa" w:w="220"/>
            </w:tcMar>
          </w:tcPr>
          <w:p>
            <w:r>
              <w:rPr>
                <w:rFonts w:ascii="Arial" w:cs="Arial" w:eastAsia="Arial" w:hAnsi="Arial"/>
                <w:b/>
                <w:bCs/>
                <w:i/>
                <w:iCs/>
                <w:color w:val="1B6B3A"/>
                <w:sz w:val="19"/>
                <w:szCs w:val="19"/>
              </w:rPr>
              <w:t xml:space="preserve">Être partenaire de The Digital Forum, c'est afficher votre ambition digitale — et rencontrer en une soirée des profils qu'il faudrait des semaines à trouver autrement.</w:t>
            </w:r>
          </w:p>
        </w:tc>
      </w:tr>
    </w:tbl>
    <w:p>
      <w:pPr>
        <w:spacing w:after="0" w:before="60"/>
      </w:pPr>
    </w:p>
    <w:p>
      <w:pPr>
        <w:spacing w:after="60" w:before="60"/>
        <w:jc w:val="left"/>
      </w:pPr>
      <w:r>
        <w:rPr>
          <w:rFonts w:ascii="Arial" w:cs="Arial" w:eastAsia="Arial" w:hAnsi="Arial"/>
          <w:color w:val="111111"/>
          <w:sz w:val="20"/>
          <w:szCs w:val="20"/>
        </w:rPr>
        <w:t xml:space="preserve">C'est aussi un signal fort envoyé à votre marché : votre entreprise BTP ne regarde pas le digital de loin. Elle l'investit.</w:t>
      </w:r>
    </w:p>
    <w:p>
      <w:pPr>
        <w:spacing w:after="0" w:before="10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1B6B3A" w:val="clear"/>
            <w:tcMar>
              <w:top w:type="dxa" w:w="160"/>
              <w:left w:type="dxa" w:w="240"/>
              <w:bottom w:type="dxa" w:w="160"/>
              <w:right w:type="dxa" w:w="240"/>
            </w:tcMar>
          </w:tcPr>
          <w:p>
            <w:r>
              <w:rPr>
                <w:rFonts w:ascii="Arial" w:cs="Arial" w:eastAsia="Arial" w:hAnsi="Arial"/>
                <w:b/>
                <w:bCs/>
                <w:color w:val="FFFFFF"/>
                <w:sz w:val="22"/>
                <w:szCs w:val="22"/>
              </w:rPr>
              <w:t xml:space="preserve">Les packs de partenariat disponibles</w:t>
            </w:r>
          </w:p>
        </w:tc>
      </w:tr>
    </w:tbl>
    <w:p>
      <w:pPr>
        <w:spacing w:after="0" w:before="6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400"/>
        <w:gridCol w:w="3003"/>
        <w:gridCol w:w="4603"/>
      </w:tblGrid>
      <w:tr>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Pack</w:t>
            </w:r>
          </w:p>
        </w:tc>
        <w:tc>
          <w:tcPr>
            <w:tcW w:type="dxa" w:w="300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Montant</w:t>
            </w:r>
          </w:p>
        </w:tc>
        <w:tc>
          <w:tcPr>
            <w:tcW w:type="dxa" w:w="460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18"/>
                <w:szCs w:val="18"/>
              </w:rPr>
              <w:t xml:space="preserve">Ce que vous obtenez</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3A"/>
                <w:sz w:val="18"/>
                <w:szCs w:val="18"/>
              </w:rPr>
              <w:t xml:space="preserve">Bronze</w:t>
            </w:r>
          </w:p>
        </w:tc>
        <w:tc>
          <w:tcPr>
            <w:tcW w:type="dxa" w:w="30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500 000 GNF</w:t>
            </w:r>
          </w:p>
        </w:tc>
        <w:tc>
          <w:tcPr>
            <w:tcW w:type="dxa" w:w="46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7"/>
                <w:szCs w:val="17"/>
              </w:rPr>
              <w:t xml:space="preserve">Logo affiche &amp; supports · Mention orale · 1 place VIP · Rapport chiffré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3A"/>
                <w:sz w:val="18"/>
                <w:szCs w:val="18"/>
              </w:rPr>
              <w:t xml:space="preserve">Argent</w:t>
            </w:r>
          </w:p>
        </w:tc>
        <w:tc>
          <w:tcPr>
            <w:tcW w:type="dxa" w:w="30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1 000 000 GNF</w:t>
            </w:r>
          </w:p>
        </w:tc>
        <w:tc>
          <w:tcPr>
            <w:tcW w:type="dxa" w:w="46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 Stand jour J · Distribution supports · Post Facebook dédié · 3 places VIP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3A"/>
                <w:sz w:val="18"/>
                <w:szCs w:val="18"/>
              </w:rPr>
              <w:t xml:space="preserve">Or</w:t>
            </w:r>
          </w:p>
        </w:tc>
        <w:tc>
          <w:tcPr>
            <w:tcW w:type="dxa" w:w="30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2 000 000 GNF</w:t>
            </w:r>
          </w:p>
        </w:tc>
        <w:tc>
          <w:tcPr>
            <w:tcW w:type="dxa" w:w="46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7"/>
                <w:szCs w:val="17"/>
              </w:rPr>
              <w:t xml:space="preserve">+ 5 min prise de parole · Visibilité 30 jours · Rapport enrichi · 5 places VIP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3A"/>
                <w:sz w:val="18"/>
                <w:szCs w:val="18"/>
              </w:rPr>
              <w:t xml:space="preserve">Officiel</w:t>
            </w:r>
          </w:p>
        </w:tc>
        <w:tc>
          <w:tcPr>
            <w:tcW w:type="dxa" w:w="30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Sur devis</w:t>
            </w:r>
          </w:p>
        </w:tc>
        <w:tc>
          <w:tcPr>
            <w:tcW w:type="dxa" w:w="46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Co-branding complet · Convention 3 éditions · Présence totale · VIP illimité</w:t>
            </w:r>
          </w:p>
        </w:tc>
      </w:tr>
    </w:tbl>
    <w:p>
      <w:pPr>
        <w:spacing w:after="0" w:before="60"/>
      </w:pPr>
    </w:p>
    <w:p>
      <w:pPr>
        <w:spacing w:after="60" w:before="60"/>
        <w:jc w:val="left"/>
      </w:pPr>
      <w:r>
        <w:rPr>
          <w:rFonts w:ascii="Arial" w:cs="Arial" w:eastAsia="Arial" w:hAnsi="Arial"/>
          <w:b/>
          <w:bCs/>
          <w:color w:val="1B6B3A"/>
          <w:sz w:val="20"/>
          <w:szCs w:val="20"/>
        </w:rPr>
        <w:t xml:space="preserve">Confirmation :</w:t>
      </w:r>
      <w:r>
        <w:rPr>
          <w:rFonts w:ascii="Arial" w:cs="Arial" w:eastAsia="Arial" w:hAnsi="Arial"/>
          <w:color w:val="111111"/>
          <w:sz w:val="20"/>
          <w:szCs w:val="20"/>
        </w:rPr>
        <w:t xml:space="preserve">  15 jours avant l'événement</w:t>
      </w:r>
    </w:p>
    <w:p>
      <w:pPr>
        <w:spacing w:after="60" w:before="60"/>
        <w:jc w:val="left"/>
      </w:pPr>
      <w:r>
        <w:rPr>
          <w:rFonts w:ascii="Arial" w:cs="Arial" w:eastAsia="Arial" w:hAnsi="Arial"/>
          <w:b/>
          <w:bCs/>
          <w:color w:val="1B6B3A"/>
          <w:sz w:val="20"/>
          <w:szCs w:val="20"/>
        </w:rPr>
        <w:t xml:space="preserve">Paiement :</w:t>
      </w:r>
      <w:r>
        <w:rPr>
          <w:rFonts w:ascii="Arial" w:cs="Arial" w:eastAsia="Arial" w:hAnsi="Arial"/>
          <w:color w:val="111111"/>
          <w:sz w:val="20"/>
          <w:szCs w:val="20"/>
        </w:rPr>
        <w:t xml:space="preserve">  50% à la confirmation — 50% le jour J</w:t>
      </w:r>
    </w:p>
    <w:p>
      <w:pPr>
        <w:spacing w:after="60" w:before="60"/>
        <w:jc w:val="left"/>
      </w:pPr>
      <w:r>
        <w:rPr>
          <w:rFonts w:ascii="Arial" w:cs="Arial" w:eastAsia="Arial" w:hAnsi="Arial"/>
          <w:b/>
          <w:bCs/>
          <w:color w:val="1B6B3A"/>
          <w:sz w:val="20"/>
          <w:szCs w:val="20"/>
        </w:rPr>
        <w:t xml:space="preserve">Livrable attendu :</w:t>
      </w:r>
      <w:r>
        <w:rPr>
          <w:rFonts w:ascii="Arial" w:cs="Arial" w:eastAsia="Arial" w:hAnsi="Arial"/>
          <w:color w:val="111111"/>
          <w:sz w:val="20"/>
          <w:szCs w:val="20"/>
        </w:rPr>
        <w:t xml:space="preserve">  Logo HD (vectoriel) + description marque en 50 mots maximum</w:t>
      </w:r>
    </w:p>
    <w:p>
      <w:pPr>
        <w:spacing w:after="0" w:before="100"/>
      </w:pP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9006"/>
      </w:tblGrid>
      <w:tr>
        <w:tc>
          <w:tcPr>
            <w:tcW w:type="dxa" w:w="9006"/>
            <w:tcBorders>
              <w:top w:val="none" w:color="FFFFFF" w:sz="0"/>
              <w:left w:val="none" w:color="FFFFFF" w:sz="0"/>
              <w:bottom w:val="none" w:color="FFFFFF" w:sz="0"/>
              <w:right w:val="none" w:color="FFFFFF" w:sz="0"/>
            </w:tcBorders>
            <w:shd w:fill="D4EDDA" w:val="clear"/>
            <w:tcMar>
              <w:top w:type="dxa" w:w="140"/>
              <w:left w:type="dxa" w:w="220"/>
              <w:bottom w:type="dxa" w:w="140"/>
              <w:right w:type="dxa" w:w="220"/>
            </w:tcMar>
          </w:tcPr>
          <w:p>
            <w:r>
              <w:rPr>
                <w:rFonts w:ascii="Arial" w:cs="Arial" w:eastAsia="Arial" w:hAnsi="Arial"/>
                <w:b/>
                <w:bCs/>
                <w:i/>
                <w:iCs/>
                <w:color w:val="1B6B3A"/>
                <w:sz w:val="19"/>
                <w:szCs w:val="19"/>
              </w:rPr>
              <w:t xml:space="preserve">Je suis disponible pour vous présenter le projet en détail — à votre bureau ou par appel, selon votre préférence. Un échange de 20 minutes suffit pour voir si un partenariat a du sens.</w:t>
            </w:r>
          </w:p>
        </w:tc>
      </w:tr>
    </w:tbl>
    <w:p>
      <w:pPr>
        <w:spacing w:after="0" w:before="60"/>
      </w:pPr>
    </w:p>
    <w:p>
      <w:pPr>
        <w:spacing w:after="60" w:before="60"/>
        <w:jc w:val="left"/>
      </w:pPr>
      <w:r>
        <w:rPr>
          <w:rFonts w:ascii="Arial" w:cs="Arial" w:eastAsia="Arial" w:hAnsi="Arial"/>
          <w:color w:val="111111"/>
          <w:sz w:val="20"/>
          <w:szCs w:val="20"/>
        </w:rPr>
        <w:t xml:space="preserve">Je reste joignable au +224 612 960 453 (WhatsApp / appel direct).</w:t>
      </w:r>
    </w:p>
    <w:p>
      <w:pPr>
        <w:spacing w:after="0" w:before="120"/>
      </w:pPr>
    </w:p>
    <w:p>
      <w:pPr>
        <w:spacing w:after="60" w:before="60"/>
        <w:jc w:val="left"/>
      </w:pPr>
      <w:r>
        <w:rPr>
          <w:rFonts w:ascii="Arial" w:cs="Arial" w:eastAsia="Arial" w:hAnsi="Arial"/>
          <w:color w:val="111111"/>
          <w:sz w:val="20"/>
          <w:szCs w:val="20"/>
        </w:rPr>
        <w:t xml:space="preserve">Dans l'attente d'une suite favorable, je reste disponible pour tout échange.</w:t>
      </w:r>
    </w:p>
    <w:p>
      <w:pPr>
        <w:spacing w:after="0" w:before="60"/>
      </w:pPr>
    </w:p>
    <w:p>
      <w:pPr>
        <w:spacing w:after="60" w:before="60"/>
        <w:jc w:val="left"/>
      </w:pPr>
      <w:r>
        <w:rPr>
          <w:rFonts w:ascii="Arial" w:cs="Arial" w:eastAsia="Arial" w:hAnsi="Arial"/>
          <w:color w:val="111111"/>
          <w:sz w:val="20"/>
          <w:szCs w:val="20"/>
        </w:rPr>
        <w:t xml:space="preserve">Je vous prie d'agréer, Monsieur / Madame, l'expression de ma considération distinguée.</w:t>
      </w:r>
    </w:p>
    <w:p>
      <w:pPr>
        <w:spacing w:after="0" w:before="120"/>
      </w:pPr>
    </w:p>
    <w:p>
      <w:pPr>
        <w:spacing w:after="60" w:before="60"/>
        <w:jc w:val="left"/>
      </w:pPr>
      <w:r>
        <w:rPr>
          <w:rFonts w:ascii="Arial" w:cs="Arial" w:eastAsia="Arial" w:hAnsi="Arial"/>
          <w:b/>
          <w:bCs/>
          <w:color w:val="1B6B3A"/>
          <w:sz w:val="22"/>
          <w:szCs w:val="22"/>
        </w:rPr>
        <w:t xml:space="preserve">Popy Traoré</w:t>
      </w:r>
    </w:p>
    <w:p>
      <w:pPr>
        <w:spacing w:after="60" w:before="60"/>
        <w:jc w:val="left"/>
      </w:pPr>
      <w:r>
        <w:rPr>
          <w:rFonts w:ascii="Arial" w:cs="Arial" w:eastAsia="Arial" w:hAnsi="Arial"/>
          <w:color w:val="555555"/>
          <w:sz w:val="20"/>
          <w:szCs w:val="20"/>
        </w:rPr>
        <w:t xml:space="preserve">CEO, Popy Tech Agency · Organisateur — The Digital Forum</w:t>
      </w:r>
    </w:p>
    <w:p>
      <w:pPr>
        <w:spacing w:after="60" w:before="60"/>
        <w:jc w:val="left"/>
      </w:pPr>
      <w:r>
        <w:rPr>
          <w:rFonts w:ascii="Arial" w:cs="Arial" w:eastAsia="Arial" w:hAnsi="Arial"/>
          <w:color w:val="555555"/>
          <w:sz w:val="18"/>
          <w:szCs w:val="18"/>
        </w:rPr>
        <w:t xml:space="preserve">📱 +224 612 960 453  ·  🌐 watshop.vercel.app  ·  📍 Coyah, Guinée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2026-04-22T01:46:29.238Z</dcterms:created>
  <dcterms:modified xsi:type="dcterms:W3CDTF">2026-04-22T01:46:29.238Z</dcterms:modified>
</cp:coreProperties>
</file>

<file path=docProps/custom.xml><?xml version="1.0" encoding="utf-8"?>
<Properties xmlns="http://schemas.openxmlformats.org/officeDocument/2006/custom-properties" xmlns:vt="http://schemas.openxmlformats.org/officeDocument/2006/docPropsVTypes"/>
</file>