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Admin System Settings</w:t>
      </w:r>
    </w:p>
    <w:p>
      <w:pPr>
        <w:spacing w:after="40"/>
      </w:pPr>
      <w:r>
        <w:rPr>
          <w:color w:val="44475A"/>
          <w:sz w:val="18"/>
        </w:rPr>
        <w:t>Roles:  Admin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System-wide configuration is managed through the Admin System Settings page. Settings include: chat enable/disable, autofail configuration, RSS feed source management, and data ingestion. These settings take effect immediately without a service restart.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Admin account.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System settings page</w:t>
      </w:r>
    </w:p>
    <w:p>
      <w:pPr>
        <w:spacing w:after="120"/>
      </w:pPr>
      <w:r>
        <w:rPr>
          <w:sz w:val="20"/>
        </w:rPr>
        <w:t>Navigate to /admin/system-settings. The settings page shows key-value pairs for all configurable settings. Current values and descriptions are shown. Click the toggle or edit field for each setting and save.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ings-step-01-system-settings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System settings page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RSS feed source management</w:t>
      </w:r>
    </w:p>
    <w:p>
      <w:pPr>
        <w:spacing w:after="120"/>
      </w:pPr>
      <w:r>
        <w:rPr>
          <w:sz w:val="20"/>
        </w:rPr>
        <w:t>Navigate to /admin/feeds. The 15 curated feed sources are listed with title, URL, and category. Admins can add new feed sources or remove existing ones. Changes affect all users' subscription options.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ings-step-02-feed-sources-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RSS feed source management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Autofail configuration</w:t>
      </w:r>
    </w:p>
    <w:p>
      <w:pPr>
        <w:spacing w:after="120"/>
      </w:pPr>
      <w:r>
        <w:rPr>
          <w:sz w:val="20"/>
        </w:rPr>
        <w:t>Navigate to /admin/autofail. Configure the autofail threshold: minimum quiz score and minimum combined score required to pass assessments. ISSOs below threshold are automatically flagged in the ISSM dashboard.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ings-step-03-autofail-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Autofail configuration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Data ingestion</w:t>
      </w:r>
    </w:p>
    <w:p>
      <w:pPr>
        <w:spacing w:after="120"/>
      </w:pPr>
      <w:r>
        <w:rPr>
          <w:sz w:val="20"/>
        </w:rPr>
        <w:t>Navigate to /admin/ingest. Upload a CSV, XLSX, or JSON file to bulk-import users or systems. Download the template first. A preview step shows parsed rows before committing. Ingestion logs appear in the audit trail.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ings-step-04-data-ing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Data ingestion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Settings not taking effect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Settings are cached in memory for 5 minutes. Wait and retry, or restart the service.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Ingest preview shows 0 rows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Verify the file format matches the template. The first row must be a header row matching expected column names.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