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</w:pPr>
      <w:r>
        <w:rPr>
          <w:color w:val="44475A"/>
          <w:sz w:val="18"/>
        </w:rPr>
        <w:t>BLACKSITE GRC Platform  ·  THKR-BSV-001</w:t>
      </w:r>
    </w:p>
    <w:p>
      <w:pPr>
        <w:pStyle w:val="Heading1"/>
        <w:spacing w:before="80" w:after="120"/>
      </w:pPr>
      <w:r>
        <w:rPr>
          <w:color w:val="1E1E2E"/>
          <w:sz w:val="40"/>
        </w:rPr>
        <w:t>Reports and Data Exports</w:t>
      </w:r>
    </w:p>
    <w:p>
      <w:pPr>
        <w:spacing w:after="40"/>
      </w:pPr>
      <w:r>
        <w:rPr>
          <w:color w:val="44475A"/>
          <w:sz w:val="18"/>
        </w:rPr>
        <w:t>Roles:  ISSO, ISSM, SCA, Admin</w:t>
      </w:r>
    </w:p>
    <w:p>
      <w:pPr>
        <w:spacing w:after="40"/>
      </w:pPr>
      <w:r>
        <w:rPr>
          <w:color w:val="44475A"/>
          <w:sz w:val="18"/>
        </w:rPr>
        <w:t>Version:  1.0    |    Date:  2026-03-01    |    Classification:  INTERNAL USE ONLY</w:t>
      </w:r>
    </w:p>
    <w:p>
      <w:pPr>
        <w:spacing w:before="80" w:after="32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before="240"/>
      </w:pPr>
      <w:r>
        <w:rPr>
          <w:color w:val="1E1E2E"/>
          <w:sz w:val="24"/>
        </w:rPr>
        <w:t>Overview</w:t>
      </w:r>
    </w:p>
    <w:p>
      <w:pPr>
        <w:spacing w:after="200"/>
      </w:pPr>
      <w:r>
        <w:rPr>
          <w:sz w:val="20"/>
        </w:rPr>
        <w:t>BLACKSITE provides multiple report and export options: system-level PDF reports, generated compliance reports (executive summary, evidence pack, BCDR pack), POA&amp;M exports (CSV/XLSX), risk exports, and audit log exports.</w:t>
      </w:r>
    </w:p>
    <w:p>
      <w:pPr>
        <w:pStyle w:val="Heading2"/>
        <w:spacing w:before="120"/>
      </w:pPr>
      <w:r>
        <w:rPr>
          <w:color w:val="1E1E2E"/>
          <w:sz w:val="24"/>
        </w:rPr>
        <w:t>Prerequisites</w:t>
      </w:r>
    </w:p>
    <w:p>
      <w:pPr>
        <w:pStyle w:val="ListBullet"/>
        <w:spacing w:after="40"/>
      </w:pPr>
      <w:r>
        <w:rPr>
          <w:sz w:val="20"/>
        </w:rPr>
        <w:t>Reports are generated on demand or auto-triggered on rotation days 18/24/25.</w:t>
      </w:r>
    </w:p>
    <w:p>
      <w:pPr>
        <w:pStyle w:val="Heading2"/>
        <w:spacing w:before="320"/>
      </w:pPr>
      <w:r>
        <w:rPr>
          <w:color w:val="1E1E2E"/>
          <w:sz w:val="24"/>
        </w:rPr>
        <w:t>Procedure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1: Reports center</w:t>
      </w:r>
    </w:p>
    <w:p>
      <w:pPr>
        <w:spacing w:after="120"/>
      </w:pPr>
      <w:r>
        <w:rPr>
          <w:sz w:val="20"/>
        </w:rPr>
        <w:t>Navigate to /reports for an overview of all generated reports across all systems. Filter by system, report type, or date range. Each report shows file size, generation date, and status (generating/ready/error).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-exports-step-01-reports-center-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1: Reports center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2: System print report</w:t>
      </w:r>
    </w:p>
    <w:p>
      <w:pPr>
        <w:spacing w:after="120"/>
      </w:pPr>
      <w:r>
        <w:rPr>
          <w:sz w:val="20"/>
        </w:rPr>
        <w:t>Navigate to /systems/{id}/report. This page renders a printer-optimized HTML report of the system's current state. Use Ctrl+P to save as PDF for offline distribution or archival.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-exports-step-02-system-report-pri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2: System print report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3: System generated reports list</w:t>
      </w:r>
    </w:p>
    <w:p>
      <w:pPr>
        <w:spacing w:after="120"/>
      </w:pPr>
      <w:r>
        <w:rPr>
          <w:sz w:val="20"/>
        </w:rPr>
        <w:t>Navigate to /systems/{id}/reports to see all PDF reports generated for this system. Each row has a Download button that serves the file with the proper Content-Disposition header for browser save.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-exports-step-03-system-reports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3: System generated reports list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4: Export POA&amp;M list</w:t>
      </w:r>
    </w:p>
    <w:p>
      <w:pPr>
        <w:spacing w:after="120"/>
      </w:pPr>
      <w:r>
        <w:rPr>
          <w:sz w:val="20"/>
        </w:rPr>
        <w:t>Navigate to /poam/export. Select format (CSV or XLSX) and optional date range filter. Click Export. The file downloads immediately.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-exports-step-04-poam-ex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4: Export POA&amp;M list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5: Export risk register</w:t>
      </w:r>
    </w:p>
    <w:p>
      <w:pPr>
        <w:spacing w:after="120"/>
      </w:pPr>
      <w:r>
        <w:rPr>
          <w:sz w:val="20"/>
        </w:rPr>
        <w:t>Navigate to /risks/export. Same format and filter options as POA&amp;M export. The export includes computed risk scores and treatment plans.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-exports-step-05-risks-ex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5: Export risk register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6: Audit log export</w:t>
      </w:r>
    </w:p>
    <w:p>
      <w:pPr>
        <w:spacing w:after="120"/>
      </w:pPr>
      <w:r>
        <w:rPr>
          <w:sz w:val="20"/>
        </w:rPr>
        <w:t>Admin only: navigate to /admin/audit. Click Export Audit Log to download the full audit trail as CSV. The audit log records every significant action with timestamp, user, action type, and detail string.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-exports-step-06-audit-ex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6: Audit log export</w:t>
      </w:r>
    </w:p>
    <w:p>
      <w:pPr>
        <w:pStyle w:val="Heading2"/>
        <w:spacing w:before="320"/>
      </w:pPr>
      <w:r>
        <w:rPr>
          <w:color w:val="1E1E2E"/>
          <w:sz w:val="24"/>
        </w:rPr>
        <w:t>Common Issues and Resolutions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Report status stuck on 'generating'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background task may have failed. Check the server logs. Trigger a new generation.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Download returns 404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report file may have been deleted from disk. Regenerate the report.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POA&amp;M export empty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Verify your user has assigned systems with POA&amp;M items. The export is scoped to your assignments.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