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color w:val="00D9F5"/>
          <w:sz w:val="14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after="40"/>
      </w:pPr>
      <w:r>
        <w:rPr>
          <w:color w:val="44475A"/>
          <w:sz w:val="18"/>
        </w:rPr>
        <w:t>BLACKSITE GRC Platform  ·  THKR-BSV-001</w:t>
      </w:r>
    </w:p>
    <w:p>
      <w:pPr>
        <w:pStyle w:val="Heading1"/>
        <w:spacing w:before="80" w:after="120"/>
      </w:pPr>
      <w:r>
        <w:rPr>
          <w:color w:val="1E1E2E"/>
          <w:sz w:val="40"/>
        </w:rPr>
        <w:t>System Detail Tab Navigation</w:t>
      </w:r>
    </w:p>
    <w:p>
      <w:pPr>
        <w:spacing w:after="40"/>
      </w:pPr>
      <w:r>
        <w:rPr>
          <w:color w:val="44475A"/>
          <w:sz w:val="18"/>
        </w:rPr>
        <w:t>Roles:  All roles assigned to the system</w:t>
      </w:r>
    </w:p>
    <w:p>
      <w:pPr>
        <w:spacing w:after="40"/>
      </w:pPr>
      <w:r>
        <w:rPr>
          <w:color w:val="44475A"/>
          <w:sz w:val="18"/>
        </w:rPr>
        <w:t>Version:  1.0    |    Date:  2026-03-01    |    Classification:  INTERNAL USE ONLY</w:t>
      </w:r>
    </w:p>
    <w:p>
      <w:pPr>
        <w:spacing w:before="80" w:after="320"/>
      </w:pPr>
      <w:r>
        <w:rPr>
          <w:color w:val="00D9F5"/>
          <w:sz w:val="14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>
      <w:pPr>
        <w:pStyle w:val="Heading2"/>
        <w:spacing w:before="240"/>
      </w:pPr>
      <w:r>
        <w:rPr>
          <w:color w:val="1E1E2E"/>
          <w:sz w:val="24"/>
        </w:rPr>
        <w:t>Overview</w:t>
      </w:r>
    </w:p>
    <w:p>
      <w:pPr>
        <w:spacing w:after="200"/>
      </w:pPr>
      <w:r>
        <w:rPr>
          <w:sz w:val="20"/>
        </w:rPr>
        <w:t>The system detail page organizes all compliance data into tabs. Each tab provides a focused view of a specific compliance domain. This SOP covers what each tab contains and when to use it.</w:t>
      </w:r>
    </w:p>
    <w:p>
      <w:pPr>
        <w:pStyle w:val="Heading2"/>
        <w:spacing w:before="120"/>
      </w:pPr>
      <w:r>
        <w:rPr>
          <w:color w:val="1E1E2E"/>
          <w:sz w:val="24"/>
        </w:rPr>
        <w:t>Prerequisites</w:t>
      </w:r>
    </w:p>
    <w:p>
      <w:pPr>
        <w:pStyle w:val="ListBullet"/>
        <w:spacing w:after="40"/>
      </w:pPr>
      <w:r>
        <w:rPr>
          <w:sz w:val="20"/>
        </w:rPr>
        <w:t>Assigned to the system or admin role.</w:t>
      </w:r>
    </w:p>
    <w:p>
      <w:pPr>
        <w:pStyle w:val="ListBullet"/>
        <w:spacing w:after="40"/>
      </w:pPr>
      <w:r>
        <w:rPr>
          <w:sz w:val="20"/>
        </w:rPr>
        <w:t>System record exists and is active.</w:t>
      </w:r>
    </w:p>
    <w:p>
      <w:pPr>
        <w:pStyle w:val="Heading2"/>
        <w:spacing w:before="320"/>
      </w:pPr>
      <w:r>
        <w:rPr>
          <w:color w:val="1E1E2E"/>
          <w:sz w:val="24"/>
        </w:rPr>
        <w:t>Procedure</w:t>
      </w:r>
    </w:p>
    <w:p>
      <w:pPr>
        <w:pStyle w:val="Heading2"/>
        <w:spacing w:before="280" w:after="80"/>
      </w:pPr>
      <w:r>
        <w:rPr>
          <w:color w:val="1A1A2E"/>
          <w:sz w:val="22"/>
        </w:rPr>
        <w:t>Step 1: Overview tab</w:t>
      </w:r>
    </w:p>
    <w:p>
      <w:pPr>
        <w:spacing w:after="120"/>
      </w:pPr>
      <w:r>
        <w:rPr>
          <w:sz w:val="20"/>
        </w:rPr>
        <w:t>The default tab shows system metadata: name, abbreviation, boundary, FIPS impact levels, ATO status, expiry date, ePHI/EIS flags, and assigned personnel. The RMF step progress bar shows where the system stands in the 7-step process.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943600" cy="37147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ystem-detail-nav-step-01-system-overview-tab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44475A"/>
          <w:sz w:val="16"/>
        </w:rPr>
        <w:t>Figure 1: Overview tab</w:t>
      </w:r>
    </w:p>
    <w:p>
      <w:pPr>
        <w:pStyle w:val="Heading2"/>
        <w:spacing w:before="280" w:after="80"/>
      </w:pPr>
      <w:r>
        <w:rPr>
          <w:color w:val="1A1A2E"/>
          <w:sz w:val="22"/>
        </w:rPr>
        <w:t>Step 2: Controls tab</w:t>
      </w:r>
    </w:p>
    <w:p>
      <w:pPr>
        <w:spacing w:after="120"/>
      </w:pPr>
      <w:r>
        <w:rPr>
          <w:sz w:val="20"/>
        </w:rPr>
        <w:t>Lists all NIST 800-53 Rev 5 controls scoped to this system, with implementation status, responsible role, and narrative excerpt. Filter by family or status. Click a control row to open the workspace editor.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943600" cy="37147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ystem-detail-nav-step-02-controls-tab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44475A"/>
          <w:sz w:val="16"/>
        </w:rPr>
        <w:t>Figure 2: Controls tab</w:t>
      </w:r>
    </w:p>
    <w:p>
      <w:pPr>
        <w:pStyle w:val="Heading2"/>
        <w:spacing w:before="280" w:after="80"/>
      </w:pPr>
      <w:r>
        <w:rPr>
          <w:color w:val="1A1A2E"/>
          <w:sz w:val="22"/>
        </w:rPr>
        <w:t>Step 3: Inventory tab</w:t>
      </w:r>
    </w:p>
    <w:p>
      <w:pPr>
        <w:spacing w:after="120"/>
      </w:pPr>
      <w:r>
        <w:rPr>
          <w:sz w:val="20"/>
        </w:rPr>
        <w:t>Hardware and software inventory for the system boundary. Each item has type, description, vendor, version, and criticality. Use the + Add Item button to add new inventory entries.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943600" cy="371475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ystem-detail-nav-step-03-inventory-tab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44475A"/>
          <w:sz w:val="16"/>
        </w:rPr>
        <w:t>Figure 3: Inventory tab</w:t>
      </w:r>
    </w:p>
    <w:p>
      <w:pPr>
        <w:pStyle w:val="Heading2"/>
        <w:spacing w:before="280" w:after="80"/>
      </w:pPr>
      <w:r>
        <w:rPr>
          <w:color w:val="1A1A2E"/>
          <w:sz w:val="22"/>
        </w:rPr>
        <w:t>Step 4: Connections tab</w:t>
      </w:r>
    </w:p>
    <w:p>
      <w:pPr>
        <w:spacing w:after="120"/>
      </w:pPr>
      <w:r>
        <w:rPr>
          <w:sz w:val="20"/>
        </w:rPr>
        <w:t>External and internal connections (ISAs, MOU/As, API integrations). Each record shows the partner name, data flow direction, and agreement type. Alerts appear when ISA expiry dates are within 90 days.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943600" cy="371475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ystem-detail-nav-step-04-connections-tab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44475A"/>
          <w:sz w:val="16"/>
        </w:rPr>
        <w:t>Figure 4: Connections tab</w:t>
      </w:r>
    </w:p>
    <w:p>
      <w:pPr>
        <w:pStyle w:val="Heading2"/>
        <w:spacing w:before="280" w:after="80"/>
      </w:pPr>
      <w:r>
        <w:rPr>
          <w:color w:val="1A1A2E"/>
          <w:sz w:val="22"/>
        </w:rPr>
        <w:t>Step 5: Artifacts tab</w:t>
      </w:r>
    </w:p>
    <w:p>
      <w:pPr>
        <w:spacing w:after="120"/>
      </w:pPr>
      <w:r>
        <w:rPr>
          <w:sz w:val="20"/>
        </w:rPr>
        <w:t>Uploaded compliance artifacts (diagrams, policies, evidence files). Each artifact has a type label, upload date, and approval status. Artifacts marked 'approved' are available for ATO document appendix embedding.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943600" cy="371475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ystem-detail-nav-step-05-artifacts-tab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44475A"/>
          <w:sz w:val="16"/>
        </w:rPr>
        <w:t>Figure 5: Artifacts tab</w:t>
      </w:r>
    </w:p>
    <w:p>
      <w:pPr>
        <w:pStyle w:val="Heading2"/>
        <w:spacing w:before="280" w:after="80"/>
      </w:pPr>
      <w:r>
        <w:rPr>
          <w:color w:val="1A1A2E"/>
          <w:sz w:val="22"/>
        </w:rPr>
        <w:t>Step 6: Teams tab</w:t>
      </w:r>
    </w:p>
    <w:p>
      <w:pPr>
        <w:spacing w:after="120"/>
      </w:pPr>
      <w:r>
        <w:rPr>
          <w:sz w:val="20"/>
        </w:rPr>
        <w:t>System team roster showing all assigned personnel with their system roles, duty assignments, and last activity date. BCDR events for the system are listed in the lower panel.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943600" cy="371475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ystem-detail-nav-step-06-teams-tab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44475A"/>
          <w:sz w:val="16"/>
        </w:rPr>
        <w:t>Figure 6: Teams tab</w:t>
      </w:r>
    </w:p>
    <w:p>
      <w:pPr>
        <w:pStyle w:val="Heading2"/>
        <w:spacing w:before="280" w:after="80"/>
      </w:pPr>
      <w:r>
        <w:rPr>
          <w:color w:val="1A1A2E"/>
          <w:sz w:val="22"/>
        </w:rPr>
        <w:t>Step 7: EIS Assessment tab</w:t>
      </w:r>
    </w:p>
    <w:p>
      <w:pPr>
        <w:spacing w:after="120"/>
      </w:pPr>
      <w:r>
        <w:rPr>
          <w:sz w:val="20"/>
        </w:rPr>
        <w:t>Enterprise Information System assessment checklist. Mark each criterion as met/not met with supporting notes. The overall EIS determination (Yes/No/Unknown) feeds into the system categorization report.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943600" cy="371475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ystem-detail-nav-step-07-eis-assessment-tab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44475A"/>
          <w:sz w:val="16"/>
        </w:rPr>
        <w:t>Figure 7: EIS Assessment tab</w:t>
      </w:r>
    </w:p>
    <w:p>
      <w:pPr>
        <w:pStyle w:val="Heading2"/>
        <w:spacing w:before="280" w:after="80"/>
      </w:pPr>
      <w:r>
        <w:rPr>
          <w:color w:val="1A1A2E"/>
          <w:sz w:val="22"/>
        </w:rPr>
        <w:t>Step 8: Parameters tab</w:t>
      </w:r>
    </w:p>
    <w:p>
      <w:pPr>
        <w:spacing w:after="120"/>
      </w:pPr>
      <w:r>
        <w:rPr>
          <w:sz w:val="20"/>
        </w:rPr>
        <w:t>System-specific parameter overrides for NIST control assignments. Each parameter maps to a control family. Setting values here auto-populates corresponding control workspace fields.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943600" cy="371475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ystem-detail-nav-step-08-parameters-tab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44475A"/>
          <w:sz w:val="16"/>
        </w:rPr>
        <w:t>Figure 8: Parameters tab</w:t>
      </w:r>
    </w:p>
    <w:p>
      <w:pPr>
        <w:pStyle w:val="Heading2"/>
        <w:spacing w:before="280" w:after="80"/>
      </w:pPr>
      <w:r>
        <w:rPr>
          <w:color w:val="1A1A2E"/>
          <w:sz w:val="22"/>
        </w:rPr>
        <w:t>Step 9: Daily Ops tab</w:t>
      </w:r>
    </w:p>
    <w:p>
      <w:pPr>
        <w:spacing w:after="120"/>
      </w:pPr>
      <w:r>
        <w:rPr>
          <w:sz w:val="20"/>
        </w:rPr>
        <w:t>Shows today's task completion status (N/M badge) and the current deep work rotation day. Click Open Daily Hub to access the full daily workflow interface. This tab is visible to all assigned roles.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943600" cy="371475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ystem-detail-nav-step-09-daily-ops-tab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44475A"/>
          <w:sz w:val="16"/>
        </w:rPr>
        <w:t>Figure 9: Daily Ops tab</w:t>
      </w:r>
    </w:p>
    <w:p>
      <w:pPr>
        <w:pStyle w:val="Heading2"/>
        <w:spacing w:before="320"/>
      </w:pPr>
      <w:r>
        <w:rPr>
          <w:color w:val="1E1E2E"/>
          <w:sz w:val="24"/>
        </w:rPr>
        <w:t>Common Issues and Resolutions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600"/>
        <w:gridCol w:w="5760"/>
      </w:tblGrid>
      <w:tr>
        <w:tc>
          <w:tcPr>
            <w:tcW w:type="dxa" w:w="4680"/>
            <w:shd w:val="clear" w:color="auto" w:fill="1a1a2e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4680"/>
            <w:shd w:val="clear" w:color="auto" w:fill="1a1a2e"/>
          </w:tcPr>
          <w:p>
            <w:r>
              <w:rPr>
                <w:b/>
                <w:color w:val="FFFFFF"/>
                <w:sz w:val="18"/>
              </w:rPr>
              <w:t>Resolution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Tab shows 403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You are not assigned to this system. Ask your ISSO or admin to add you.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Controls tab empty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No controls have been added yet. Import from the NIST catalog on the Controls tab.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Artifacts not showing in ATO appendix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Artifact must be in 'approved' status. Change status via the artifact detail edit form.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