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43C2D" w14:textId="77777777" w:rsidR="000F2F8A" w:rsidRDefault="000F2F8A" w:rsidP="004A3EDB">
      <w:pPr>
        <w:spacing w:line="240" w:lineRule="auto"/>
        <w:rPr>
          <w:b/>
        </w:rPr>
      </w:pPr>
    </w:p>
    <w:p w14:paraId="1AC576C6" w14:textId="77777777" w:rsidR="006F588E" w:rsidRDefault="006F588E" w:rsidP="00DA5C13">
      <w:pPr>
        <w:spacing w:line="240" w:lineRule="auto"/>
        <w:jc w:val="center"/>
        <w:rPr>
          <w:b/>
        </w:rPr>
      </w:pPr>
    </w:p>
    <w:p w14:paraId="246A371D" w14:textId="77777777" w:rsidR="006F588E" w:rsidRDefault="006F588E" w:rsidP="00DA5C13">
      <w:pPr>
        <w:spacing w:line="240" w:lineRule="auto"/>
        <w:jc w:val="center"/>
        <w:rPr>
          <w:b/>
        </w:rPr>
      </w:pPr>
    </w:p>
    <w:p w14:paraId="19D11B52" w14:textId="77777777" w:rsidR="006F588E" w:rsidRDefault="006F588E" w:rsidP="00DA5C13">
      <w:pPr>
        <w:spacing w:line="240" w:lineRule="auto"/>
        <w:jc w:val="center"/>
        <w:rPr>
          <w:b/>
        </w:rPr>
      </w:pPr>
    </w:p>
    <w:p w14:paraId="0611CCB8" w14:textId="77777777" w:rsidR="008A4F3A" w:rsidRPr="00DA5C13" w:rsidRDefault="008A4F3A" w:rsidP="00DA5C13">
      <w:pPr>
        <w:spacing w:line="240" w:lineRule="auto"/>
        <w:jc w:val="center"/>
        <w:rPr>
          <w:b/>
        </w:rPr>
      </w:pPr>
      <w:r w:rsidRPr="00DA5C13">
        <w:rPr>
          <w:b/>
        </w:rPr>
        <w:t xml:space="preserve">Normal </w:t>
      </w:r>
      <w:proofErr w:type="spellStart"/>
      <w:r w:rsidRPr="00DA5C13">
        <w:rPr>
          <w:b/>
        </w:rPr>
        <w:t>Immunoglobulin</w:t>
      </w:r>
      <w:proofErr w:type="spellEnd"/>
      <w:r w:rsidR="00091BB1" w:rsidRPr="00DA5C13">
        <w:rPr>
          <w:b/>
        </w:rPr>
        <w:t xml:space="preserve"> (</w:t>
      </w:r>
      <w:proofErr w:type="spellStart"/>
      <w:r w:rsidR="00091BB1" w:rsidRPr="00DA5C13">
        <w:rPr>
          <w:b/>
        </w:rPr>
        <w:t>IgG</w:t>
      </w:r>
      <w:proofErr w:type="spellEnd"/>
      <w:r w:rsidR="00091BB1" w:rsidRPr="00DA5C13">
        <w:rPr>
          <w:b/>
        </w:rPr>
        <w:t>, IgA</w:t>
      </w:r>
      <w:r w:rsidR="005664C1">
        <w:rPr>
          <w:b/>
        </w:rPr>
        <w:t>,</w:t>
      </w:r>
      <w:r w:rsidR="00091BB1" w:rsidRPr="00DA5C13">
        <w:rPr>
          <w:b/>
        </w:rPr>
        <w:t xml:space="preserve"> </w:t>
      </w:r>
      <w:proofErr w:type="spellStart"/>
      <w:r w:rsidR="00091BB1" w:rsidRPr="00DA5C13">
        <w:rPr>
          <w:b/>
        </w:rPr>
        <w:t>and</w:t>
      </w:r>
      <w:proofErr w:type="spellEnd"/>
      <w:r w:rsidR="00091BB1" w:rsidRPr="00DA5C13">
        <w:rPr>
          <w:b/>
        </w:rPr>
        <w:t xml:space="preserve"> IgM)</w:t>
      </w:r>
      <w:r w:rsidRPr="00DA5C13">
        <w:rPr>
          <w:b/>
        </w:rPr>
        <w:t xml:space="preserve"> </w:t>
      </w:r>
      <w:proofErr w:type="spellStart"/>
      <w:r w:rsidRPr="00DA5C13">
        <w:rPr>
          <w:b/>
        </w:rPr>
        <w:t>Values</w:t>
      </w:r>
      <w:proofErr w:type="spellEnd"/>
      <w:r w:rsidRPr="00DA5C13">
        <w:rPr>
          <w:b/>
        </w:rPr>
        <w:t xml:space="preserve"> </w:t>
      </w:r>
      <w:proofErr w:type="spellStart"/>
      <w:r w:rsidRPr="00DA5C13">
        <w:rPr>
          <w:b/>
        </w:rPr>
        <w:t>I</w:t>
      </w:r>
      <w:r w:rsidR="0052350D" w:rsidRPr="00DA5C13">
        <w:rPr>
          <w:b/>
        </w:rPr>
        <w:t>n</w:t>
      </w:r>
      <w:proofErr w:type="spellEnd"/>
      <w:r w:rsidR="0052350D" w:rsidRPr="00DA5C13">
        <w:rPr>
          <w:b/>
        </w:rPr>
        <w:t xml:space="preserve"> </w:t>
      </w:r>
      <w:proofErr w:type="spellStart"/>
      <w:r w:rsidR="0052350D" w:rsidRPr="00DA5C13">
        <w:rPr>
          <w:b/>
        </w:rPr>
        <w:t>Healthy</w:t>
      </w:r>
      <w:proofErr w:type="spellEnd"/>
      <w:r w:rsidR="0052350D" w:rsidRPr="00DA5C13">
        <w:rPr>
          <w:b/>
        </w:rPr>
        <w:t xml:space="preserve"> </w:t>
      </w:r>
      <w:proofErr w:type="spellStart"/>
      <w:r w:rsidR="0052350D" w:rsidRPr="00DA5C13">
        <w:rPr>
          <w:b/>
        </w:rPr>
        <w:t>Children</w:t>
      </w:r>
      <w:proofErr w:type="spellEnd"/>
      <w:r w:rsidR="0052350D" w:rsidRPr="00DA5C13">
        <w:rPr>
          <w:b/>
        </w:rPr>
        <w:t xml:space="preserve"> </w:t>
      </w:r>
      <w:proofErr w:type="spellStart"/>
      <w:r w:rsidR="0052350D" w:rsidRPr="00DA5C13">
        <w:rPr>
          <w:b/>
        </w:rPr>
        <w:t>Without</w:t>
      </w:r>
      <w:proofErr w:type="spellEnd"/>
      <w:r w:rsidR="0052350D" w:rsidRPr="00DA5C13">
        <w:rPr>
          <w:b/>
        </w:rPr>
        <w:t xml:space="preserve"> </w:t>
      </w:r>
      <w:proofErr w:type="spellStart"/>
      <w:r w:rsidRPr="00DA5C13">
        <w:rPr>
          <w:b/>
        </w:rPr>
        <w:t>Newborn</w:t>
      </w:r>
      <w:proofErr w:type="spellEnd"/>
      <w:r w:rsidRPr="00DA5C13">
        <w:rPr>
          <w:b/>
        </w:rPr>
        <w:t xml:space="preserve"> </w:t>
      </w:r>
      <w:proofErr w:type="spellStart"/>
      <w:r w:rsidRPr="00DA5C13">
        <w:rPr>
          <w:b/>
        </w:rPr>
        <w:t>Period</w:t>
      </w:r>
      <w:proofErr w:type="spellEnd"/>
    </w:p>
    <w:p w14:paraId="73E75D99" w14:textId="77777777" w:rsidR="008A4F3A" w:rsidRPr="0079522C" w:rsidRDefault="008A4F3A" w:rsidP="0079522C">
      <w:pPr>
        <w:spacing w:line="240" w:lineRule="auto"/>
        <w:jc w:val="both"/>
        <w:rPr>
          <w:b/>
        </w:rPr>
      </w:pPr>
      <w:r w:rsidRPr="0079522C">
        <w:rPr>
          <w:b/>
          <w:bCs/>
        </w:rPr>
        <w:t>AIM:</w:t>
      </w:r>
      <w:r w:rsidRPr="0079522C">
        <w:t xml:space="preserve"> </w:t>
      </w:r>
      <w:proofErr w:type="spellStart"/>
      <w:r w:rsidR="00091BB1" w:rsidRPr="0079522C">
        <w:t>Immunoglobulins</w:t>
      </w:r>
      <w:proofErr w:type="spellEnd"/>
      <w:r w:rsidR="00091BB1" w:rsidRPr="0079522C">
        <w:t xml:space="preserve"> </w:t>
      </w:r>
      <w:proofErr w:type="spellStart"/>
      <w:r w:rsidR="00091BB1" w:rsidRPr="0079522C">
        <w:t>are</w:t>
      </w:r>
      <w:proofErr w:type="spellEnd"/>
      <w:r w:rsidR="00091BB1" w:rsidRPr="0079522C">
        <w:t xml:space="preserve"> an </w:t>
      </w:r>
      <w:proofErr w:type="spellStart"/>
      <w:r w:rsidR="00091BB1" w:rsidRPr="0079522C">
        <w:t>important</w:t>
      </w:r>
      <w:proofErr w:type="spellEnd"/>
      <w:r w:rsidR="00091BB1" w:rsidRPr="0079522C">
        <w:t xml:space="preserve"> element of </w:t>
      </w:r>
      <w:proofErr w:type="spellStart"/>
      <w:r w:rsidR="00091BB1" w:rsidRPr="0079522C">
        <w:t>the</w:t>
      </w:r>
      <w:proofErr w:type="spellEnd"/>
      <w:r w:rsidR="00091BB1" w:rsidRPr="0079522C">
        <w:t xml:space="preserve"> </w:t>
      </w:r>
      <w:proofErr w:type="spellStart"/>
      <w:r w:rsidR="00091BB1" w:rsidRPr="0079522C">
        <w:t>adaptive</w:t>
      </w:r>
      <w:proofErr w:type="spellEnd"/>
      <w:r w:rsidR="00091BB1" w:rsidRPr="0079522C">
        <w:t xml:space="preserve"> </w:t>
      </w:r>
      <w:proofErr w:type="spellStart"/>
      <w:r w:rsidR="00091BB1" w:rsidRPr="0079522C">
        <w:t>immune</w:t>
      </w:r>
      <w:proofErr w:type="spellEnd"/>
      <w:r w:rsidR="00091BB1" w:rsidRPr="0079522C">
        <w:t xml:space="preserve"> </w:t>
      </w:r>
      <w:proofErr w:type="spellStart"/>
      <w:r w:rsidR="00091BB1" w:rsidRPr="0079522C">
        <w:t>system</w:t>
      </w:r>
      <w:proofErr w:type="spellEnd"/>
      <w:r w:rsidR="00091BB1" w:rsidRPr="0079522C">
        <w:t xml:space="preserve"> </w:t>
      </w:r>
      <w:proofErr w:type="spellStart"/>
      <w:r w:rsidR="00091BB1" w:rsidRPr="0079522C">
        <w:t>produced</w:t>
      </w:r>
      <w:proofErr w:type="spellEnd"/>
      <w:r w:rsidR="00091BB1" w:rsidRPr="0079522C">
        <w:t xml:space="preserve"> </w:t>
      </w:r>
      <w:proofErr w:type="spellStart"/>
      <w:r w:rsidR="00091BB1" w:rsidRPr="0079522C">
        <w:t>against</w:t>
      </w:r>
      <w:proofErr w:type="spellEnd"/>
      <w:r w:rsidR="00091BB1" w:rsidRPr="0079522C">
        <w:t xml:space="preserve"> </w:t>
      </w:r>
      <w:proofErr w:type="spellStart"/>
      <w:r w:rsidR="00091BB1" w:rsidRPr="0079522C">
        <w:t>antigens</w:t>
      </w:r>
      <w:proofErr w:type="spellEnd"/>
      <w:r w:rsidR="00091BB1" w:rsidRPr="0079522C">
        <w:t xml:space="preserve"> in </w:t>
      </w:r>
      <w:proofErr w:type="spellStart"/>
      <w:r w:rsidR="00091BB1" w:rsidRPr="0079522C">
        <w:t>plasma</w:t>
      </w:r>
      <w:proofErr w:type="spellEnd"/>
      <w:r w:rsidR="00091BB1" w:rsidRPr="0079522C">
        <w:t xml:space="preserve"> </w:t>
      </w:r>
      <w:proofErr w:type="spellStart"/>
      <w:r w:rsidR="00091BB1" w:rsidRPr="0079522C">
        <w:t>cells</w:t>
      </w:r>
      <w:proofErr w:type="spellEnd"/>
      <w:r w:rsidR="00091BB1" w:rsidRPr="0079522C">
        <w:t xml:space="preserve"> </w:t>
      </w:r>
      <w:proofErr w:type="spellStart"/>
      <w:r w:rsidR="00091BB1" w:rsidRPr="0079522C">
        <w:t>and</w:t>
      </w:r>
      <w:proofErr w:type="spellEnd"/>
      <w:r w:rsidR="00091BB1" w:rsidRPr="0079522C">
        <w:t xml:space="preserve"> </w:t>
      </w:r>
      <w:proofErr w:type="spellStart"/>
      <w:r w:rsidR="00091BB1" w:rsidRPr="0079522C">
        <w:t>have</w:t>
      </w:r>
      <w:proofErr w:type="spellEnd"/>
      <w:r w:rsidR="00091BB1" w:rsidRPr="0079522C">
        <w:t xml:space="preserve"> </w:t>
      </w:r>
      <w:r w:rsidR="005664C1">
        <w:t xml:space="preserve">a </w:t>
      </w:r>
      <w:proofErr w:type="spellStart"/>
      <w:r w:rsidR="00091BB1" w:rsidRPr="0079522C">
        <w:t>specific</w:t>
      </w:r>
      <w:proofErr w:type="spellEnd"/>
      <w:r w:rsidR="00091BB1" w:rsidRPr="0079522C">
        <w:t xml:space="preserve"> </w:t>
      </w:r>
      <w:proofErr w:type="spellStart"/>
      <w:r w:rsidR="00091BB1" w:rsidRPr="0079522C">
        <w:t>association</w:t>
      </w:r>
      <w:proofErr w:type="spellEnd"/>
      <w:r w:rsidR="00091BB1" w:rsidRPr="0079522C">
        <w:t xml:space="preserve"> </w:t>
      </w:r>
      <w:proofErr w:type="spellStart"/>
      <w:r w:rsidR="00091BB1" w:rsidRPr="0079522C">
        <w:t>with</w:t>
      </w:r>
      <w:proofErr w:type="spellEnd"/>
      <w:r w:rsidR="00091BB1" w:rsidRPr="0079522C">
        <w:t xml:space="preserve"> </w:t>
      </w:r>
      <w:proofErr w:type="spellStart"/>
      <w:r w:rsidR="00091BB1" w:rsidRPr="0079522C">
        <w:t>antigens</w:t>
      </w:r>
      <w:proofErr w:type="spellEnd"/>
      <w:r w:rsidR="00091BB1" w:rsidRPr="0079522C">
        <w:t xml:space="preserve">. </w:t>
      </w:r>
      <w:proofErr w:type="spellStart"/>
      <w:r w:rsidR="00091BB1" w:rsidRPr="0079522C">
        <w:t>Determination</w:t>
      </w:r>
      <w:proofErr w:type="spellEnd"/>
      <w:r w:rsidR="00091BB1" w:rsidRPr="0079522C">
        <w:t xml:space="preserve"> of normal </w:t>
      </w:r>
      <w:proofErr w:type="spellStart"/>
      <w:r w:rsidR="00091BB1" w:rsidRPr="0079522C">
        <w:t>immunoglobulin</w:t>
      </w:r>
      <w:proofErr w:type="spellEnd"/>
      <w:r w:rsidR="00091BB1" w:rsidRPr="0079522C">
        <w:t xml:space="preserve"> </w:t>
      </w:r>
      <w:proofErr w:type="spellStart"/>
      <w:r w:rsidR="00091BB1" w:rsidRPr="0079522C">
        <w:t>values</w:t>
      </w:r>
      <w:proofErr w:type="spellEnd"/>
      <w:r w:rsidR="00091BB1" w:rsidRPr="0079522C">
        <w:t xml:space="preserve"> ​​</w:t>
      </w:r>
      <w:proofErr w:type="spellStart"/>
      <w:r w:rsidR="00091BB1" w:rsidRPr="0079522C">
        <w:t>will</w:t>
      </w:r>
      <w:proofErr w:type="spellEnd"/>
      <w:r w:rsidR="00091BB1" w:rsidRPr="0079522C">
        <w:t xml:space="preserve"> </w:t>
      </w:r>
      <w:proofErr w:type="spellStart"/>
      <w:r w:rsidR="00091BB1" w:rsidRPr="0079522C">
        <w:t>guide</w:t>
      </w:r>
      <w:proofErr w:type="spellEnd"/>
      <w:r w:rsidR="00091BB1" w:rsidRPr="0079522C">
        <w:t xml:space="preserve"> </w:t>
      </w:r>
      <w:proofErr w:type="spellStart"/>
      <w:r w:rsidR="00091BB1" w:rsidRPr="0079522C">
        <w:t>the</w:t>
      </w:r>
      <w:proofErr w:type="spellEnd"/>
      <w:r w:rsidR="00091BB1" w:rsidRPr="0079522C">
        <w:t xml:space="preserve"> </w:t>
      </w:r>
      <w:proofErr w:type="spellStart"/>
      <w:r w:rsidR="00091BB1" w:rsidRPr="0079522C">
        <w:t>diagnosis</w:t>
      </w:r>
      <w:proofErr w:type="spellEnd"/>
      <w:r w:rsidR="00091BB1" w:rsidRPr="0079522C">
        <w:t xml:space="preserve">, </w:t>
      </w:r>
      <w:proofErr w:type="spellStart"/>
      <w:r w:rsidR="00091BB1" w:rsidRPr="0079522C">
        <w:t>treatment</w:t>
      </w:r>
      <w:proofErr w:type="spellEnd"/>
      <w:r w:rsidR="005664C1">
        <w:t>,</w:t>
      </w:r>
      <w:r w:rsidR="00091BB1" w:rsidRPr="0079522C">
        <w:t xml:space="preserve"> </w:t>
      </w:r>
      <w:proofErr w:type="spellStart"/>
      <w:r w:rsidR="00091BB1" w:rsidRPr="0079522C">
        <w:t>and</w:t>
      </w:r>
      <w:proofErr w:type="spellEnd"/>
      <w:r w:rsidR="00091BB1" w:rsidRPr="0079522C">
        <w:t xml:space="preserve"> </w:t>
      </w:r>
      <w:proofErr w:type="spellStart"/>
      <w:r w:rsidR="00091BB1" w:rsidRPr="0079522C">
        <w:t>follow-up</w:t>
      </w:r>
      <w:proofErr w:type="spellEnd"/>
      <w:r w:rsidR="00091BB1" w:rsidRPr="0079522C">
        <w:t xml:space="preserve"> of </w:t>
      </w:r>
      <w:proofErr w:type="spellStart"/>
      <w:r w:rsidR="00091BB1" w:rsidRPr="0079522C">
        <w:t>immunodeficiency</w:t>
      </w:r>
      <w:proofErr w:type="spellEnd"/>
      <w:r w:rsidR="00091BB1" w:rsidRPr="0079522C">
        <w:t xml:space="preserve"> </w:t>
      </w:r>
      <w:proofErr w:type="spellStart"/>
      <w:r w:rsidR="00091BB1" w:rsidRPr="0079522C">
        <w:t>diseases</w:t>
      </w:r>
      <w:proofErr w:type="spellEnd"/>
      <w:r w:rsidR="00091BB1" w:rsidRPr="0079522C">
        <w:t>.</w:t>
      </w:r>
      <w:r w:rsidR="005664C1">
        <w:t xml:space="preserve"> </w:t>
      </w:r>
      <w:proofErr w:type="spellStart"/>
      <w:r w:rsidR="005664C1">
        <w:t>Ourstudy</w:t>
      </w:r>
      <w:r w:rsidR="00091BB1" w:rsidRPr="0079522C">
        <w:t>s</w:t>
      </w:r>
      <w:r w:rsidR="005664C1">
        <w:t>Our</w:t>
      </w:r>
      <w:proofErr w:type="spellEnd"/>
      <w:r w:rsidR="005664C1">
        <w:t xml:space="preserve"> </w:t>
      </w:r>
      <w:proofErr w:type="spellStart"/>
      <w:r w:rsidR="005664C1">
        <w:t>studies</w:t>
      </w:r>
      <w:proofErr w:type="spellEnd"/>
      <w:r w:rsidR="00091BB1" w:rsidRPr="0079522C">
        <w:t xml:space="preserve"> </w:t>
      </w:r>
      <w:proofErr w:type="spellStart"/>
      <w:r w:rsidR="00091BB1" w:rsidRPr="0079522C">
        <w:t>determine</w:t>
      </w:r>
      <w:proofErr w:type="spellEnd"/>
      <w:r w:rsidR="00091BB1" w:rsidRPr="0079522C">
        <w:t xml:space="preserve"> </w:t>
      </w:r>
      <w:proofErr w:type="spellStart"/>
      <w:r w:rsidR="00091BB1" w:rsidRPr="0079522C">
        <w:t>the</w:t>
      </w:r>
      <w:proofErr w:type="spellEnd"/>
      <w:r w:rsidR="00091BB1" w:rsidRPr="0079522C">
        <w:t xml:space="preserve"> </w:t>
      </w:r>
      <w:proofErr w:type="spellStart"/>
      <w:r w:rsidR="00091BB1" w:rsidRPr="0079522C">
        <w:t>IgG</w:t>
      </w:r>
      <w:proofErr w:type="spellEnd"/>
      <w:r w:rsidR="00091BB1" w:rsidRPr="0079522C">
        <w:t>, IgA</w:t>
      </w:r>
      <w:r w:rsidR="005664C1">
        <w:t>,</w:t>
      </w:r>
      <w:r w:rsidR="00091BB1" w:rsidRPr="0079522C">
        <w:t xml:space="preserve"> </w:t>
      </w:r>
      <w:proofErr w:type="spellStart"/>
      <w:r w:rsidR="00091BB1" w:rsidRPr="0079522C">
        <w:t>and</w:t>
      </w:r>
      <w:proofErr w:type="spellEnd"/>
      <w:r w:rsidR="00091BB1" w:rsidRPr="0079522C">
        <w:t xml:space="preserve"> IgM </w:t>
      </w:r>
      <w:proofErr w:type="spellStart"/>
      <w:r w:rsidR="005664C1">
        <w:t>levels</w:t>
      </w:r>
      <w:proofErr w:type="spellEnd"/>
      <w:r w:rsidR="00091BB1" w:rsidRPr="0079522C">
        <w:t xml:space="preserve"> in </w:t>
      </w:r>
      <w:proofErr w:type="spellStart"/>
      <w:r w:rsidR="00091BB1" w:rsidRPr="0079522C">
        <w:t>healthy</w:t>
      </w:r>
      <w:proofErr w:type="spellEnd"/>
      <w:r w:rsidR="00091BB1" w:rsidRPr="0079522C">
        <w:t xml:space="preserve"> </w:t>
      </w:r>
      <w:proofErr w:type="spellStart"/>
      <w:r w:rsidR="00091BB1" w:rsidRPr="0079522C">
        <w:t>children</w:t>
      </w:r>
      <w:proofErr w:type="spellEnd"/>
      <w:r w:rsidR="00091BB1" w:rsidRPr="0079522C">
        <w:t xml:space="preserve"> </w:t>
      </w:r>
      <w:proofErr w:type="spellStart"/>
      <w:r w:rsidR="00091BB1" w:rsidRPr="0079522C">
        <w:t>and</w:t>
      </w:r>
      <w:proofErr w:type="spellEnd"/>
      <w:r w:rsidR="00091BB1" w:rsidRPr="0079522C">
        <w:t xml:space="preserve"> </w:t>
      </w:r>
      <w:proofErr w:type="spellStart"/>
      <w:r w:rsidR="00091BB1" w:rsidRPr="0079522C">
        <w:t>the</w:t>
      </w:r>
      <w:proofErr w:type="spellEnd"/>
      <w:r w:rsidR="00091BB1" w:rsidRPr="0079522C">
        <w:t xml:space="preserve"> reference </w:t>
      </w:r>
      <w:proofErr w:type="spellStart"/>
      <w:r w:rsidR="00091BB1" w:rsidRPr="0079522C">
        <w:t>values</w:t>
      </w:r>
      <w:proofErr w:type="spellEnd"/>
      <w:r w:rsidR="00091BB1" w:rsidRPr="0079522C">
        <w:t xml:space="preserve"> ​​</w:t>
      </w:r>
      <w:proofErr w:type="spellStart"/>
      <w:r w:rsidR="00091BB1" w:rsidRPr="0079522C">
        <w:t>specific</w:t>
      </w:r>
      <w:proofErr w:type="spellEnd"/>
      <w:r w:rsidR="00091BB1" w:rsidRPr="0079522C">
        <w:t xml:space="preserve"> </w:t>
      </w:r>
      <w:proofErr w:type="spellStart"/>
      <w:r w:rsidR="00091BB1" w:rsidRPr="0079522C">
        <w:t>to</w:t>
      </w:r>
      <w:proofErr w:type="spellEnd"/>
      <w:r w:rsidR="00091BB1" w:rsidRPr="0079522C">
        <w:t xml:space="preserve"> </w:t>
      </w:r>
      <w:proofErr w:type="spellStart"/>
      <w:r w:rsidR="00091BB1" w:rsidRPr="0079522C">
        <w:t>our</w:t>
      </w:r>
      <w:proofErr w:type="spellEnd"/>
      <w:r w:rsidR="00091BB1" w:rsidRPr="0079522C">
        <w:t xml:space="preserve"> </w:t>
      </w:r>
      <w:proofErr w:type="spellStart"/>
      <w:r w:rsidR="00091BB1" w:rsidRPr="0079522C">
        <w:t>region</w:t>
      </w:r>
      <w:proofErr w:type="spellEnd"/>
      <w:r w:rsidR="00091BB1" w:rsidRPr="0079522C">
        <w:t>.</w:t>
      </w:r>
    </w:p>
    <w:p w14:paraId="0DFE9D9D" w14:textId="77777777" w:rsidR="008A4F3A" w:rsidRPr="0079522C" w:rsidRDefault="008A4F3A" w:rsidP="0079522C">
      <w:pPr>
        <w:spacing w:line="240" w:lineRule="auto"/>
        <w:jc w:val="both"/>
      </w:pPr>
      <w:r w:rsidRPr="0079522C">
        <w:rPr>
          <w:b/>
        </w:rPr>
        <w:t>METHODS:</w:t>
      </w:r>
      <w:r w:rsidRPr="0079522C">
        <w:t xml:space="preserve"> </w:t>
      </w:r>
      <w:proofErr w:type="spellStart"/>
      <w:r w:rsidRPr="0079522C">
        <w:t>Inclusion</w:t>
      </w:r>
      <w:proofErr w:type="spellEnd"/>
      <w:r w:rsidRPr="0079522C">
        <w:t xml:space="preserve"> </w:t>
      </w:r>
      <w:proofErr w:type="spellStart"/>
      <w:r w:rsidRPr="0079522C">
        <w:t>criteria</w:t>
      </w:r>
      <w:proofErr w:type="spellEnd"/>
      <w:r w:rsidRPr="0079522C">
        <w:t xml:space="preserve"> </w:t>
      </w:r>
      <w:proofErr w:type="spellStart"/>
      <w:r w:rsidRPr="0079522C">
        <w:t>for</w:t>
      </w:r>
      <w:proofErr w:type="spellEnd"/>
      <w:r w:rsidRPr="0079522C">
        <w:t xml:space="preserve"> </w:t>
      </w:r>
      <w:proofErr w:type="spellStart"/>
      <w:r w:rsidRPr="0079522C">
        <w:t>the</w:t>
      </w:r>
      <w:proofErr w:type="spellEnd"/>
      <w:r w:rsidRPr="0079522C">
        <w:t xml:space="preserve"> </w:t>
      </w:r>
      <w:proofErr w:type="spellStart"/>
      <w:r w:rsidRPr="0079522C">
        <w:t>study</w:t>
      </w:r>
      <w:proofErr w:type="spellEnd"/>
      <w:r w:rsidRPr="0079522C">
        <w:t xml:space="preserve"> </w:t>
      </w:r>
      <w:proofErr w:type="spellStart"/>
      <w:r w:rsidRPr="0079522C">
        <w:t>were</w:t>
      </w:r>
      <w:proofErr w:type="spellEnd"/>
      <w:r w:rsidRPr="0079522C">
        <w:t xml:space="preserve"> 200 </w:t>
      </w:r>
      <w:proofErr w:type="spellStart"/>
      <w:r w:rsidRPr="0079522C">
        <w:t>healthy</w:t>
      </w:r>
      <w:proofErr w:type="spellEnd"/>
      <w:r w:rsidRPr="0079522C">
        <w:t xml:space="preserve"> </w:t>
      </w:r>
      <w:proofErr w:type="spellStart"/>
      <w:r w:rsidRPr="0079522C">
        <w:t>children</w:t>
      </w:r>
      <w:proofErr w:type="spellEnd"/>
      <w:r w:rsidRPr="0079522C">
        <w:t xml:space="preserve"> </w:t>
      </w:r>
      <w:proofErr w:type="spellStart"/>
      <w:r w:rsidRPr="0079522C">
        <w:t>aged</w:t>
      </w:r>
      <w:proofErr w:type="spellEnd"/>
      <w:r w:rsidRPr="0079522C">
        <w:t xml:space="preserve"> </w:t>
      </w:r>
      <w:proofErr w:type="spellStart"/>
      <w:r w:rsidR="005664C1">
        <w:t>one</w:t>
      </w:r>
      <w:proofErr w:type="spellEnd"/>
      <w:r w:rsidRPr="0079522C">
        <w:t xml:space="preserve"> </w:t>
      </w:r>
      <w:proofErr w:type="spellStart"/>
      <w:r w:rsidRPr="0079522C">
        <w:t>month</w:t>
      </w:r>
      <w:proofErr w:type="spellEnd"/>
      <w:r w:rsidRPr="0079522C">
        <w:t xml:space="preserve"> </w:t>
      </w:r>
      <w:proofErr w:type="spellStart"/>
      <w:r w:rsidRPr="0079522C">
        <w:t>to</w:t>
      </w:r>
      <w:proofErr w:type="spellEnd"/>
      <w:r w:rsidRPr="0079522C">
        <w:t xml:space="preserve"> 18 </w:t>
      </w:r>
      <w:proofErr w:type="spellStart"/>
      <w:r w:rsidRPr="0079522C">
        <w:t>years</w:t>
      </w:r>
      <w:proofErr w:type="spellEnd"/>
      <w:r w:rsidRPr="0079522C">
        <w:t xml:space="preserve">, </w:t>
      </w:r>
      <w:proofErr w:type="spellStart"/>
      <w:r w:rsidRPr="0079522C">
        <w:t>with</w:t>
      </w:r>
      <w:proofErr w:type="spellEnd"/>
      <w:r w:rsidRPr="0079522C">
        <w:t xml:space="preserve"> </w:t>
      </w:r>
      <w:proofErr w:type="spellStart"/>
      <w:r w:rsidRPr="0079522C">
        <w:t>no</w:t>
      </w:r>
      <w:proofErr w:type="spellEnd"/>
      <w:r w:rsidRPr="0079522C">
        <w:t xml:space="preserve"> </w:t>
      </w:r>
      <w:proofErr w:type="spellStart"/>
      <w:r w:rsidRPr="0079522C">
        <w:t>known</w:t>
      </w:r>
      <w:proofErr w:type="spellEnd"/>
      <w:r w:rsidRPr="0079522C">
        <w:t xml:space="preserve"> </w:t>
      </w:r>
      <w:proofErr w:type="spellStart"/>
      <w:r w:rsidRPr="0079522C">
        <w:t>history</w:t>
      </w:r>
      <w:proofErr w:type="spellEnd"/>
      <w:r w:rsidRPr="0079522C">
        <w:t xml:space="preserve"> of </w:t>
      </w:r>
      <w:proofErr w:type="spellStart"/>
      <w:r w:rsidRPr="0079522C">
        <w:t>chronic</w:t>
      </w:r>
      <w:proofErr w:type="spellEnd"/>
      <w:r w:rsidRPr="0079522C">
        <w:t xml:space="preserve"> </w:t>
      </w:r>
      <w:proofErr w:type="spellStart"/>
      <w:r w:rsidRPr="0079522C">
        <w:t>disease</w:t>
      </w:r>
      <w:proofErr w:type="spellEnd"/>
      <w:r w:rsidRPr="0079522C">
        <w:t xml:space="preserve">, </w:t>
      </w:r>
      <w:proofErr w:type="spellStart"/>
      <w:r w:rsidRPr="0079522C">
        <w:t>no</w:t>
      </w:r>
      <w:proofErr w:type="spellEnd"/>
      <w:r w:rsidRPr="0079522C">
        <w:t xml:space="preserve"> </w:t>
      </w:r>
      <w:proofErr w:type="spellStart"/>
      <w:r w:rsidRPr="0079522C">
        <w:t>suspected</w:t>
      </w:r>
      <w:proofErr w:type="spellEnd"/>
      <w:r w:rsidRPr="0079522C">
        <w:t xml:space="preserve"> </w:t>
      </w:r>
      <w:proofErr w:type="spellStart"/>
      <w:r w:rsidRPr="0079522C">
        <w:t>infection</w:t>
      </w:r>
      <w:proofErr w:type="spellEnd"/>
      <w:r w:rsidRPr="0079522C">
        <w:t xml:space="preserve">, </w:t>
      </w:r>
      <w:proofErr w:type="spellStart"/>
      <w:r w:rsidRPr="0079522C">
        <w:t>no</w:t>
      </w:r>
      <w:proofErr w:type="spellEnd"/>
      <w:r w:rsidRPr="0079522C">
        <w:t xml:space="preserve"> </w:t>
      </w:r>
      <w:proofErr w:type="spellStart"/>
      <w:r w:rsidRPr="0079522C">
        <w:t>drug</w:t>
      </w:r>
      <w:proofErr w:type="spellEnd"/>
      <w:r w:rsidRPr="0079522C">
        <w:t xml:space="preserve"> </w:t>
      </w:r>
      <w:proofErr w:type="spellStart"/>
      <w:r w:rsidRPr="0079522C">
        <w:t>use</w:t>
      </w:r>
      <w:proofErr w:type="spellEnd"/>
      <w:r w:rsidRPr="0079522C">
        <w:t xml:space="preserve">, </w:t>
      </w:r>
      <w:proofErr w:type="spellStart"/>
      <w:r w:rsidRPr="0079522C">
        <w:t>no</w:t>
      </w:r>
      <w:proofErr w:type="spellEnd"/>
      <w:r w:rsidRPr="0079522C">
        <w:t xml:space="preserve"> </w:t>
      </w:r>
      <w:proofErr w:type="spellStart"/>
      <w:r w:rsidRPr="0079522C">
        <w:t>congenital</w:t>
      </w:r>
      <w:proofErr w:type="spellEnd"/>
      <w:r w:rsidRPr="0079522C">
        <w:t xml:space="preserve"> </w:t>
      </w:r>
      <w:proofErr w:type="spellStart"/>
      <w:r w:rsidRPr="0079522C">
        <w:t>disease</w:t>
      </w:r>
      <w:proofErr w:type="spellEnd"/>
      <w:r w:rsidRPr="0079522C">
        <w:t xml:space="preserve"> </w:t>
      </w:r>
      <w:proofErr w:type="spellStart"/>
      <w:r w:rsidRPr="0079522C">
        <w:t>or</w:t>
      </w:r>
      <w:proofErr w:type="spellEnd"/>
      <w:r w:rsidRPr="0079522C">
        <w:t xml:space="preserve"> </w:t>
      </w:r>
      <w:proofErr w:type="spellStart"/>
      <w:r w:rsidRPr="0079522C">
        <w:t>anomaly</w:t>
      </w:r>
      <w:proofErr w:type="spellEnd"/>
      <w:r w:rsidRPr="0079522C">
        <w:t xml:space="preserve">, </w:t>
      </w:r>
      <w:proofErr w:type="spellStart"/>
      <w:r w:rsidRPr="0079522C">
        <w:t>and</w:t>
      </w:r>
      <w:proofErr w:type="spellEnd"/>
      <w:r w:rsidRPr="0079522C">
        <w:t xml:space="preserve"> </w:t>
      </w:r>
      <w:proofErr w:type="spellStart"/>
      <w:r w:rsidRPr="0079522C">
        <w:t>consent</w:t>
      </w:r>
      <w:proofErr w:type="spellEnd"/>
      <w:r w:rsidRPr="0079522C">
        <w:t xml:space="preserve"> </w:t>
      </w:r>
      <w:proofErr w:type="spellStart"/>
      <w:r w:rsidRPr="0079522C">
        <w:t>for</w:t>
      </w:r>
      <w:proofErr w:type="spellEnd"/>
      <w:r w:rsidRPr="0079522C">
        <w:t xml:space="preserve"> </w:t>
      </w:r>
      <w:proofErr w:type="spellStart"/>
      <w:r w:rsidRPr="0079522C">
        <w:t>the</w:t>
      </w:r>
      <w:proofErr w:type="spellEnd"/>
      <w:r w:rsidRPr="0079522C">
        <w:t xml:space="preserve"> </w:t>
      </w:r>
      <w:proofErr w:type="spellStart"/>
      <w:r w:rsidRPr="0079522C">
        <w:t>study</w:t>
      </w:r>
      <w:proofErr w:type="spellEnd"/>
      <w:r w:rsidRPr="0079522C">
        <w:t xml:space="preserve">. </w:t>
      </w:r>
      <w:proofErr w:type="spellStart"/>
      <w:r w:rsidRPr="0079522C">
        <w:t>Venous</w:t>
      </w:r>
      <w:proofErr w:type="spellEnd"/>
      <w:r w:rsidRPr="0079522C">
        <w:t xml:space="preserve"> </w:t>
      </w:r>
      <w:proofErr w:type="spellStart"/>
      <w:r w:rsidRPr="0079522C">
        <w:t>blood</w:t>
      </w:r>
      <w:proofErr w:type="spellEnd"/>
      <w:r w:rsidRPr="0079522C">
        <w:t xml:space="preserve"> </w:t>
      </w:r>
      <w:proofErr w:type="spellStart"/>
      <w:r w:rsidRPr="0079522C">
        <w:t>samples</w:t>
      </w:r>
      <w:proofErr w:type="spellEnd"/>
      <w:r w:rsidRPr="0079522C">
        <w:t xml:space="preserve"> </w:t>
      </w:r>
      <w:proofErr w:type="spellStart"/>
      <w:r w:rsidRPr="0079522C">
        <w:t>from</w:t>
      </w:r>
      <w:proofErr w:type="spellEnd"/>
      <w:r w:rsidRPr="0079522C">
        <w:t xml:space="preserve"> </w:t>
      </w:r>
      <w:proofErr w:type="spellStart"/>
      <w:r w:rsidRPr="0079522C">
        <w:t>the</w:t>
      </w:r>
      <w:proofErr w:type="spellEnd"/>
      <w:r w:rsidRPr="0079522C">
        <w:t xml:space="preserve"> </w:t>
      </w:r>
      <w:proofErr w:type="spellStart"/>
      <w:r w:rsidRPr="0079522C">
        <w:t>patients</w:t>
      </w:r>
      <w:proofErr w:type="spellEnd"/>
      <w:r w:rsidRPr="0079522C">
        <w:t xml:space="preserve"> </w:t>
      </w:r>
      <w:proofErr w:type="spellStart"/>
      <w:r w:rsidRPr="0079522C">
        <w:t>were</w:t>
      </w:r>
      <w:proofErr w:type="spellEnd"/>
      <w:r w:rsidRPr="0079522C">
        <w:t xml:space="preserve"> </w:t>
      </w:r>
      <w:proofErr w:type="spellStart"/>
      <w:r w:rsidRPr="0079522C">
        <w:t>studied</w:t>
      </w:r>
      <w:proofErr w:type="spellEnd"/>
      <w:r w:rsidRPr="0079522C">
        <w:t xml:space="preserve"> in </w:t>
      </w:r>
      <w:proofErr w:type="spellStart"/>
      <w:r w:rsidRPr="0079522C">
        <w:t>the</w:t>
      </w:r>
      <w:proofErr w:type="spellEnd"/>
      <w:r w:rsidRPr="0079522C">
        <w:t xml:space="preserve"> </w:t>
      </w:r>
      <w:proofErr w:type="spellStart"/>
      <w:r w:rsidRPr="0079522C">
        <w:t>Medical</w:t>
      </w:r>
      <w:proofErr w:type="spellEnd"/>
      <w:r w:rsidRPr="0079522C">
        <w:t xml:space="preserve"> </w:t>
      </w:r>
      <w:proofErr w:type="spellStart"/>
      <w:r w:rsidRPr="0079522C">
        <w:t>Microbiology</w:t>
      </w:r>
      <w:proofErr w:type="spellEnd"/>
      <w:r w:rsidRPr="0079522C">
        <w:t xml:space="preserve"> </w:t>
      </w:r>
      <w:proofErr w:type="spellStart"/>
      <w:r w:rsidRPr="0079522C">
        <w:t>Laboratory</w:t>
      </w:r>
      <w:proofErr w:type="spellEnd"/>
      <w:r w:rsidRPr="0079522C">
        <w:t xml:space="preserve"> </w:t>
      </w:r>
      <w:proofErr w:type="spellStart"/>
      <w:r w:rsidRPr="0079522C">
        <w:t>by</w:t>
      </w:r>
      <w:proofErr w:type="spellEnd"/>
      <w:r w:rsidRPr="0079522C">
        <w:t xml:space="preserve"> </w:t>
      </w:r>
      <w:proofErr w:type="spellStart"/>
      <w:r w:rsidRPr="0079522C">
        <w:t>nephelometry</w:t>
      </w:r>
      <w:proofErr w:type="spellEnd"/>
      <w:r w:rsidRPr="0079522C">
        <w:t xml:space="preserve"> </w:t>
      </w:r>
      <w:proofErr w:type="spellStart"/>
      <w:r w:rsidRPr="0079522C">
        <w:t>meth</w:t>
      </w:r>
      <w:r w:rsidR="005664C1">
        <w:t>od</w:t>
      </w:r>
      <w:proofErr w:type="spellEnd"/>
      <w:r w:rsidR="005664C1">
        <w:t xml:space="preserve"> </w:t>
      </w:r>
      <w:proofErr w:type="spellStart"/>
      <w:r w:rsidR="005664C1">
        <w:t>by</w:t>
      </w:r>
      <w:proofErr w:type="spellEnd"/>
      <w:r w:rsidR="005664C1">
        <w:t xml:space="preserve"> </w:t>
      </w:r>
      <w:proofErr w:type="spellStart"/>
      <w:r w:rsidRPr="0079522C">
        <w:t>the</w:t>
      </w:r>
      <w:proofErr w:type="spellEnd"/>
      <w:r w:rsidRPr="0079522C">
        <w:t xml:space="preserve"> </w:t>
      </w:r>
      <w:proofErr w:type="spellStart"/>
      <w:r w:rsidRPr="0079522C">
        <w:t>instructions</w:t>
      </w:r>
      <w:proofErr w:type="spellEnd"/>
      <w:r w:rsidRPr="0079522C">
        <w:t>.</w:t>
      </w:r>
    </w:p>
    <w:p w14:paraId="7BF13A37" w14:textId="77777777" w:rsidR="008A4F3A" w:rsidRPr="0079522C" w:rsidRDefault="008A4F3A" w:rsidP="0079522C">
      <w:pPr>
        <w:spacing w:line="240" w:lineRule="auto"/>
        <w:jc w:val="both"/>
      </w:pPr>
      <w:r w:rsidRPr="0079522C">
        <w:rPr>
          <w:b/>
        </w:rPr>
        <w:t>RESULTS:</w:t>
      </w:r>
      <w:r w:rsidRPr="0079522C">
        <w:t xml:space="preserve"> </w:t>
      </w:r>
      <w:proofErr w:type="spellStart"/>
      <w:r w:rsidRPr="0079522C">
        <w:t>The</w:t>
      </w:r>
      <w:proofErr w:type="spellEnd"/>
      <w:r w:rsidRPr="0079522C">
        <w:t xml:space="preserve"> 200 </w:t>
      </w:r>
      <w:proofErr w:type="spellStart"/>
      <w:r w:rsidRPr="0079522C">
        <w:t>children</w:t>
      </w:r>
      <w:proofErr w:type="spellEnd"/>
      <w:r w:rsidRPr="0079522C">
        <w:t xml:space="preserve"> </w:t>
      </w:r>
      <w:proofErr w:type="spellStart"/>
      <w:r w:rsidRPr="0079522C">
        <w:t>included</w:t>
      </w:r>
      <w:proofErr w:type="spellEnd"/>
      <w:r w:rsidRPr="0079522C">
        <w:t xml:space="preserve"> in </w:t>
      </w:r>
      <w:proofErr w:type="spellStart"/>
      <w:r w:rsidRPr="0079522C">
        <w:t>our</w:t>
      </w:r>
      <w:proofErr w:type="spellEnd"/>
      <w:r w:rsidRPr="0079522C">
        <w:t xml:space="preserve"> </w:t>
      </w:r>
      <w:proofErr w:type="spellStart"/>
      <w:r w:rsidRPr="0079522C">
        <w:t>study</w:t>
      </w:r>
      <w:proofErr w:type="spellEnd"/>
      <w:r w:rsidRPr="0079522C">
        <w:t xml:space="preserve"> </w:t>
      </w:r>
      <w:proofErr w:type="spellStart"/>
      <w:r w:rsidRPr="0079522C">
        <w:t>were</w:t>
      </w:r>
      <w:proofErr w:type="spellEnd"/>
      <w:r w:rsidRPr="0079522C">
        <w:t xml:space="preserve"> </w:t>
      </w:r>
      <w:proofErr w:type="spellStart"/>
      <w:r w:rsidRPr="0079522C">
        <w:t>divided</w:t>
      </w:r>
      <w:proofErr w:type="spellEnd"/>
      <w:r w:rsidRPr="0079522C">
        <w:t xml:space="preserve"> </w:t>
      </w:r>
      <w:proofErr w:type="spellStart"/>
      <w:r w:rsidRPr="0079522C">
        <w:t>into</w:t>
      </w:r>
      <w:proofErr w:type="spellEnd"/>
      <w:r w:rsidRPr="0079522C">
        <w:t xml:space="preserve"> </w:t>
      </w:r>
      <w:r w:rsidR="005664C1">
        <w:t>ten</w:t>
      </w:r>
      <w:r w:rsidRPr="0079522C">
        <w:t xml:space="preserve"> </w:t>
      </w:r>
      <w:proofErr w:type="spellStart"/>
      <w:r w:rsidRPr="0079522C">
        <w:t>groups</w:t>
      </w:r>
      <w:proofErr w:type="spellEnd"/>
      <w:r w:rsidRPr="0079522C">
        <w:t xml:space="preserve"> </w:t>
      </w:r>
      <w:proofErr w:type="spellStart"/>
      <w:r w:rsidRPr="0079522C">
        <w:t>according</w:t>
      </w:r>
      <w:proofErr w:type="spellEnd"/>
      <w:r w:rsidRPr="0079522C">
        <w:t xml:space="preserve"> </w:t>
      </w:r>
      <w:proofErr w:type="spellStart"/>
      <w:r w:rsidRPr="0079522C">
        <w:t>to</w:t>
      </w:r>
      <w:proofErr w:type="spellEnd"/>
      <w:r w:rsidRPr="0079522C">
        <w:t xml:space="preserve"> </w:t>
      </w:r>
      <w:proofErr w:type="spellStart"/>
      <w:r w:rsidRPr="0079522C">
        <w:t>their</w:t>
      </w:r>
      <w:proofErr w:type="spellEnd"/>
      <w:r w:rsidRPr="0079522C">
        <w:t xml:space="preserve"> </w:t>
      </w:r>
      <w:proofErr w:type="spellStart"/>
      <w:r w:rsidRPr="0079522C">
        <w:t>age</w:t>
      </w:r>
      <w:proofErr w:type="spellEnd"/>
      <w:r w:rsidRPr="0079522C">
        <w:t xml:space="preserve"> </w:t>
      </w:r>
      <w:proofErr w:type="spellStart"/>
      <w:r w:rsidRPr="0079522C">
        <w:t>groups</w:t>
      </w:r>
      <w:proofErr w:type="spellEnd"/>
      <w:r w:rsidRPr="0079522C">
        <w:t xml:space="preserve">. </w:t>
      </w:r>
      <w:r w:rsidR="000D1CB0" w:rsidRPr="0079522C">
        <w:t xml:space="preserve">Serum </w:t>
      </w:r>
      <w:proofErr w:type="spellStart"/>
      <w:r w:rsidR="000D1CB0" w:rsidRPr="0079522C">
        <w:t>Ig</w:t>
      </w:r>
      <w:r w:rsidRPr="0079522C">
        <w:t>G</w:t>
      </w:r>
      <w:proofErr w:type="spellEnd"/>
      <w:r w:rsidRPr="0079522C">
        <w:t xml:space="preserve"> </w:t>
      </w:r>
      <w:proofErr w:type="spellStart"/>
      <w:r w:rsidRPr="0079522C">
        <w:t>values</w:t>
      </w:r>
      <w:proofErr w:type="spellEnd"/>
      <w:r w:rsidRPr="0079522C">
        <w:t xml:space="preserve"> ​​</w:t>
      </w:r>
      <w:proofErr w:type="spellStart"/>
      <w:r w:rsidRPr="0079522C">
        <w:t>increased</w:t>
      </w:r>
      <w:proofErr w:type="spellEnd"/>
      <w:r w:rsidRPr="0079522C">
        <w:t xml:space="preserve"> </w:t>
      </w:r>
      <w:proofErr w:type="spellStart"/>
      <w:r w:rsidRPr="0079522C">
        <w:t>gradually</w:t>
      </w:r>
      <w:proofErr w:type="spellEnd"/>
      <w:r w:rsidRPr="0079522C">
        <w:t xml:space="preserve"> </w:t>
      </w:r>
      <w:proofErr w:type="spellStart"/>
      <w:r w:rsidRPr="0079522C">
        <w:t>until</w:t>
      </w:r>
      <w:proofErr w:type="spellEnd"/>
      <w:r w:rsidRPr="0079522C">
        <w:t xml:space="preserve"> </w:t>
      </w:r>
      <w:proofErr w:type="spellStart"/>
      <w:r w:rsidRPr="0079522C">
        <w:t>the</w:t>
      </w:r>
      <w:proofErr w:type="spellEnd"/>
      <w:r w:rsidRPr="0079522C">
        <w:t xml:space="preserve"> </w:t>
      </w:r>
      <w:proofErr w:type="spellStart"/>
      <w:r w:rsidRPr="0079522C">
        <w:t>age</w:t>
      </w:r>
      <w:proofErr w:type="spellEnd"/>
      <w:r w:rsidRPr="0079522C">
        <w:t xml:space="preserve"> of 6-8, </w:t>
      </w:r>
      <w:proofErr w:type="spellStart"/>
      <w:r w:rsidRPr="0079522C">
        <w:t>then</w:t>
      </w:r>
      <w:proofErr w:type="spellEnd"/>
      <w:r w:rsidRPr="0079522C">
        <w:t xml:space="preserve"> </w:t>
      </w:r>
      <w:proofErr w:type="spellStart"/>
      <w:r w:rsidRPr="0079522C">
        <w:t>reached</w:t>
      </w:r>
      <w:proofErr w:type="spellEnd"/>
      <w:r w:rsidRPr="0079522C">
        <w:t xml:space="preserve"> a </w:t>
      </w:r>
      <w:proofErr w:type="spellStart"/>
      <w:r w:rsidRPr="0079522C">
        <w:t>plateau</w:t>
      </w:r>
      <w:proofErr w:type="spellEnd"/>
      <w:r w:rsidRPr="0079522C">
        <w:t xml:space="preserve"> </w:t>
      </w:r>
      <w:proofErr w:type="spellStart"/>
      <w:r w:rsidRPr="0079522C">
        <w:t>and</w:t>
      </w:r>
      <w:proofErr w:type="spellEnd"/>
      <w:r w:rsidRPr="0079522C">
        <w:t xml:space="preserve"> </w:t>
      </w:r>
      <w:proofErr w:type="spellStart"/>
      <w:r w:rsidRPr="0079522C">
        <w:t>approached</w:t>
      </w:r>
      <w:proofErr w:type="spellEnd"/>
      <w:r w:rsidRPr="0079522C">
        <w:t xml:space="preserve"> </w:t>
      </w:r>
      <w:proofErr w:type="spellStart"/>
      <w:r w:rsidRPr="0079522C">
        <w:t>the</w:t>
      </w:r>
      <w:proofErr w:type="spellEnd"/>
      <w:r w:rsidRPr="0079522C">
        <w:t xml:space="preserve"> </w:t>
      </w:r>
      <w:proofErr w:type="spellStart"/>
      <w:r w:rsidRPr="0079522C">
        <w:t>adult</w:t>
      </w:r>
      <w:proofErr w:type="spellEnd"/>
      <w:r w:rsidRPr="0079522C">
        <w:t xml:space="preserve"> </w:t>
      </w:r>
      <w:proofErr w:type="spellStart"/>
      <w:r w:rsidRPr="0079522C">
        <w:t>level</w:t>
      </w:r>
      <w:proofErr w:type="spellEnd"/>
      <w:r w:rsidRPr="0079522C">
        <w:t>.</w:t>
      </w:r>
      <w:r w:rsidR="00091BB1" w:rsidRPr="0079522C">
        <w:t xml:space="preserve"> </w:t>
      </w:r>
      <w:proofErr w:type="spellStart"/>
      <w:r w:rsidR="00091BB1" w:rsidRPr="0079522C">
        <w:t>The</w:t>
      </w:r>
      <w:proofErr w:type="spellEnd"/>
      <w:r w:rsidR="00091BB1" w:rsidRPr="0079522C">
        <w:t xml:space="preserve"> serum IgA </w:t>
      </w:r>
      <w:proofErr w:type="spellStart"/>
      <w:r w:rsidR="00091BB1" w:rsidRPr="0079522C">
        <w:t>level</w:t>
      </w:r>
      <w:proofErr w:type="spellEnd"/>
      <w:r w:rsidR="00091BB1" w:rsidRPr="0079522C">
        <w:t xml:space="preserve"> </w:t>
      </w:r>
      <w:proofErr w:type="spellStart"/>
      <w:r w:rsidR="00091BB1" w:rsidRPr="0079522C">
        <w:t>started</w:t>
      </w:r>
      <w:proofErr w:type="spellEnd"/>
      <w:r w:rsidR="00091BB1" w:rsidRPr="0079522C">
        <w:t xml:space="preserve"> at </w:t>
      </w:r>
      <w:proofErr w:type="spellStart"/>
      <w:r w:rsidR="00091BB1" w:rsidRPr="0079522C">
        <w:t>very</w:t>
      </w:r>
      <w:proofErr w:type="spellEnd"/>
      <w:r w:rsidR="00091BB1" w:rsidRPr="0079522C">
        <w:t xml:space="preserve"> </w:t>
      </w:r>
      <w:proofErr w:type="spellStart"/>
      <w:r w:rsidR="00091BB1" w:rsidRPr="0079522C">
        <w:t>low</w:t>
      </w:r>
      <w:proofErr w:type="spellEnd"/>
      <w:r w:rsidR="00091BB1" w:rsidRPr="0079522C">
        <w:t xml:space="preserve"> </w:t>
      </w:r>
      <w:proofErr w:type="spellStart"/>
      <w:r w:rsidR="00091BB1" w:rsidRPr="0079522C">
        <w:t>values</w:t>
      </w:r>
      <w:proofErr w:type="spellEnd"/>
      <w:r w:rsidR="00091BB1" w:rsidRPr="0079522C">
        <w:t xml:space="preserve"> ​​in </w:t>
      </w:r>
      <w:proofErr w:type="spellStart"/>
      <w:r w:rsidR="00091BB1" w:rsidRPr="0079522C">
        <w:t>the</w:t>
      </w:r>
      <w:proofErr w:type="spellEnd"/>
      <w:r w:rsidR="00091BB1" w:rsidRPr="0079522C">
        <w:t xml:space="preserve"> </w:t>
      </w:r>
      <w:proofErr w:type="spellStart"/>
      <w:r w:rsidR="00091BB1" w:rsidRPr="0079522C">
        <w:t>first</w:t>
      </w:r>
      <w:proofErr w:type="spellEnd"/>
      <w:r w:rsidR="00091BB1" w:rsidRPr="0079522C">
        <w:t xml:space="preserve"> </w:t>
      </w:r>
      <w:proofErr w:type="spellStart"/>
      <w:r w:rsidR="00091BB1" w:rsidRPr="0079522C">
        <w:t>months</w:t>
      </w:r>
      <w:proofErr w:type="spellEnd"/>
      <w:r w:rsidR="00091BB1" w:rsidRPr="0079522C">
        <w:t xml:space="preserve">, </w:t>
      </w:r>
      <w:proofErr w:type="spellStart"/>
      <w:r w:rsidR="00091BB1" w:rsidRPr="0079522C">
        <w:t>gradually</w:t>
      </w:r>
      <w:proofErr w:type="spellEnd"/>
      <w:r w:rsidR="00091BB1" w:rsidRPr="0079522C">
        <w:t xml:space="preserve"> </w:t>
      </w:r>
      <w:proofErr w:type="spellStart"/>
      <w:r w:rsidR="00091BB1" w:rsidRPr="0079522C">
        <w:t>increasing</w:t>
      </w:r>
      <w:proofErr w:type="spellEnd"/>
      <w:r w:rsidR="00091BB1" w:rsidRPr="0079522C">
        <w:t xml:space="preserve"> </w:t>
      </w:r>
      <w:proofErr w:type="spellStart"/>
      <w:r w:rsidR="00091BB1" w:rsidRPr="0079522C">
        <w:t>after</w:t>
      </w:r>
      <w:proofErr w:type="spellEnd"/>
      <w:r w:rsidR="00091BB1" w:rsidRPr="0079522C">
        <w:t xml:space="preserve"> </w:t>
      </w:r>
      <w:proofErr w:type="spellStart"/>
      <w:r w:rsidR="005664C1">
        <w:t>age</w:t>
      </w:r>
      <w:proofErr w:type="spellEnd"/>
      <w:r w:rsidR="005664C1">
        <w:t xml:space="preserve"> </w:t>
      </w:r>
      <w:r w:rsidR="00D71FCD">
        <w:t>two</w:t>
      </w:r>
      <w:r w:rsidR="00091BB1" w:rsidRPr="0079522C">
        <w:t xml:space="preserve"> </w:t>
      </w:r>
      <w:proofErr w:type="spellStart"/>
      <w:r w:rsidR="00091BB1" w:rsidRPr="0079522C">
        <w:t>and</w:t>
      </w:r>
      <w:proofErr w:type="spellEnd"/>
      <w:r w:rsidR="00091BB1" w:rsidRPr="0079522C">
        <w:t xml:space="preserve"> </w:t>
      </w:r>
      <w:proofErr w:type="spellStart"/>
      <w:r w:rsidR="005664C1">
        <w:t>reaching</w:t>
      </w:r>
      <w:proofErr w:type="spellEnd"/>
      <w:r w:rsidR="005664C1">
        <w:t xml:space="preserve"> </w:t>
      </w:r>
      <w:proofErr w:type="spellStart"/>
      <w:r w:rsidR="005664C1">
        <w:t>the</w:t>
      </w:r>
      <w:proofErr w:type="spellEnd"/>
      <w:r w:rsidR="005664C1">
        <w:t xml:space="preserve"> </w:t>
      </w:r>
      <w:proofErr w:type="spellStart"/>
      <w:r w:rsidR="005664C1">
        <w:t>adult</w:t>
      </w:r>
      <w:proofErr w:type="spellEnd"/>
      <w:r w:rsidR="005664C1">
        <w:t xml:space="preserve"> </w:t>
      </w:r>
      <w:proofErr w:type="spellStart"/>
      <w:r w:rsidR="005664C1">
        <w:t>level</w:t>
      </w:r>
      <w:proofErr w:type="spellEnd"/>
      <w:r w:rsidR="005664C1">
        <w:t xml:space="preserve"> at </w:t>
      </w:r>
      <w:r w:rsidR="00091BB1" w:rsidRPr="0079522C">
        <w:t xml:space="preserve">18. </w:t>
      </w:r>
      <w:r w:rsidR="00D71FCD">
        <w:t>S</w:t>
      </w:r>
      <w:r w:rsidR="00091BB1" w:rsidRPr="0079522C">
        <w:t xml:space="preserve">erum IgM </w:t>
      </w:r>
      <w:proofErr w:type="spellStart"/>
      <w:r w:rsidR="00091BB1" w:rsidRPr="0079522C">
        <w:t>level</w:t>
      </w:r>
      <w:proofErr w:type="spellEnd"/>
      <w:r w:rsidR="00091BB1" w:rsidRPr="0079522C">
        <w:t xml:space="preserve"> </w:t>
      </w:r>
      <w:proofErr w:type="spellStart"/>
      <w:r w:rsidR="005664C1">
        <w:t>approaches</w:t>
      </w:r>
      <w:proofErr w:type="spellEnd"/>
      <w:r w:rsidR="00D71FCD">
        <w:t xml:space="preserve"> </w:t>
      </w:r>
      <w:proofErr w:type="spellStart"/>
      <w:r w:rsidR="005664C1">
        <w:t>the</w:t>
      </w:r>
      <w:proofErr w:type="spellEnd"/>
      <w:r w:rsidR="005664C1">
        <w:t xml:space="preserve"> </w:t>
      </w:r>
      <w:proofErr w:type="spellStart"/>
      <w:r w:rsidR="00091BB1" w:rsidRPr="0079522C">
        <w:t>adult</w:t>
      </w:r>
      <w:proofErr w:type="spellEnd"/>
      <w:r w:rsidR="00091BB1" w:rsidRPr="0079522C">
        <w:t xml:space="preserve"> </w:t>
      </w:r>
      <w:proofErr w:type="spellStart"/>
      <w:r w:rsidR="00091BB1" w:rsidRPr="0079522C">
        <w:t>level</w:t>
      </w:r>
      <w:proofErr w:type="spellEnd"/>
      <w:r w:rsidR="00091BB1" w:rsidRPr="0079522C">
        <w:t xml:space="preserve"> 4-5</w:t>
      </w:r>
      <w:r w:rsidR="00D71FCD">
        <w:t xml:space="preserve"> </w:t>
      </w:r>
      <w:proofErr w:type="spellStart"/>
      <w:r w:rsidR="005664C1">
        <w:t>years</w:t>
      </w:r>
      <w:proofErr w:type="spellEnd"/>
      <w:r w:rsidR="00091BB1" w:rsidRPr="0079522C">
        <w:t xml:space="preserve"> </w:t>
      </w:r>
      <w:proofErr w:type="spellStart"/>
      <w:r w:rsidR="00091BB1" w:rsidRPr="0079522C">
        <w:t>after</w:t>
      </w:r>
      <w:proofErr w:type="spellEnd"/>
      <w:r w:rsidR="00091BB1" w:rsidRPr="0079522C">
        <w:t xml:space="preserve"> </w:t>
      </w:r>
      <w:proofErr w:type="spellStart"/>
      <w:r w:rsidR="00091BB1" w:rsidRPr="0079522C">
        <w:t>ıt</w:t>
      </w:r>
      <w:proofErr w:type="spellEnd"/>
      <w:r w:rsidR="00091BB1" w:rsidRPr="0079522C">
        <w:t xml:space="preserve"> </w:t>
      </w:r>
      <w:proofErr w:type="spellStart"/>
      <w:r w:rsidR="00091BB1" w:rsidRPr="0079522C">
        <w:t>was</w:t>
      </w:r>
      <w:proofErr w:type="spellEnd"/>
      <w:r w:rsidR="00091BB1" w:rsidRPr="0079522C">
        <w:t xml:space="preserve"> </w:t>
      </w:r>
      <w:proofErr w:type="spellStart"/>
      <w:r w:rsidR="00091BB1" w:rsidRPr="0079522C">
        <w:t>contacted</w:t>
      </w:r>
      <w:proofErr w:type="spellEnd"/>
      <w:r w:rsidR="00091BB1" w:rsidRPr="0079522C">
        <w:t xml:space="preserve"> at </w:t>
      </w:r>
      <w:proofErr w:type="spellStart"/>
      <w:r w:rsidR="00091BB1" w:rsidRPr="0079522C">
        <w:t>sımılar</w:t>
      </w:r>
      <w:proofErr w:type="spellEnd"/>
      <w:r w:rsidR="00091BB1" w:rsidRPr="0079522C">
        <w:t xml:space="preserve"> </w:t>
      </w:r>
      <w:proofErr w:type="spellStart"/>
      <w:r w:rsidR="00091BB1" w:rsidRPr="0079522C">
        <w:t>values</w:t>
      </w:r>
      <w:proofErr w:type="spellEnd"/>
      <w:r w:rsidR="00091BB1" w:rsidRPr="0079522C">
        <w:t>.</w:t>
      </w:r>
    </w:p>
    <w:p w14:paraId="70535A4C" w14:textId="77777777" w:rsidR="00091BB1" w:rsidRPr="0079522C" w:rsidRDefault="008A4F3A" w:rsidP="0079522C">
      <w:pPr>
        <w:spacing w:line="240" w:lineRule="auto"/>
        <w:jc w:val="both"/>
        <w:rPr>
          <w:bCs/>
          <w:lang w:val="en"/>
        </w:rPr>
      </w:pPr>
      <w:r w:rsidRPr="0079522C">
        <w:rPr>
          <w:b/>
          <w:bCs/>
        </w:rPr>
        <w:t>CONCLUSION:</w:t>
      </w:r>
      <w:r w:rsidRPr="0079522C">
        <w:rPr>
          <w:bCs/>
        </w:rPr>
        <w:t xml:space="preserve"> </w:t>
      </w:r>
      <w:r w:rsidR="00091BB1" w:rsidRPr="0079522C">
        <w:rPr>
          <w:bCs/>
          <w:lang w:val="en"/>
        </w:rPr>
        <w:t xml:space="preserve">Our study provided </w:t>
      </w:r>
      <w:proofErr w:type="gramStart"/>
      <w:r w:rsidR="00091BB1" w:rsidRPr="0079522C">
        <w:rPr>
          <w:bCs/>
          <w:lang w:val="en"/>
        </w:rPr>
        <w:t>data</w:t>
      </w:r>
      <w:proofErr w:type="gramEnd"/>
      <w:r w:rsidR="00091BB1" w:rsidRPr="0079522C">
        <w:rPr>
          <w:bCs/>
          <w:lang w:val="en"/>
        </w:rPr>
        <w:t xml:space="preserve"> for normal serum IgG, IgA, and IgM values ​​in healthy non-neonatal children. Immunoglobulin values ​​in healthy children have been studied in a small number </w:t>
      </w:r>
      <w:r w:rsidR="005664C1">
        <w:rPr>
          <w:bCs/>
          <w:lang w:val="en"/>
        </w:rPr>
        <w:t>of</w:t>
      </w:r>
      <w:r w:rsidR="00091BB1" w:rsidRPr="0079522C">
        <w:rPr>
          <w:bCs/>
          <w:lang w:val="en"/>
        </w:rPr>
        <w:t xml:space="preserve"> different places and clinics, and it is aimed to obtain data from our region. </w:t>
      </w:r>
      <w:r w:rsidR="005664C1">
        <w:rPr>
          <w:bCs/>
          <w:lang w:val="en"/>
        </w:rPr>
        <w:t xml:space="preserve">Our study is </w:t>
      </w:r>
      <w:r w:rsidR="00D71FCD">
        <w:rPr>
          <w:bCs/>
          <w:lang w:val="en"/>
        </w:rPr>
        <w:t>considered</w:t>
      </w:r>
      <w:r w:rsidR="005664C1">
        <w:rPr>
          <w:bCs/>
          <w:lang w:val="en"/>
        </w:rPr>
        <w:t xml:space="preserve"> one of our country's original and reliable reference sources</w:t>
      </w:r>
      <w:r w:rsidR="00091BB1" w:rsidRPr="0079522C">
        <w:rPr>
          <w:bCs/>
          <w:lang w:val="en"/>
        </w:rPr>
        <w:t>.</w:t>
      </w:r>
    </w:p>
    <w:p w14:paraId="48BBFB70" w14:textId="77777777" w:rsidR="008A4F3A" w:rsidRDefault="008A4F3A" w:rsidP="0079522C">
      <w:pPr>
        <w:spacing w:line="240" w:lineRule="auto"/>
        <w:jc w:val="both"/>
        <w:rPr>
          <w:bCs/>
        </w:rPr>
      </w:pPr>
      <w:proofErr w:type="spellStart"/>
      <w:r w:rsidRPr="0079522C">
        <w:rPr>
          <w:b/>
          <w:bCs/>
        </w:rPr>
        <w:t>Keywords</w:t>
      </w:r>
      <w:proofErr w:type="spellEnd"/>
      <w:r w:rsidRPr="0079522C">
        <w:rPr>
          <w:b/>
          <w:bCs/>
        </w:rPr>
        <w:t>:</w:t>
      </w:r>
      <w:r w:rsidRPr="0079522C">
        <w:rPr>
          <w:bCs/>
        </w:rPr>
        <w:t xml:space="preserve"> Child, </w:t>
      </w:r>
      <w:proofErr w:type="spellStart"/>
      <w:r w:rsidRPr="0079522C">
        <w:rPr>
          <w:bCs/>
        </w:rPr>
        <w:t>immunoglobulin</w:t>
      </w:r>
      <w:proofErr w:type="spellEnd"/>
      <w:r w:rsidRPr="0079522C">
        <w:rPr>
          <w:bCs/>
        </w:rPr>
        <w:t xml:space="preserve">, </w:t>
      </w:r>
      <w:proofErr w:type="spellStart"/>
      <w:r w:rsidRPr="0079522C">
        <w:rPr>
          <w:bCs/>
        </w:rPr>
        <w:t>immune</w:t>
      </w:r>
      <w:proofErr w:type="spellEnd"/>
      <w:r w:rsidRPr="0079522C">
        <w:rPr>
          <w:bCs/>
        </w:rPr>
        <w:t xml:space="preserve"> </w:t>
      </w:r>
      <w:proofErr w:type="spellStart"/>
      <w:r w:rsidRPr="0079522C">
        <w:rPr>
          <w:bCs/>
        </w:rPr>
        <w:t>system</w:t>
      </w:r>
      <w:proofErr w:type="spellEnd"/>
    </w:p>
    <w:p w14:paraId="6EA9CBD4" w14:textId="77777777" w:rsidR="000F2F8A" w:rsidRDefault="000F2F8A" w:rsidP="0079522C">
      <w:pPr>
        <w:spacing w:line="240" w:lineRule="auto"/>
        <w:jc w:val="both"/>
        <w:rPr>
          <w:bCs/>
        </w:rPr>
      </w:pPr>
    </w:p>
    <w:p w14:paraId="02FD838C" w14:textId="77777777" w:rsidR="000F2F8A" w:rsidRDefault="000F2F8A" w:rsidP="0079522C">
      <w:pPr>
        <w:spacing w:line="240" w:lineRule="auto"/>
        <w:jc w:val="both"/>
        <w:rPr>
          <w:bCs/>
        </w:rPr>
      </w:pPr>
    </w:p>
    <w:p w14:paraId="52AC4B54" w14:textId="77777777" w:rsidR="006F588E" w:rsidRDefault="006F588E" w:rsidP="0079522C">
      <w:pPr>
        <w:spacing w:line="240" w:lineRule="auto"/>
        <w:jc w:val="both"/>
        <w:rPr>
          <w:b/>
        </w:rPr>
      </w:pPr>
    </w:p>
    <w:p w14:paraId="36D2BB92" w14:textId="77777777" w:rsidR="006F588E" w:rsidRDefault="006F588E" w:rsidP="0079522C">
      <w:pPr>
        <w:spacing w:line="240" w:lineRule="auto"/>
        <w:jc w:val="both"/>
        <w:rPr>
          <w:b/>
        </w:rPr>
      </w:pPr>
    </w:p>
    <w:p w14:paraId="4D72A9A7" w14:textId="77777777" w:rsidR="006F588E" w:rsidRDefault="006F588E" w:rsidP="0079522C">
      <w:pPr>
        <w:spacing w:line="240" w:lineRule="auto"/>
        <w:jc w:val="both"/>
        <w:rPr>
          <w:b/>
        </w:rPr>
      </w:pPr>
    </w:p>
    <w:p w14:paraId="42E34ECC" w14:textId="77777777" w:rsidR="006F588E" w:rsidRDefault="006F588E" w:rsidP="0079522C">
      <w:pPr>
        <w:spacing w:line="240" w:lineRule="auto"/>
        <w:jc w:val="both"/>
        <w:rPr>
          <w:b/>
        </w:rPr>
      </w:pPr>
    </w:p>
    <w:p w14:paraId="2552CDDD" w14:textId="77777777" w:rsidR="006F588E" w:rsidRDefault="006F588E" w:rsidP="0079522C">
      <w:pPr>
        <w:spacing w:line="240" w:lineRule="auto"/>
        <w:jc w:val="both"/>
        <w:rPr>
          <w:b/>
        </w:rPr>
      </w:pPr>
    </w:p>
    <w:p w14:paraId="74B06462" w14:textId="77777777" w:rsidR="006F588E" w:rsidRDefault="006F588E" w:rsidP="0079522C">
      <w:pPr>
        <w:spacing w:line="240" w:lineRule="auto"/>
        <w:jc w:val="both"/>
        <w:rPr>
          <w:b/>
        </w:rPr>
      </w:pPr>
    </w:p>
    <w:p w14:paraId="2E080049" w14:textId="77777777" w:rsidR="006F588E" w:rsidRDefault="006F588E" w:rsidP="0079522C">
      <w:pPr>
        <w:spacing w:line="240" w:lineRule="auto"/>
        <w:jc w:val="both"/>
        <w:rPr>
          <w:b/>
        </w:rPr>
      </w:pPr>
    </w:p>
    <w:p w14:paraId="03FFAD97" w14:textId="77777777" w:rsidR="006F588E" w:rsidRDefault="006F588E" w:rsidP="0079522C">
      <w:pPr>
        <w:spacing w:line="240" w:lineRule="auto"/>
        <w:jc w:val="both"/>
        <w:rPr>
          <w:b/>
        </w:rPr>
      </w:pPr>
    </w:p>
    <w:p w14:paraId="02B32EC2" w14:textId="77777777" w:rsidR="00635E53" w:rsidRPr="00635E53" w:rsidRDefault="00091BB1" w:rsidP="00635E53">
      <w:pPr>
        <w:spacing w:line="240" w:lineRule="auto"/>
      </w:pPr>
      <w:r w:rsidRPr="0079522C">
        <w:rPr>
          <w:b/>
        </w:rPr>
        <w:lastRenderedPageBreak/>
        <w:t>1.</w:t>
      </w:r>
      <w:r w:rsidR="005664C1">
        <w:rPr>
          <w:b/>
        </w:rPr>
        <w:t xml:space="preserve"> </w:t>
      </w:r>
      <w:proofErr w:type="spellStart"/>
      <w:r w:rsidR="004334F2" w:rsidRPr="0079522C">
        <w:rPr>
          <w:b/>
        </w:rPr>
        <w:t>Introduction</w:t>
      </w:r>
      <w:proofErr w:type="spellEnd"/>
      <w:r w:rsidR="0079782E">
        <w:rPr>
          <w:b/>
        </w:rPr>
        <w:t xml:space="preserve">                                                                                                                         </w:t>
      </w:r>
      <w:r w:rsidR="00635E53" w:rsidRPr="00635E53">
        <w:rPr>
          <w:lang w:val="en"/>
        </w:rPr>
        <w:t>The immune system is the system that protects living beings against diseases, detects foreign structures such as tumor cells and pathogens, and eliminates them. The immune system scans all foreign substances that come into contact with and enter the body. Preventing the development of diseases such as cancer by distinguishing foreign substances is also a feature of the immune system (1).</w:t>
      </w:r>
    </w:p>
    <w:p w14:paraId="2F158518" w14:textId="77777777" w:rsidR="00635E53" w:rsidRPr="00635E53" w:rsidRDefault="00635E53" w:rsidP="00635E53">
      <w:pPr>
        <w:spacing w:line="240" w:lineRule="auto"/>
        <w:jc w:val="both"/>
      </w:pPr>
      <w:r w:rsidRPr="00635E53">
        <w:rPr>
          <w:lang w:val="en"/>
        </w:rPr>
        <w:t>In order for the immune system to fulfill its function, immune cells must recognize a foreign agent, amplify it, and regulate their response to foreign agents. This response provides protection through many different mechanisms. Protection includes mechanisms such as phagocytic cells and physical barriers. These mechanisms can be divided into two interrelated defense systems: the specific acquired immune system and the non-specific hereditary (innate) immune system (2).</w:t>
      </w:r>
    </w:p>
    <w:p w14:paraId="679FC189" w14:textId="77777777" w:rsidR="00635E53" w:rsidRPr="00635E53" w:rsidRDefault="00635E53" w:rsidP="00635E53">
      <w:pPr>
        <w:spacing w:line="240" w:lineRule="auto"/>
        <w:jc w:val="both"/>
        <w:rPr>
          <w:lang w:val="en"/>
        </w:rPr>
      </w:pPr>
      <w:r w:rsidRPr="00635E53">
        <w:rPr>
          <w:lang w:val="en"/>
        </w:rPr>
        <w:t>Immunoglobulins are an important element of the adaptive immune system, which are produced against antigens in plasma cells and have specific association with antigens (3)</w:t>
      </w:r>
    </w:p>
    <w:p w14:paraId="76D0911D" w14:textId="77777777" w:rsidR="00635E53" w:rsidRPr="00635E53" w:rsidRDefault="00635E53" w:rsidP="00635E53">
      <w:pPr>
        <w:spacing w:line="240" w:lineRule="auto"/>
        <w:jc w:val="both"/>
        <w:rPr>
          <w:lang w:val="en"/>
        </w:rPr>
      </w:pPr>
      <w:r w:rsidRPr="00635E53">
        <w:rPr>
          <w:lang w:val="en"/>
        </w:rPr>
        <w:t>In order for immunoglobulins to show their functions in the immune response, their levels must be sufficient, and for this, their normal values ​​must first be known (4). Normal values ​​of serum immunoglobulins may vary depending on age, gender, patient population, place of residence, and the method of determining the values ​​(5).</w:t>
      </w:r>
    </w:p>
    <w:p w14:paraId="3A5BF867" w14:textId="77777777" w:rsidR="00635E53" w:rsidRPr="00635E53" w:rsidRDefault="00635E53" w:rsidP="00635E53">
      <w:pPr>
        <w:spacing w:line="240" w:lineRule="auto"/>
        <w:jc w:val="both"/>
      </w:pPr>
      <w:r w:rsidRPr="00635E53">
        <w:rPr>
          <w:lang w:val="en"/>
        </w:rPr>
        <w:t>Our aim in our study is to determine the numerical and percentage reference values ​​of serum normal immunoglobulin values ​​in children who are citizens of the Republic of Turkey and living in Sakarya.</w:t>
      </w:r>
    </w:p>
    <w:p w14:paraId="75554C6D" w14:textId="77777777" w:rsidR="00C773C9" w:rsidRPr="0079522C" w:rsidRDefault="00091BB1" w:rsidP="0079522C">
      <w:pPr>
        <w:spacing w:line="240" w:lineRule="auto"/>
        <w:jc w:val="both"/>
        <w:rPr>
          <w:b/>
        </w:rPr>
      </w:pPr>
      <w:r w:rsidRPr="0079522C">
        <w:rPr>
          <w:b/>
        </w:rPr>
        <w:t xml:space="preserve">2. </w:t>
      </w:r>
      <w:proofErr w:type="spellStart"/>
      <w:r w:rsidRPr="0079522C">
        <w:rPr>
          <w:b/>
        </w:rPr>
        <w:t>Materials</w:t>
      </w:r>
      <w:proofErr w:type="spellEnd"/>
      <w:r w:rsidRPr="0079522C">
        <w:rPr>
          <w:b/>
        </w:rPr>
        <w:t xml:space="preserve"> </w:t>
      </w:r>
      <w:proofErr w:type="spellStart"/>
      <w:r w:rsidRPr="0079522C">
        <w:rPr>
          <w:b/>
        </w:rPr>
        <w:t>and</w:t>
      </w:r>
      <w:proofErr w:type="spellEnd"/>
      <w:r w:rsidRPr="0079522C">
        <w:rPr>
          <w:b/>
        </w:rPr>
        <w:t xml:space="preserve"> </w:t>
      </w:r>
      <w:proofErr w:type="spellStart"/>
      <w:r w:rsidRPr="0079522C">
        <w:rPr>
          <w:b/>
        </w:rPr>
        <w:t>methods</w:t>
      </w:r>
      <w:proofErr w:type="spellEnd"/>
    </w:p>
    <w:p w14:paraId="6461D699" w14:textId="77777777" w:rsidR="00635E53" w:rsidRPr="00635E53" w:rsidRDefault="00091BB1" w:rsidP="00635E53">
      <w:pPr>
        <w:spacing w:line="240" w:lineRule="auto"/>
      </w:pPr>
      <w:r w:rsidRPr="006F588E">
        <w:rPr>
          <w:bCs/>
          <w:i/>
        </w:rPr>
        <w:t xml:space="preserve">2.1. </w:t>
      </w:r>
      <w:proofErr w:type="spellStart"/>
      <w:r w:rsidR="005E16A9" w:rsidRPr="006F588E">
        <w:rPr>
          <w:bCs/>
          <w:i/>
        </w:rPr>
        <w:t>Study</w:t>
      </w:r>
      <w:proofErr w:type="spellEnd"/>
      <w:r w:rsidR="005E16A9" w:rsidRPr="006F588E">
        <w:rPr>
          <w:bCs/>
          <w:i/>
        </w:rPr>
        <w:t xml:space="preserve"> </w:t>
      </w:r>
      <w:proofErr w:type="spellStart"/>
      <w:r w:rsidR="005E16A9" w:rsidRPr="006F588E">
        <w:rPr>
          <w:bCs/>
          <w:i/>
        </w:rPr>
        <w:t>population</w:t>
      </w:r>
      <w:proofErr w:type="spellEnd"/>
      <w:r w:rsidR="00FB18D0">
        <w:t xml:space="preserve">                                                                                                                 </w:t>
      </w:r>
      <w:r w:rsidR="00635E53" w:rsidRPr="00635E53">
        <w:rPr>
          <w:lang w:val="en"/>
        </w:rPr>
        <w:t>Our study was conducted prospectively by evaluating 200 healthy children who came to Sakarya University Training and Research Hospital Child Health and Diseases Polyclinic between 01.01.2022 and 01.05.2022. Children included in the research; They are children between the ages of 1 month and 18 years, who are citizens of the Republic of Turkey, without a known history of chronic disease, suspicion of infection, medication use, congenital disease or anomaly. While evaluating the health status of the children, anamnesis was taken and physical examination was performed by the same physician. There are twenty children each in 10 groups created according to the age groups of the children participating in the study. In each group of twenty, there are 10 boys and 10 girls equally distributed. All children live in Sakarya province. Approval was received for the study from Sakarya University Clinical Research Ethics Committee (Ethical committee number: E-16214662-050.01.04-70471-178). This study was supported by SAU Scientific Research Projects Budget.</w:t>
      </w:r>
    </w:p>
    <w:p w14:paraId="1872A618" w14:textId="77777777" w:rsidR="00635E53" w:rsidRPr="00635E53" w:rsidRDefault="00091BB1" w:rsidP="00635E53">
      <w:pPr>
        <w:spacing w:line="240" w:lineRule="auto"/>
      </w:pPr>
      <w:r w:rsidRPr="006F588E">
        <w:rPr>
          <w:bCs/>
          <w:i/>
        </w:rPr>
        <w:t xml:space="preserve">2.2. </w:t>
      </w:r>
      <w:proofErr w:type="spellStart"/>
      <w:r w:rsidRPr="006F588E">
        <w:rPr>
          <w:bCs/>
          <w:i/>
        </w:rPr>
        <w:t>Laborato</w:t>
      </w:r>
      <w:r w:rsidR="005E16A9" w:rsidRPr="006F588E">
        <w:rPr>
          <w:bCs/>
          <w:i/>
        </w:rPr>
        <w:t>r</w:t>
      </w:r>
      <w:r w:rsidRPr="006F588E">
        <w:rPr>
          <w:bCs/>
          <w:i/>
        </w:rPr>
        <w:t>y</w:t>
      </w:r>
      <w:proofErr w:type="spellEnd"/>
      <w:r w:rsidRPr="006F588E">
        <w:rPr>
          <w:bCs/>
          <w:i/>
        </w:rPr>
        <w:t xml:space="preserve"> analysis</w:t>
      </w:r>
      <w:r w:rsidR="00FB18D0">
        <w:t xml:space="preserve">                                                                                                               </w:t>
      </w:r>
      <w:r w:rsidR="00635E53" w:rsidRPr="00635E53">
        <w:rPr>
          <w:lang w:val="en"/>
        </w:rPr>
        <w:t xml:space="preserve">Venous blood samples taken from the patients included in the study in accordance with standard safety precautions were centrifuged at 5,000 rpm for 10 minutes in the Microbiology Laboratory, the serum portion of the blood was separated and stored at -80 °C until the day of study. On the day of the study, N antiserum human IgG, IgA, IgM kits (S. </w:t>
      </w:r>
      <w:proofErr w:type="spellStart"/>
      <w:r w:rsidR="00635E53" w:rsidRPr="00635E53">
        <w:rPr>
          <w:lang w:val="en"/>
        </w:rPr>
        <w:t>Healthineers</w:t>
      </w:r>
      <w:proofErr w:type="spellEnd"/>
      <w:r w:rsidR="00635E53" w:rsidRPr="00635E53">
        <w:rPr>
          <w:lang w:val="en"/>
        </w:rPr>
        <w:t xml:space="preserve">, Germany) were used and the S. BNII (S. Diagnostics, Germany) device was used, in accordance with the company's recommendations. In order to evaluate the validity of the results before the study, an internal quality and external quality control (RIQAS International Quality Assessment Scheme, United Kingdom) study was carried out using control sera at </w:t>
      </w:r>
      <w:r w:rsidR="00635E53" w:rsidRPr="00635E53">
        <w:rPr>
          <w:lang w:val="en"/>
        </w:rPr>
        <w:lastRenderedPageBreak/>
        <w:t>normal, high and low levels. Serum immunoglobulin values ​​measured in the study were expressed as mg/dl.</w:t>
      </w:r>
    </w:p>
    <w:p w14:paraId="015A9986" w14:textId="77777777" w:rsidR="00635E53" w:rsidRPr="00635E53" w:rsidRDefault="00091BB1" w:rsidP="00635E53">
      <w:pPr>
        <w:spacing w:line="240" w:lineRule="auto"/>
      </w:pPr>
      <w:r w:rsidRPr="006F588E">
        <w:rPr>
          <w:bCs/>
          <w:i/>
        </w:rPr>
        <w:t xml:space="preserve">2.3. Statistical </w:t>
      </w:r>
      <w:proofErr w:type="spellStart"/>
      <w:r w:rsidR="001139AF" w:rsidRPr="006F588E">
        <w:rPr>
          <w:bCs/>
          <w:i/>
        </w:rPr>
        <w:t>analysis</w:t>
      </w:r>
      <w:proofErr w:type="spellEnd"/>
      <w:r w:rsidR="00FB18D0">
        <w:t xml:space="preserve">                                                                                                                   </w:t>
      </w:r>
      <w:r w:rsidR="00635E53" w:rsidRPr="00635E53">
        <w:rPr>
          <w:lang w:val="en"/>
        </w:rPr>
        <w:t xml:space="preserve">The Kolmogorov-Smirnov test was used to evaluate whether the distribution of continuous variables was normal. According to the normality test results, two independent sample t tests were used to compare IgG, IgA and IgM values ​​between genders. One-way ANOVA was used to compare IgG, IgA, and IgM values ​​between age groups. According to one-way ANOVA results, Tukey HSD test was used for pairwise comparisons between age groups. Since the distribution range of immunoglobulin values ​​is normal, </w:t>
      </w:r>
      <w:r w:rsidR="00635E53" w:rsidRPr="007204F3">
        <w:rPr>
          <w:b/>
          <w:bCs/>
          <w:highlight w:val="yellow"/>
          <w:lang w:val="en"/>
        </w:rPr>
        <w:t>they are presented as arithmetic mean ± standard deviation.</w:t>
      </w:r>
      <w:r w:rsidR="00635E53" w:rsidRPr="00635E53">
        <w:rPr>
          <w:lang w:val="en"/>
        </w:rPr>
        <w:t xml:space="preserve"> </w:t>
      </w:r>
      <w:r w:rsidR="00635E53" w:rsidRPr="007204F3">
        <w:rPr>
          <w:b/>
          <w:bCs/>
          <w:lang w:val="en"/>
        </w:rPr>
        <w:t>A p value of &lt;0.05 was considered significant.</w:t>
      </w:r>
      <w:r w:rsidR="00635E53" w:rsidRPr="00635E53">
        <w:rPr>
          <w:lang w:val="en"/>
        </w:rPr>
        <w:t xml:space="preserve"> Analyzes were performed using off-the-shelf statistical software (IBM SPSS Statistics, Version 23.0. Armonk, NY: IBM Corp.).</w:t>
      </w:r>
    </w:p>
    <w:p w14:paraId="0BC06301" w14:textId="77777777" w:rsidR="00635E53" w:rsidRPr="00635E53" w:rsidRDefault="00635E53" w:rsidP="00635E53">
      <w:pPr>
        <w:spacing w:line="240" w:lineRule="auto"/>
      </w:pPr>
      <w:r w:rsidRPr="00635E53">
        <w:rPr>
          <w:lang w:val="en"/>
        </w:rPr>
        <w:t xml:space="preserve">The standards specified in the Clinical and Laboratory Standards Institute (CLSI) C28-A3 guide were used to determine reference ranges. Since the number of people was less than 120, the Robust method was used when determining 95% reference intervals. Reed method was used to remove outliers. </w:t>
      </w:r>
      <w:proofErr w:type="spellStart"/>
      <w:r w:rsidRPr="00635E53">
        <w:rPr>
          <w:lang w:val="en"/>
        </w:rPr>
        <w:t>MedCalc</w:t>
      </w:r>
      <w:proofErr w:type="spellEnd"/>
      <w:r w:rsidRPr="00635E53">
        <w:rPr>
          <w:lang w:val="en"/>
        </w:rPr>
        <w:t xml:space="preserve"> Statistical Software was used to calculate reference intervals according to the Robust method (</w:t>
      </w:r>
      <w:proofErr w:type="spellStart"/>
      <w:r w:rsidRPr="00635E53">
        <w:rPr>
          <w:lang w:val="en"/>
        </w:rPr>
        <w:t>MedCalc</w:t>
      </w:r>
      <w:proofErr w:type="spellEnd"/>
      <w:r w:rsidRPr="00635E53">
        <w:rPr>
          <w:lang w:val="en"/>
        </w:rPr>
        <w:t xml:space="preserve">® Statistical Software version 20.114, </w:t>
      </w:r>
      <w:proofErr w:type="spellStart"/>
      <w:r w:rsidRPr="00635E53">
        <w:rPr>
          <w:lang w:val="en"/>
        </w:rPr>
        <w:t>MedCalc</w:t>
      </w:r>
      <w:proofErr w:type="spellEnd"/>
      <w:r w:rsidRPr="00635E53">
        <w:rPr>
          <w:lang w:val="en"/>
        </w:rPr>
        <w:t xml:space="preserve"> Software Ltd., Ostend, Belgium; https://www.medcalc.org; 2022) (6). Data for the 17-18 age group could not be used as data because they were used in confidence interval calculations (Table 2). The reason why the lower and upper limits are given as zero within the 90% confidence interval by taking the 95% reference interval is that very low values ​​approach negative values ​​when determining the lower and upper limits (Figure 1).</w:t>
      </w:r>
    </w:p>
    <w:p w14:paraId="6EA2CF1D" w14:textId="77777777" w:rsidR="00635E53" w:rsidRPr="00635E53" w:rsidRDefault="001139AF" w:rsidP="00635E53">
      <w:pPr>
        <w:spacing w:line="240" w:lineRule="auto"/>
      </w:pPr>
      <w:r w:rsidRPr="0079522C">
        <w:rPr>
          <w:b/>
        </w:rPr>
        <w:t xml:space="preserve">3. </w:t>
      </w:r>
      <w:proofErr w:type="spellStart"/>
      <w:r w:rsidR="000953EE" w:rsidRPr="0079522C">
        <w:rPr>
          <w:b/>
        </w:rPr>
        <w:t>R</w:t>
      </w:r>
      <w:r w:rsidR="005E16A9" w:rsidRPr="0079522C">
        <w:rPr>
          <w:b/>
        </w:rPr>
        <w:t>esults</w:t>
      </w:r>
      <w:proofErr w:type="spellEnd"/>
      <w:r w:rsidR="00FB18D0">
        <w:t xml:space="preserve">                                                                                                                                     </w:t>
      </w:r>
      <w:r w:rsidR="00635E53" w:rsidRPr="00635E53">
        <w:rPr>
          <w:lang w:val="en"/>
        </w:rPr>
        <w:t xml:space="preserve">Among 200 children, IgG, IgA and IgM values ​​were divided into 100 children between the ages of 1 month and 18 years, and the </w:t>
      </w:r>
      <w:r w:rsidR="00635E53" w:rsidRPr="007204F3">
        <w:rPr>
          <w:b/>
          <w:bCs/>
          <w:lang w:val="en"/>
        </w:rPr>
        <w:t>IgG result was found to be significantly higher in boys</w:t>
      </w:r>
      <w:r w:rsidR="00635E53" w:rsidRPr="00635E53">
        <w:rPr>
          <w:lang w:val="en"/>
        </w:rPr>
        <w:t xml:space="preserve"> (p&lt;0.05). The arithmetic mean was found to be 943.58 mg/dl in boys and 828.38 mg/dl in girls. There was no statistically significant difference in IgA and IgM values ​​(Table 1).</w:t>
      </w:r>
    </w:p>
    <w:p w14:paraId="76F08840" w14:textId="77777777" w:rsidR="00635E53" w:rsidRPr="00635E53" w:rsidRDefault="00635E53" w:rsidP="00635E53">
      <w:pPr>
        <w:spacing w:line="240" w:lineRule="auto"/>
        <w:jc w:val="both"/>
      </w:pPr>
      <w:r w:rsidRPr="00635E53">
        <w:rPr>
          <w:lang w:val="en"/>
        </w:rPr>
        <w:t xml:space="preserve">According to age groups: 1-3 months, 4-6 months, 7-12 months, 13-24 months, 25-36 months, 4-5 years, 6-8 years, 9-11 years, 12-16 years IgG, IgA Lower and upper limits were determined according to the </w:t>
      </w:r>
      <w:r w:rsidRPr="007204F3">
        <w:rPr>
          <w:b/>
          <w:bCs/>
          <w:lang w:val="en"/>
        </w:rPr>
        <w:t xml:space="preserve">arithmetic </w:t>
      </w:r>
      <w:proofErr w:type="gramStart"/>
      <w:r w:rsidRPr="007204F3">
        <w:rPr>
          <w:b/>
          <w:bCs/>
          <w:lang w:val="en"/>
        </w:rPr>
        <w:t>mean</w:t>
      </w:r>
      <w:proofErr w:type="gramEnd"/>
      <w:r w:rsidRPr="007204F3">
        <w:rPr>
          <w:b/>
          <w:bCs/>
          <w:lang w:val="en"/>
        </w:rPr>
        <w:t xml:space="preserve"> of IgM and IgM</w:t>
      </w:r>
      <w:r w:rsidRPr="00635E53">
        <w:rPr>
          <w:lang w:val="en"/>
        </w:rPr>
        <w:t xml:space="preserve"> values, minimum maximum values ​​and 90% confidence interval of the 95% reference interval (Table 2). The results that will be used primarily in clinical use, patient evaluation and comparison with other studies are included in this table. Considering the reference values ​​of our study, </w:t>
      </w:r>
      <w:r w:rsidRPr="007204F3">
        <w:rPr>
          <w:b/>
          <w:bCs/>
          <w:lang w:val="en"/>
        </w:rPr>
        <w:t>serum IgG values ​​gradually increase until the age of 6-8, then reach a plateau and approach adult levels.</w:t>
      </w:r>
      <w:r w:rsidRPr="00635E53">
        <w:rPr>
          <w:lang w:val="en"/>
        </w:rPr>
        <w:t xml:space="preserve"> While higher values ​​were found for 1-3 months due to maternal IgG transmission, a decrease and a gradual increase were observed afterwards. Serum IgA level starts at very low levels in the first months, gradually increases after the age of 2 and reaches adult levels at the age of 18 (Table 2).</w:t>
      </w:r>
    </w:p>
    <w:p w14:paraId="04A7F976" w14:textId="77777777" w:rsidR="00635E53" w:rsidRPr="00635E53" w:rsidRDefault="00635E53" w:rsidP="00635E53">
      <w:pPr>
        <w:spacing w:line="240" w:lineRule="auto"/>
        <w:jc w:val="both"/>
      </w:pPr>
      <w:r w:rsidRPr="00635E53">
        <w:rPr>
          <w:lang w:val="en"/>
        </w:rPr>
        <w:t>According to age groups, the arithmetic mean and minimum and maximum IgG values ​​in boys and girls were higher in boys at the age of 4-8 (p &lt;0.001 and 0.017). The arithmetic mean of IgG was found to be 1175 (min.–max.: 849-1400) mg/dl in boys and 813 (min.–max.: 524-1020) mg/dl in girls at the age of 4-5 (p &lt;0.001). The arithmetic mean of IgG was found to be 1279 (min.–max.: 884-1600) mg/dl in boys and 1046 (min.–max.: 858-1350) mg/dl in girls at the age of 6-8 (p= 0.017). The arithmetic mean of IgA was found to be 104 (min.–max.: 79-135) mg/dl in boys and 84 (min.–max.: 55-106) mg/dl in girls at the age of 4-5 (p= 0.033). There was no significant difference in IgM data (Table 3).</w:t>
      </w:r>
    </w:p>
    <w:p w14:paraId="3B19E13C" w14:textId="77777777" w:rsidR="0044651A" w:rsidRDefault="00635E53" w:rsidP="0079522C">
      <w:pPr>
        <w:spacing w:line="240" w:lineRule="auto"/>
        <w:jc w:val="both"/>
      </w:pPr>
      <w:r w:rsidRPr="00635E53">
        <w:rPr>
          <w:lang w:val="en"/>
        </w:rPr>
        <w:lastRenderedPageBreak/>
        <w:t>The arithmetic means of IgG, IgA and IgM values ​​were compared with two studies conducted in different locations in the same age groups and healthy children. These studies are two reference studies conducted at Konya Selçuk University and the United States of America (USA).</w:t>
      </w:r>
    </w:p>
    <w:p w14:paraId="6AE28B91" w14:textId="77777777" w:rsidR="0044651A" w:rsidRDefault="00635E53" w:rsidP="0079522C">
      <w:pPr>
        <w:spacing w:line="240" w:lineRule="auto"/>
        <w:jc w:val="both"/>
      </w:pPr>
      <w:r w:rsidRPr="00635E53">
        <w:rPr>
          <w:lang w:val="en"/>
        </w:rPr>
        <w:t>In our study, the arithmetic mean of IgG for ages 4-5 was 994.4 mg/dl; 6-8 years old 1162.75 mg/dl; According to the study conducted in Konya, 839.87 mg/dl for 4-5 years old; 1014.93 mg/dl was found to be statistically significantly higher in 6-8 years old (p1:0.009, p1:0.042). In our study, the IgG arithmetic mean was 1162.75 mg/dl for ages 6-8, 1213.95 mg/dl for ages 12-16; Compared to the study conducted in the USA, it was found to be statistically significantly higher for ages 6-8, 923 mg/dl, and ages 12-16, 946 mg/dl (p2=0.002, p2&lt;0.001, p2=0.029). In our study, the arithmetic mean of IgA was 94.35 mg/dl for ages 4-5; 9-11 years 160.45 mg/dl; 12-16 years 163.6 mg/dl; According to the study conducted in Konya, 68.98 mg/dl for 4-5 years old; 9-11 years 115.99 mg/dl; It was found to be statistically significantly higher at 12-16 years old at 120.90 mg/dl (p1=0.005, p1=0.010 and p1=0.004).</w:t>
      </w:r>
    </w:p>
    <w:p w14:paraId="1011328A" w14:textId="77777777" w:rsidR="00635E53" w:rsidRPr="00635E53" w:rsidRDefault="00635E53" w:rsidP="00635E53">
      <w:pPr>
        <w:spacing w:line="240" w:lineRule="auto"/>
        <w:jc w:val="both"/>
      </w:pPr>
      <w:r w:rsidRPr="00635E53">
        <w:rPr>
          <w:lang w:val="en"/>
        </w:rPr>
        <w:t>In our study, the IgA arithmetic mean was 54.2 mg/dl for 25-36 months; 59.77 for 25-36 months was found to be lower than the study conducted in Konya (p1=0.001). In our study, the IgA arithmetic mean was found to be 37.35 mg/dl for 13-24 months, 50 mg/dl lower for 13-24 months than the study conducted in the USA (p2=0.035). In our study, the IgM arithmetic average was 50.15 mg/dl for 4-6 months; 7-12 months 57.95 mg/dl; 13-24 months 85.4 mg/dl; 25-36 months 100.45 mg/dl; According to the study conducted in Konya, 75.44 mg/dl for 4-6 months; 7-12 months 81.05 mg/dl; 13-24 months 122.57 mg/dl; It was found to be 111.31 mg/dl lower in 25-36 months (p1=0.003, p1=0.013, p1=0.002 and p1&lt;0.001).</w:t>
      </w:r>
    </w:p>
    <w:p w14:paraId="7ECC8B28" w14:textId="77777777" w:rsidR="00635E53" w:rsidRPr="00635E53" w:rsidRDefault="00635E53" w:rsidP="00635E53">
      <w:pPr>
        <w:spacing w:line="240" w:lineRule="auto"/>
        <w:jc w:val="both"/>
      </w:pPr>
      <w:r w:rsidRPr="00635E53">
        <w:rPr>
          <w:lang w:val="en"/>
        </w:rPr>
        <w:t>In our study, the IgM arithmetic mean was 85.4 mg/dl for 13-24 months; 25-36 months 100.45 mg/dl; 4-5 years old 121.1 mg/dl; 6-8 years old 118.15 mg/dl; 9-11 years 102.2 mg/dl; 12-16 years 143.6 mg/dl; 17-18 years old 128.5 mg/dl; From the study conducted in the USA, 58 mg/dl for 13-24 months; 25-36 months 61 mg/dl; 4-5 years old 56 mg/dl; 6-8 years 65 mg/dl; 9-11 years 79 mg/dl; 12-16 years 59 mg/dl; 99 mg/dl was found to be higher in 17-18 years of age (p2=0.004, p2 &lt;0.001, p2 &lt;0.001, p2 &lt;0.001, p2=0.031, p2&lt;0.001, p2=0.016) (Table 4) All these differences are between countries or regions It is thought that variables such as genetics, lifestyle, nutrition, infection, geographical location and altitude may make a difference on immunoglobulin levels (7,8).</w:t>
      </w:r>
    </w:p>
    <w:p w14:paraId="08037220" w14:textId="77777777" w:rsidR="00635E53" w:rsidRPr="00635E53" w:rsidRDefault="00635E53" w:rsidP="00635E53">
      <w:pPr>
        <w:spacing w:line="240" w:lineRule="auto"/>
        <w:rPr>
          <w:lang w:val="en"/>
        </w:rPr>
      </w:pPr>
      <w:r w:rsidRPr="00635E53">
        <w:rPr>
          <w:lang w:val="en"/>
        </w:rPr>
        <w:t>In a study conducted in 3 different centers, IgG values ​​were detected at equal levels in the first months, then gradually increased and remained close to 4-5 years of age, after which our study reached a higher and early adult level (Figure 2).</w:t>
      </w:r>
    </w:p>
    <w:p w14:paraId="073DDB05" w14:textId="77777777" w:rsidR="00635E53" w:rsidRPr="00635E53" w:rsidRDefault="00635E53" w:rsidP="00635E53">
      <w:pPr>
        <w:spacing w:line="240" w:lineRule="auto"/>
        <w:rPr>
          <w:lang w:val="en"/>
        </w:rPr>
      </w:pPr>
      <w:r w:rsidRPr="00635E53">
        <w:rPr>
          <w:lang w:val="en"/>
        </w:rPr>
        <w:t>IgA remained at similar levels in the first months, and our study showed higher levels after the age of 4-5, and the results of 3 different centers reached similar/close values ​​in the 17-18 age group (Figure 3).</w:t>
      </w:r>
    </w:p>
    <w:p w14:paraId="6B07F46E" w14:textId="77777777" w:rsidR="00635E53" w:rsidRPr="00635E53" w:rsidRDefault="00635E53" w:rsidP="00635E53">
      <w:pPr>
        <w:spacing w:line="240" w:lineRule="auto"/>
      </w:pPr>
      <w:r w:rsidRPr="00635E53">
        <w:rPr>
          <w:lang w:val="en"/>
        </w:rPr>
        <w:t>In the study conducted in Konya, IgM values ​​reached higher levels in 4-6 months and then plateaued. In our study, it increased gradually and approached the adult level after 4-5 years of age. In the study conducted in the USA, it remained constant at lower levels. The fact that its level is higher in our country compared to the USA suggests that it may be caused by acute infection, migration and crowded population (Figure 4).</w:t>
      </w:r>
    </w:p>
    <w:p w14:paraId="2B3900D8" w14:textId="77777777" w:rsidR="00635E53" w:rsidRPr="00635E53" w:rsidRDefault="001139AF" w:rsidP="00635E53">
      <w:pPr>
        <w:spacing w:line="240" w:lineRule="auto"/>
        <w:rPr>
          <w:lang w:val="en"/>
        </w:rPr>
      </w:pPr>
      <w:r w:rsidRPr="0079522C">
        <w:rPr>
          <w:b/>
        </w:rPr>
        <w:t>4.</w:t>
      </w:r>
      <w:r w:rsidR="005664C1">
        <w:rPr>
          <w:b/>
        </w:rPr>
        <w:t xml:space="preserve"> </w:t>
      </w:r>
      <w:proofErr w:type="spellStart"/>
      <w:r w:rsidRPr="0079522C">
        <w:rPr>
          <w:b/>
        </w:rPr>
        <w:t>Discussion</w:t>
      </w:r>
      <w:proofErr w:type="spellEnd"/>
      <w:r w:rsidR="006F588E">
        <w:rPr>
          <w:b/>
        </w:rPr>
        <w:t xml:space="preserve">                                                                                                                                   </w:t>
      </w:r>
      <w:r w:rsidR="00635E53" w:rsidRPr="00635E53">
        <w:rPr>
          <w:lang w:val="en"/>
        </w:rPr>
        <w:t xml:space="preserve">Many different studies have been conducted to determine reference ranges for serum immunoglobulins. As a result of the studies, it was determined that the values ​​may vary </w:t>
      </w:r>
      <w:r w:rsidR="00635E53" w:rsidRPr="00635E53">
        <w:rPr>
          <w:lang w:val="en"/>
        </w:rPr>
        <w:lastRenderedPageBreak/>
        <w:t>depending on the method used for measurement, age, gender and patient population (5). Therefore, when selecting the study group, factors that could affect IgG, IgA and IgM levels were tried to be minimized with the determined criteria.</w:t>
      </w:r>
    </w:p>
    <w:p w14:paraId="44E23310" w14:textId="77777777" w:rsidR="00635E53" w:rsidRPr="00635E53" w:rsidRDefault="00635E53" w:rsidP="00635E53">
      <w:pPr>
        <w:spacing w:line="240" w:lineRule="auto"/>
      </w:pPr>
      <w:r w:rsidRPr="00635E53">
        <w:rPr>
          <w:lang w:val="en"/>
        </w:rPr>
        <w:t>It is known that medical reference values ​​are close to accurate and reliable in order to diagnose and monitor a disease and to accurately evaluate laboratory results during the treatment process (9). In our study, it was aimed to determine reference values ​​specific to our country and partly to our region in IgG, IgA and IgM levels in healthy children.</w:t>
      </w:r>
    </w:p>
    <w:p w14:paraId="34CDC96D" w14:textId="77777777" w:rsidR="00BB08FD" w:rsidRPr="00BB08FD" w:rsidRDefault="00BB08FD" w:rsidP="00BB08FD">
      <w:pPr>
        <w:spacing w:line="240" w:lineRule="auto"/>
        <w:jc w:val="both"/>
        <w:rPr>
          <w:lang w:val="en"/>
        </w:rPr>
      </w:pPr>
      <w:r w:rsidRPr="00BB08FD">
        <w:rPr>
          <w:lang w:val="en"/>
        </w:rPr>
        <w:t>The advantage of nephelometric measurements is that they have higher sensitivity at low concentrations. The disadvantages of nephelometric systems are that the potent and optically clear antisera used for antigen detection are expensive, samples containing lipid and hemoglobin change the results, and the sample must be diluted at high antigen concentrations. The method used in our study is also nephelometric, and the results can be said to be more reliable as stated.</w:t>
      </w:r>
    </w:p>
    <w:p w14:paraId="55B5218E" w14:textId="77777777" w:rsidR="00BB08FD" w:rsidRPr="00BB08FD" w:rsidRDefault="00BB08FD" w:rsidP="00BB08FD">
      <w:pPr>
        <w:spacing w:line="240" w:lineRule="auto"/>
        <w:jc w:val="both"/>
      </w:pPr>
      <w:r w:rsidRPr="00BB08FD">
        <w:rPr>
          <w:lang w:val="en"/>
        </w:rPr>
        <w:t>It has been thought that the immunoglobulin reference values ​​determined by WHO may be affected by environmental variables in several different studies (10). Variables were evaluated as age, gender, ethnicity, nutrition, infection, geographical location and altitude. The effects of ethnicity on immunoglobulin have been observed in studies conducted in healthy Caucasian children, the Indian community and West Africa (11-13). In some studies, IgG and IgM levels were found to be higher and IgA levels to be lower in girls (14). There are also studies indicating that gender differences do not have a significant effect on the immunoglobulin level (12). In our study, factors such as age, gender, and ethnicity were taken into consideration and included as criteria for participation in the study. In this study, according to age groups, the arithmetic mean and minimum and maximum IgG values ​​in boys and girls were higher in boys at the age of 4-8 (p &lt;0.001 and 0.017). At the age of 4-5, the arithmetic mean of IgA in boys was found to be 104 (min.–max.: 79-135) mg/dl, and the arithmetic mean in girls was 84 (min.–max.: 55-106) mg/dl (p= 0.033). No significant difference was found in IgM data (Table 3).</w:t>
      </w:r>
    </w:p>
    <w:p w14:paraId="20D51EF4" w14:textId="77777777" w:rsidR="00BB08FD" w:rsidRPr="00BB08FD" w:rsidRDefault="00BB08FD" w:rsidP="00BB08FD">
      <w:pPr>
        <w:spacing w:line="240" w:lineRule="auto"/>
        <w:jc w:val="both"/>
        <w:rPr>
          <w:lang w:val="en" w:eastAsia="tr-TR"/>
        </w:rPr>
      </w:pPr>
      <w:r w:rsidRPr="00BB08FD">
        <w:rPr>
          <w:lang w:val="en" w:eastAsia="tr-TR"/>
        </w:rPr>
        <w:t>In another study, IgG, IgA and IgM were studied in 447 healthy children to investigate differences depending on age and gender; The childhood period between the ages of 2 and 16 is divided into 1-year groups. Geometric means and 95% confidence intervals were determined. Significantly higher gender-related values ​​for the IgM class were observed in girls across all age groups examined. IgG approached adult levels after 8 years of age, IgM after 5 years of age, and IgA after 16 years of age. A transiently significant decrease in IgM was observed in males at age 11 years. Regression analysis with age was performed separately for boys and girls, and it was observed that the three main immunoglobulin values ​​increased linearly with age (15). In our study, IgM was higher in girls in all age groups compared to the 95% reference interval. This suggests that IgM is at higher levels in girls. In our study, IgG 6-8, IgA 9-11 and IgM approached adult levels after the age of 4-5. Similarly, there was a decrease in IgM levels in the 9-11 age group, which suggests that IgM is low in this age group. It was found that the arithmetic average of IgG, IgA and IgM values ​​in boys and girls separately in age groups, IgG values ​​were higher in 4-8 years of age, and IgA was higher in boys at 4-5 years of age.</w:t>
      </w:r>
    </w:p>
    <w:p w14:paraId="2B112C5E" w14:textId="77777777" w:rsidR="00BB08FD" w:rsidRPr="00BB08FD" w:rsidRDefault="00BB08FD" w:rsidP="00BB08FD">
      <w:pPr>
        <w:spacing w:line="240" w:lineRule="auto"/>
        <w:jc w:val="both"/>
        <w:rPr>
          <w:lang w:eastAsia="tr-TR"/>
        </w:rPr>
      </w:pPr>
      <w:r w:rsidRPr="00BB08FD">
        <w:rPr>
          <w:lang w:val="en" w:eastAsia="tr-TR"/>
        </w:rPr>
        <w:t xml:space="preserve">In a study conducted in our country, serum IgG, IgA and IgM age-related geometric mean, minimum and maximum values ​​and 95% confidence intervals were studied. IgG levels were found to be high in the neonatal period due to maternal IgG transmission. Afterwards, it was observed that it was at a low level for 1-5 months and then all values ​​gradually increased. IgA </w:t>
      </w:r>
      <w:r w:rsidRPr="00BB08FD">
        <w:rPr>
          <w:lang w:val="en" w:eastAsia="tr-TR"/>
        </w:rPr>
        <w:lastRenderedPageBreak/>
        <w:t>and IgM levels were found to be very low in the newborn and then started to increase gradually.</w:t>
      </w:r>
    </w:p>
    <w:p w14:paraId="4CDFCEB1" w14:textId="77777777" w:rsidR="00BB08FD" w:rsidRPr="00BB08FD" w:rsidRDefault="00BB08FD" w:rsidP="00BB08FD">
      <w:pPr>
        <w:spacing w:line="240" w:lineRule="auto"/>
        <w:jc w:val="both"/>
        <w:rPr>
          <w:lang w:val="en" w:eastAsia="tr-TR"/>
        </w:rPr>
      </w:pPr>
      <w:r w:rsidRPr="00BB08FD">
        <w:rPr>
          <w:lang w:val="en" w:eastAsia="tr-TR"/>
        </w:rPr>
        <w:t>IgG levels reach a plateau after the age of 9-10 (4). In our study, IgG and IgA gradually increased in age groups within the 95% reference range, while IgM remained more stable after 4-5 years of age.</w:t>
      </w:r>
    </w:p>
    <w:p w14:paraId="41092D26" w14:textId="77777777" w:rsidR="00BB08FD" w:rsidRPr="00BB08FD" w:rsidRDefault="00BB08FD" w:rsidP="00BB08FD">
      <w:pPr>
        <w:spacing w:line="240" w:lineRule="auto"/>
        <w:jc w:val="both"/>
        <w:rPr>
          <w:lang w:val="en" w:eastAsia="tr-TR"/>
        </w:rPr>
      </w:pPr>
      <w:r w:rsidRPr="00BB08FD">
        <w:rPr>
          <w:lang w:val="en" w:eastAsia="tr-TR"/>
        </w:rPr>
        <w:t>In our country, when we look at the gender-based evaluation of children whose immunoglobulin levels are measured by the Ankara Child Health and Diseases Unit of the University of Health Sciences, the female sex ratio is higher in patients with low IgA levels. It is noteworthy that the frequency of low IgG and IgM levels is higher in the male gender (16). In our study, IgA and IgM were higher in girls compared to the 95% reference interval.</w:t>
      </w:r>
    </w:p>
    <w:p w14:paraId="1815E446" w14:textId="77777777" w:rsidR="00BB08FD" w:rsidRPr="00BB08FD" w:rsidRDefault="00BB08FD" w:rsidP="00BB08FD">
      <w:pPr>
        <w:spacing w:line="240" w:lineRule="auto"/>
        <w:jc w:val="both"/>
        <w:rPr>
          <w:lang w:eastAsia="tr-TR"/>
        </w:rPr>
      </w:pPr>
      <w:r w:rsidRPr="00BB08FD">
        <w:rPr>
          <w:lang w:val="en" w:eastAsia="tr-TR"/>
        </w:rPr>
        <w:t>In a study where IgG, IgA and IgM serum levels were studied in 270 healthy children between the ages of 4 and 12 by the radial immunodiffusion method, nine different age groups, each consisting of 30 children (15 boys and 15 girls), were created. IgG and IgA concentrations gradually increased with increasing age. The IgM concentration remained constant at a lower level. IgA levels were almost the same in both genders. Significantly higher IgM and IgG levels were found in girls than in boys. A consistent seasonal effect on the three serum immunoglobulin concentrations could not be demonstrated (11). In our study, IgG and IgA concentrations increased gradually with increasing age, compared to the 95% reference interval. IgM concentration remained constant at a lower level at 4-5 years of age. In girls, IgA and IgM were higher and IgG varied.</w:t>
      </w:r>
    </w:p>
    <w:p w14:paraId="1AE30043" w14:textId="77777777" w:rsidR="00BB08FD" w:rsidRPr="00BB08FD" w:rsidRDefault="00BB08FD" w:rsidP="00BB08FD">
      <w:pPr>
        <w:spacing w:line="240" w:lineRule="auto"/>
        <w:jc w:val="both"/>
        <w:rPr>
          <w:lang w:val="en"/>
        </w:rPr>
      </w:pPr>
      <w:r w:rsidRPr="00BB08FD">
        <w:rPr>
          <w:lang w:val="en"/>
        </w:rPr>
        <w:t>In a study conducted in Nigeria consisting of 43 children (20 boys, 23 girls), it was thought that age and gender affected the serum levels of IgG, IgA and IgM. It was found that girls had significantly lower IgA values ​​than boys (p&lt;0.05) (17). In our study, IgA values ​​were found to be higher in girls.</w:t>
      </w:r>
    </w:p>
    <w:p w14:paraId="118DD1F9" w14:textId="77777777" w:rsidR="00BB08FD" w:rsidRPr="00BB08FD" w:rsidRDefault="00BB08FD" w:rsidP="00BB08FD">
      <w:pPr>
        <w:spacing w:line="240" w:lineRule="auto"/>
        <w:jc w:val="both"/>
      </w:pPr>
      <w:r w:rsidRPr="00BB08FD">
        <w:rPr>
          <w:lang w:val="en"/>
        </w:rPr>
        <w:t>It is thought that the reason why our study and other studies conducted in Turkey found higher levels of IgM compared to the study conducted in America is due to more acute infections in our country due to frequent infection, contamination and migration (8,18).</w:t>
      </w:r>
    </w:p>
    <w:p w14:paraId="08BD09D0" w14:textId="77777777" w:rsidR="00BB08FD" w:rsidRPr="00BB08FD" w:rsidRDefault="00BB08FD" w:rsidP="00BB08FD">
      <w:pPr>
        <w:spacing w:line="240" w:lineRule="auto"/>
        <w:jc w:val="both"/>
        <w:rPr>
          <w:color w:val="000000" w:themeColor="text1"/>
          <w:shd w:val="clear" w:color="auto" w:fill="FFFFFF"/>
        </w:rPr>
      </w:pPr>
      <w:r w:rsidRPr="00BB08FD">
        <w:rPr>
          <w:color w:val="000000" w:themeColor="text1"/>
          <w:shd w:val="clear" w:color="auto" w:fill="FFFFFF"/>
          <w:lang w:val="en"/>
        </w:rPr>
        <w:t>Although approximately 400 genetic diseases that cause primary immune deficiencies have been identified, it is thought to be rare because the true frequency of the disease is unknown in the world. While it is assumed that there are 638,000 PID cases in Europe, only 15,052 cases are registered (2.27%). The most common antibody deficiencies in Turkey (73.5%) are followed by other autoinflammatory diseases (13.3%), identified immune deficiencies (5.5%), phagocyte dysfunctions (3.5%), combined immune deficiencies (2%), and natural immune deficiencies (13.3%). 1%), followed by immune system regulation disorders (0.7%). The average age of 94% of the patients is 9.2±6 years. The rate of consanguineous marriage is 14.3%. Based on records, the frequency of PID was found to be 30.5/100,000. It would not be a wrong interpretation to assume that this rate will increase considerably if all patients are entered into the patient registration system in Turkey and clinical immunology centers become widespread (19,20). Studies conducted in recent years have shown that hereditary immunodeficiencies are more common, especially in countries with high rates of consanguineous marriages and high fertility rates. Considering that consanguineous marriages in our country are higher than in other countries, the expected immunodeficiency rate is expected to be higher. This should also be taken into consideration in the evaluation of genetic diseases and immunodeficiencies (16). We hope that the results of this study will be useful in the evaluation of immunodeficiency in our country.</w:t>
      </w:r>
    </w:p>
    <w:p w14:paraId="572E278F" w14:textId="77777777" w:rsidR="00BB08FD" w:rsidRPr="00BB08FD" w:rsidRDefault="00BB08FD" w:rsidP="00BB08FD">
      <w:pPr>
        <w:rPr>
          <w:color w:val="000000" w:themeColor="text1"/>
          <w:shd w:val="clear" w:color="auto" w:fill="FFFFFF"/>
          <w:lang w:val="en"/>
        </w:rPr>
      </w:pPr>
      <w:r w:rsidRPr="00BB08FD">
        <w:rPr>
          <w:color w:val="000000" w:themeColor="text1"/>
          <w:shd w:val="clear" w:color="auto" w:fill="FFFFFF"/>
          <w:lang w:val="en"/>
        </w:rPr>
        <w:lastRenderedPageBreak/>
        <w:t>The most common primary immunodeficiency in our country is selective IgA deficiency. When studies on selective IgA deficiency were examined, no significant differences were found in terms of age, gender and geographical characteristics. However, when the patients with low IgA in our country were examined in terms of gender, the female sex ratio was seen to be higher. It is noteworthy that the incidence of low IgG and IgM levels is higher for the male gender (16).</w:t>
      </w:r>
    </w:p>
    <w:p w14:paraId="20B07F3B" w14:textId="77777777" w:rsidR="00BB08FD" w:rsidRPr="00BB08FD" w:rsidRDefault="00BB08FD" w:rsidP="00BB08FD">
      <w:pPr>
        <w:rPr>
          <w:color w:val="000000" w:themeColor="text1"/>
          <w:shd w:val="clear" w:color="auto" w:fill="FFFFFF"/>
          <w:lang w:val="en"/>
        </w:rPr>
      </w:pPr>
      <w:r w:rsidRPr="00BB08FD">
        <w:rPr>
          <w:color w:val="000000" w:themeColor="text1"/>
          <w:shd w:val="clear" w:color="auto" w:fill="FFFFFF"/>
          <w:lang w:val="en"/>
        </w:rPr>
        <w:t>Considering the nutritional habits of countries and all these variables, it may be expected that reference ranges will change in different regions. In the results from the same region, it was stated that the family's lifestyle may affect the results (21,22).</w:t>
      </w:r>
    </w:p>
    <w:p w14:paraId="2E0DAB97" w14:textId="77777777" w:rsidR="00BB08FD" w:rsidRPr="00BB08FD" w:rsidRDefault="00BB08FD" w:rsidP="00BB08FD">
      <w:pPr>
        <w:rPr>
          <w:color w:val="000000" w:themeColor="text1"/>
          <w:shd w:val="clear" w:color="auto" w:fill="FFFFFF"/>
        </w:rPr>
      </w:pPr>
      <w:r w:rsidRPr="00BB08FD">
        <w:rPr>
          <w:color w:val="000000" w:themeColor="text1"/>
          <w:shd w:val="clear" w:color="auto" w:fill="FFFFFF"/>
          <w:lang w:val="en"/>
        </w:rPr>
        <w:t>It is thought that variables such as genetic differences, geography, quality and type of life between countries may make a difference on immunoglobulin levels (8). We hope that our study will be a reference for the values ​​of children in this age group and help in the diagnosis and treatment of diseases.</w:t>
      </w:r>
    </w:p>
    <w:p w14:paraId="5D7C7953" w14:textId="77777777" w:rsidR="00CC4EFA" w:rsidRDefault="00CC4EFA" w:rsidP="00CC4EFA">
      <w:pPr>
        <w:rPr>
          <w:b/>
        </w:rPr>
      </w:pPr>
      <w:proofErr w:type="spellStart"/>
      <w:r w:rsidRPr="001139AF">
        <w:rPr>
          <w:b/>
        </w:rPr>
        <w:t>References</w:t>
      </w:r>
      <w:proofErr w:type="spellEnd"/>
    </w:p>
    <w:p w14:paraId="0B474B35" w14:textId="77777777" w:rsidR="00CC4EFA" w:rsidRPr="004459CD" w:rsidRDefault="00CC4EFA" w:rsidP="00CC4EFA">
      <w:pPr>
        <w:pStyle w:val="ListeParagraf"/>
        <w:numPr>
          <w:ilvl w:val="0"/>
          <w:numId w:val="2"/>
        </w:numPr>
        <w:jc w:val="both"/>
        <w:rPr>
          <w:sz w:val="22"/>
          <w:szCs w:val="22"/>
        </w:rPr>
      </w:pPr>
      <w:r w:rsidRPr="004459CD">
        <w:rPr>
          <w:sz w:val="22"/>
          <w:szCs w:val="22"/>
        </w:rPr>
        <w:t xml:space="preserve">Ekinci, A. (2006). Sağlıklı Çocuklarda </w:t>
      </w:r>
      <w:proofErr w:type="spellStart"/>
      <w:r w:rsidRPr="004459CD">
        <w:rPr>
          <w:sz w:val="22"/>
          <w:szCs w:val="22"/>
        </w:rPr>
        <w:t>İnvitro</w:t>
      </w:r>
      <w:proofErr w:type="spellEnd"/>
      <w:r w:rsidRPr="004459CD">
        <w:rPr>
          <w:sz w:val="22"/>
          <w:szCs w:val="22"/>
        </w:rPr>
        <w:t xml:space="preserve"> Lenfosit Fonksiyonunun İki Farklı Yöntemle Araştırılıp Karşılaştırılması. A. Ü Biyoteknoloji Enstitüsü, Yüksek Lisans Tezi,  Ankara (Danışman Prof. Dr. E Babacan). </w:t>
      </w:r>
    </w:p>
    <w:p w14:paraId="491CF2DD" w14:textId="77777777" w:rsidR="00CC4EFA" w:rsidRPr="004459CD" w:rsidRDefault="00CC4EFA" w:rsidP="00CC4EFA">
      <w:pPr>
        <w:pStyle w:val="ListeParagraf"/>
        <w:numPr>
          <w:ilvl w:val="0"/>
          <w:numId w:val="2"/>
        </w:numPr>
        <w:jc w:val="both"/>
        <w:rPr>
          <w:color w:val="212529"/>
          <w:sz w:val="22"/>
          <w:szCs w:val="22"/>
          <w:shd w:val="clear" w:color="auto" w:fill="FFFFFF"/>
        </w:rPr>
      </w:pPr>
      <w:r w:rsidRPr="004459CD">
        <w:rPr>
          <w:color w:val="212529"/>
          <w:sz w:val="22"/>
          <w:szCs w:val="22"/>
          <w:shd w:val="clear" w:color="auto" w:fill="FFFFFF"/>
        </w:rPr>
        <w:t xml:space="preserve">Songu, M., Katılmış, H. (2012). Enfeksiyondan korunma ve immün sistem. </w:t>
      </w:r>
      <w:proofErr w:type="spellStart"/>
      <w:r w:rsidRPr="004459CD">
        <w:rPr>
          <w:color w:val="212529"/>
          <w:sz w:val="22"/>
          <w:szCs w:val="22"/>
          <w:shd w:val="clear" w:color="auto" w:fill="FFFFFF"/>
        </w:rPr>
        <w:t>Journal</w:t>
      </w:r>
      <w:proofErr w:type="spellEnd"/>
      <w:r w:rsidRPr="004459CD">
        <w:rPr>
          <w:color w:val="212529"/>
          <w:sz w:val="22"/>
          <w:szCs w:val="22"/>
          <w:shd w:val="clear" w:color="auto" w:fill="FFFFFF"/>
        </w:rPr>
        <w:t xml:space="preserve"> of </w:t>
      </w:r>
      <w:proofErr w:type="spellStart"/>
      <w:r w:rsidRPr="004459CD">
        <w:rPr>
          <w:color w:val="212529"/>
          <w:sz w:val="22"/>
          <w:szCs w:val="22"/>
          <w:shd w:val="clear" w:color="auto" w:fill="FFFFFF"/>
        </w:rPr>
        <w:t>Medical</w:t>
      </w:r>
      <w:proofErr w:type="spellEnd"/>
      <w:r w:rsidRPr="004459CD">
        <w:rPr>
          <w:color w:val="212529"/>
          <w:sz w:val="22"/>
          <w:szCs w:val="22"/>
          <w:shd w:val="clear" w:color="auto" w:fill="FFFFFF"/>
        </w:rPr>
        <w:t xml:space="preserve"> </w:t>
      </w:r>
      <w:proofErr w:type="spellStart"/>
      <w:r w:rsidRPr="004459CD">
        <w:rPr>
          <w:color w:val="212529"/>
          <w:sz w:val="22"/>
          <w:szCs w:val="22"/>
          <w:shd w:val="clear" w:color="auto" w:fill="FFFFFF"/>
        </w:rPr>
        <w:t>Updates</w:t>
      </w:r>
      <w:proofErr w:type="spellEnd"/>
      <w:r w:rsidRPr="004459CD">
        <w:rPr>
          <w:color w:val="212529"/>
          <w:sz w:val="22"/>
          <w:szCs w:val="22"/>
          <w:shd w:val="clear" w:color="auto" w:fill="FFFFFF"/>
        </w:rPr>
        <w:t xml:space="preserve">, 2, 31-42. </w:t>
      </w:r>
    </w:p>
    <w:p w14:paraId="769DF47B" w14:textId="77777777" w:rsidR="00CC4EFA" w:rsidRPr="004459CD" w:rsidRDefault="00CC4EFA" w:rsidP="00CC4EFA">
      <w:pPr>
        <w:pStyle w:val="ListeParagraf"/>
        <w:numPr>
          <w:ilvl w:val="0"/>
          <w:numId w:val="2"/>
        </w:numPr>
        <w:jc w:val="both"/>
        <w:rPr>
          <w:color w:val="000000" w:themeColor="text1"/>
          <w:sz w:val="22"/>
          <w:szCs w:val="22"/>
        </w:rPr>
      </w:pPr>
      <w:r w:rsidRPr="004459CD">
        <w:rPr>
          <w:sz w:val="22"/>
          <w:szCs w:val="22"/>
        </w:rPr>
        <w:t>(Düzgün, 2015)(</w:t>
      </w:r>
      <w:hyperlink r:id="rId5" w:history="1">
        <w:r w:rsidRPr="004459CD">
          <w:rPr>
            <w:rStyle w:val="Kpr"/>
            <w:sz w:val="22"/>
            <w:szCs w:val="22"/>
          </w:rPr>
          <w:t>http://avys.omu.edu.tr</w:t>
        </w:r>
      </w:hyperlink>
      <w:r w:rsidRPr="004459CD">
        <w:rPr>
          <w:rStyle w:val="Kpr"/>
          <w:color w:val="000000" w:themeColor="text1"/>
          <w:sz w:val="22"/>
          <w:szCs w:val="22"/>
        </w:rPr>
        <w:t>, Erişim tarihi:</w:t>
      </w:r>
      <w:r w:rsidRPr="004459CD">
        <w:rPr>
          <w:bCs/>
          <w:iCs/>
          <w:noProof/>
          <w:color w:val="000000" w:themeColor="text1"/>
          <w:sz w:val="22"/>
          <w:szCs w:val="22"/>
        </w:rPr>
        <w:t xml:space="preserve"> 10.10.2022</w:t>
      </w:r>
      <w:r w:rsidRPr="004459CD">
        <w:rPr>
          <w:sz w:val="22"/>
          <w:szCs w:val="22"/>
        </w:rPr>
        <w:t>).</w:t>
      </w:r>
    </w:p>
    <w:p w14:paraId="24B8F79D" w14:textId="77777777" w:rsidR="00CC4EFA" w:rsidRPr="004459CD" w:rsidRDefault="00CC4EFA" w:rsidP="00CC4EFA">
      <w:pPr>
        <w:pStyle w:val="ListeParagraf"/>
        <w:numPr>
          <w:ilvl w:val="0"/>
          <w:numId w:val="2"/>
        </w:numPr>
        <w:jc w:val="both"/>
        <w:rPr>
          <w:color w:val="212121"/>
          <w:sz w:val="22"/>
          <w:szCs w:val="22"/>
          <w:shd w:val="clear" w:color="auto" w:fill="FFFFFF"/>
        </w:rPr>
      </w:pPr>
      <w:r w:rsidRPr="004459CD">
        <w:rPr>
          <w:color w:val="212121"/>
          <w:sz w:val="22"/>
          <w:szCs w:val="22"/>
          <w:shd w:val="clear" w:color="auto" w:fill="FFFFFF"/>
        </w:rPr>
        <w:t xml:space="preserve">Aksu, G., Genel, F., </w:t>
      </w:r>
      <w:proofErr w:type="spellStart"/>
      <w:r w:rsidRPr="004459CD">
        <w:rPr>
          <w:color w:val="212121"/>
          <w:sz w:val="22"/>
          <w:szCs w:val="22"/>
          <w:shd w:val="clear" w:color="auto" w:fill="FFFFFF"/>
        </w:rPr>
        <w:t>Koturoğlu</w:t>
      </w:r>
      <w:proofErr w:type="spellEnd"/>
      <w:r w:rsidRPr="004459CD">
        <w:rPr>
          <w:color w:val="212121"/>
          <w:sz w:val="22"/>
          <w:szCs w:val="22"/>
          <w:shd w:val="clear" w:color="auto" w:fill="FFFFFF"/>
        </w:rPr>
        <w:t xml:space="preserve">, G., </w:t>
      </w:r>
      <w:proofErr w:type="spellStart"/>
      <w:r w:rsidRPr="004459CD">
        <w:rPr>
          <w:color w:val="212121"/>
          <w:sz w:val="22"/>
          <w:szCs w:val="22"/>
          <w:shd w:val="clear" w:color="auto" w:fill="FFFFFF"/>
        </w:rPr>
        <w:t>Kurugöl</w:t>
      </w:r>
      <w:proofErr w:type="spellEnd"/>
      <w:r w:rsidRPr="004459CD">
        <w:rPr>
          <w:color w:val="212121"/>
          <w:sz w:val="22"/>
          <w:szCs w:val="22"/>
          <w:shd w:val="clear" w:color="auto" w:fill="FFFFFF"/>
        </w:rPr>
        <w:t xml:space="preserve">, Z., </w:t>
      </w:r>
      <w:r w:rsidRPr="004459CD">
        <w:rPr>
          <w:sz w:val="22"/>
          <w:szCs w:val="22"/>
        </w:rPr>
        <w:t xml:space="preserve">&amp; </w:t>
      </w:r>
      <w:r w:rsidRPr="004459CD">
        <w:rPr>
          <w:color w:val="212121"/>
          <w:sz w:val="22"/>
          <w:szCs w:val="22"/>
          <w:shd w:val="clear" w:color="auto" w:fill="FFFFFF"/>
        </w:rPr>
        <w:t xml:space="preserve">Kütükçüler, N. (2006). Serum </w:t>
      </w:r>
      <w:proofErr w:type="spellStart"/>
      <w:r w:rsidRPr="004459CD">
        <w:rPr>
          <w:color w:val="212121"/>
          <w:sz w:val="22"/>
          <w:szCs w:val="22"/>
          <w:shd w:val="clear" w:color="auto" w:fill="FFFFFF"/>
        </w:rPr>
        <w:t>immunoglobulin</w:t>
      </w:r>
      <w:proofErr w:type="spellEnd"/>
      <w:r w:rsidRPr="004459CD">
        <w:rPr>
          <w:color w:val="212121"/>
          <w:sz w:val="22"/>
          <w:szCs w:val="22"/>
          <w:shd w:val="clear" w:color="auto" w:fill="FFFFFF"/>
        </w:rPr>
        <w:t xml:space="preserve"> </w:t>
      </w:r>
      <w:proofErr w:type="spellStart"/>
      <w:r w:rsidRPr="004459CD">
        <w:rPr>
          <w:color w:val="212121"/>
          <w:sz w:val="22"/>
          <w:szCs w:val="22"/>
          <w:shd w:val="clear" w:color="auto" w:fill="FFFFFF"/>
        </w:rPr>
        <w:t>IgG</w:t>
      </w:r>
      <w:proofErr w:type="spellEnd"/>
      <w:r w:rsidRPr="004459CD">
        <w:rPr>
          <w:color w:val="212121"/>
          <w:sz w:val="22"/>
          <w:szCs w:val="22"/>
          <w:shd w:val="clear" w:color="auto" w:fill="FFFFFF"/>
        </w:rPr>
        <w:t xml:space="preserve">, IgM, IgA </w:t>
      </w:r>
      <w:proofErr w:type="spellStart"/>
      <w:r w:rsidRPr="004459CD">
        <w:rPr>
          <w:color w:val="212121"/>
          <w:sz w:val="22"/>
          <w:szCs w:val="22"/>
          <w:shd w:val="clear" w:color="auto" w:fill="FFFFFF"/>
        </w:rPr>
        <w:t>and</w:t>
      </w:r>
      <w:proofErr w:type="spellEnd"/>
      <w:r w:rsidRPr="004459CD">
        <w:rPr>
          <w:color w:val="212121"/>
          <w:sz w:val="22"/>
          <w:szCs w:val="22"/>
          <w:shd w:val="clear" w:color="auto" w:fill="FFFFFF"/>
        </w:rPr>
        <w:t xml:space="preserve"> </w:t>
      </w:r>
      <w:proofErr w:type="spellStart"/>
      <w:r w:rsidRPr="004459CD">
        <w:rPr>
          <w:color w:val="212121"/>
          <w:sz w:val="22"/>
          <w:szCs w:val="22"/>
          <w:shd w:val="clear" w:color="auto" w:fill="FFFFFF"/>
        </w:rPr>
        <w:t>IgG</w:t>
      </w:r>
      <w:proofErr w:type="spellEnd"/>
      <w:r w:rsidRPr="004459CD">
        <w:rPr>
          <w:color w:val="212121"/>
          <w:sz w:val="22"/>
          <w:szCs w:val="22"/>
          <w:shd w:val="clear" w:color="auto" w:fill="FFFFFF"/>
        </w:rPr>
        <w:t xml:space="preserve"> </w:t>
      </w:r>
      <w:proofErr w:type="spellStart"/>
      <w:r w:rsidRPr="004459CD">
        <w:rPr>
          <w:color w:val="212121"/>
          <w:sz w:val="22"/>
          <w:szCs w:val="22"/>
          <w:shd w:val="clear" w:color="auto" w:fill="FFFFFF"/>
        </w:rPr>
        <w:t>subclass</w:t>
      </w:r>
      <w:proofErr w:type="spellEnd"/>
      <w:r w:rsidRPr="004459CD">
        <w:rPr>
          <w:color w:val="212121"/>
          <w:sz w:val="22"/>
          <w:szCs w:val="22"/>
          <w:shd w:val="clear" w:color="auto" w:fill="FFFFFF"/>
        </w:rPr>
        <w:t xml:space="preserve"> </w:t>
      </w:r>
      <w:proofErr w:type="spellStart"/>
      <w:r w:rsidRPr="004459CD">
        <w:rPr>
          <w:color w:val="212121"/>
          <w:sz w:val="22"/>
          <w:szCs w:val="22"/>
          <w:shd w:val="clear" w:color="auto" w:fill="FFFFFF"/>
        </w:rPr>
        <w:t>concentrations</w:t>
      </w:r>
      <w:proofErr w:type="spellEnd"/>
      <w:r w:rsidRPr="004459CD">
        <w:rPr>
          <w:color w:val="212121"/>
          <w:sz w:val="22"/>
          <w:szCs w:val="22"/>
          <w:shd w:val="clear" w:color="auto" w:fill="FFFFFF"/>
        </w:rPr>
        <w:t xml:space="preserve"> in </w:t>
      </w:r>
      <w:proofErr w:type="spellStart"/>
      <w:r w:rsidRPr="004459CD">
        <w:rPr>
          <w:color w:val="212121"/>
          <w:sz w:val="22"/>
          <w:szCs w:val="22"/>
          <w:shd w:val="clear" w:color="auto" w:fill="FFFFFF"/>
        </w:rPr>
        <w:t>healthy</w:t>
      </w:r>
      <w:proofErr w:type="spellEnd"/>
      <w:r w:rsidRPr="004459CD">
        <w:rPr>
          <w:color w:val="212121"/>
          <w:sz w:val="22"/>
          <w:szCs w:val="22"/>
          <w:shd w:val="clear" w:color="auto" w:fill="FFFFFF"/>
        </w:rPr>
        <w:t xml:space="preserve"> </w:t>
      </w:r>
      <w:proofErr w:type="spellStart"/>
      <w:r w:rsidRPr="004459CD">
        <w:rPr>
          <w:color w:val="212121"/>
          <w:sz w:val="22"/>
          <w:szCs w:val="22"/>
          <w:shd w:val="clear" w:color="auto" w:fill="FFFFFF"/>
        </w:rPr>
        <w:t>children</w:t>
      </w:r>
      <w:proofErr w:type="spellEnd"/>
      <w:r w:rsidRPr="004459CD">
        <w:rPr>
          <w:color w:val="212121"/>
          <w:sz w:val="22"/>
          <w:szCs w:val="22"/>
          <w:shd w:val="clear" w:color="auto" w:fill="FFFFFF"/>
        </w:rPr>
        <w:t xml:space="preserve">: a </w:t>
      </w:r>
      <w:proofErr w:type="spellStart"/>
      <w:r w:rsidRPr="004459CD">
        <w:rPr>
          <w:color w:val="212121"/>
          <w:sz w:val="22"/>
          <w:szCs w:val="22"/>
          <w:shd w:val="clear" w:color="auto" w:fill="FFFFFF"/>
        </w:rPr>
        <w:t>study</w:t>
      </w:r>
      <w:proofErr w:type="spellEnd"/>
      <w:r w:rsidRPr="004459CD">
        <w:rPr>
          <w:color w:val="212121"/>
          <w:sz w:val="22"/>
          <w:szCs w:val="22"/>
          <w:shd w:val="clear" w:color="auto" w:fill="FFFFFF"/>
        </w:rPr>
        <w:t xml:space="preserve"> </w:t>
      </w:r>
      <w:proofErr w:type="spellStart"/>
      <w:r w:rsidRPr="004459CD">
        <w:rPr>
          <w:color w:val="212121"/>
          <w:sz w:val="22"/>
          <w:szCs w:val="22"/>
          <w:shd w:val="clear" w:color="auto" w:fill="FFFFFF"/>
        </w:rPr>
        <w:t>using</w:t>
      </w:r>
      <w:proofErr w:type="spellEnd"/>
      <w:r w:rsidRPr="004459CD">
        <w:rPr>
          <w:color w:val="212121"/>
          <w:sz w:val="22"/>
          <w:szCs w:val="22"/>
          <w:shd w:val="clear" w:color="auto" w:fill="FFFFFF"/>
        </w:rPr>
        <w:t xml:space="preserve"> </w:t>
      </w:r>
      <w:proofErr w:type="spellStart"/>
      <w:r w:rsidRPr="004459CD">
        <w:rPr>
          <w:color w:val="212121"/>
          <w:sz w:val="22"/>
          <w:szCs w:val="22"/>
          <w:shd w:val="clear" w:color="auto" w:fill="FFFFFF"/>
        </w:rPr>
        <w:t>nephelometric</w:t>
      </w:r>
      <w:proofErr w:type="spellEnd"/>
      <w:r w:rsidRPr="004459CD">
        <w:rPr>
          <w:color w:val="212121"/>
          <w:sz w:val="22"/>
          <w:szCs w:val="22"/>
          <w:shd w:val="clear" w:color="auto" w:fill="FFFFFF"/>
        </w:rPr>
        <w:t xml:space="preserve"> </w:t>
      </w:r>
      <w:proofErr w:type="spellStart"/>
      <w:r w:rsidRPr="004459CD">
        <w:rPr>
          <w:color w:val="212121"/>
          <w:sz w:val="22"/>
          <w:szCs w:val="22"/>
          <w:shd w:val="clear" w:color="auto" w:fill="FFFFFF"/>
        </w:rPr>
        <w:t>technique</w:t>
      </w:r>
      <w:proofErr w:type="spellEnd"/>
      <w:r w:rsidRPr="004459CD">
        <w:rPr>
          <w:color w:val="212121"/>
          <w:sz w:val="22"/>
          <w:szCs w:val="22"/>
          <w:shd w:val="clear" w:color="auto" w:fill="FFFFFF"/>
        </w:rPr>
        <w:t xml:space="preserve">. </w:t>
      </w:r>
      <w:proofErr w:type="spellStart"/>
      <w:r w:rsidRPr="004459CD">
        <w:rPr>
          <w:color w:val="212121"/>
          <w:sz w:val="22"/>
          <w:szCs w:val="22"/>
          <w:shd w:val="clear" w:color="auto" w:fill="FFFFFF"/>
        </w:rPr>
        <w:t>Turk</w:t>
      </w:r>
      <w:proofErr w:type="spellEnd"/>
      <w:r w:rsidRPr="004459CD">
        <w:rPr>
          <w:color w:val="212121"/>
          <w:sz w:val="22"/>
          <w:szCs w:val="22"/>
          <w:shd w:val="clear" w:color="auto" w:fill="FFFFFF"/>
        </w:rPr>
        <w:t xml:space="preserve"> J Pediatr, 48(1), 19-24. </w:t>
      </w:r>
    </w:p>
    <w:p w14:paraId="67000F49" w14:textId="77777777" w:rsidR="00CC4EFA" w:rsidRPr="004459CD" w:rsidRDefault="00CC4EFA" w:rsidP="00CC4EFA">
      <w:pPr>
        <w:pStyle w:val="ListeParagraf"/>
        <w:numPr>
          <w:ilvl w:val="0"/>
          <w:numId w:val="2"/>
        </w:numPr>
        <w:jc w:val="both"/>
        <w:rPr>
          <w:color w:val="212121"/>
          <w:sz w:val="22"/>
          <w:szCs w:val="22"/>
          <w:shd w:val="clear" w:color="auto" w:fill="FFFFFF"/>
        </w:rPr>
      </w:pPr>
      <w:proofErr w:type="spellStart"/>
      <w:r w:rsidRPr="004459CD">
        <w:rPr>
          <w:color w:val="212121"/>
          <w:sz w:val="22"/>
          <w:szCs w:val="22"/>
          <w:shd w:val="clear" w:color="auto" w:fill="FFFFFF"/>
        </w:rPr>
        <w:t>Plebani</w:t>
      </w:r>
      <w:proofErr w:type="spellEnd"/>
      <w:r w:rsidRPr="004459CD">
        <w:rPr>
          <w:color w:val="212121"/>
          <w:sz w:val="22"/>
          <w:szCs w:val="22"/>
          <w:shd w:val="clear" w:color="auto" w:fill="FFFFFF"/>
        </w:rPr>
        <w:t xml:space="preserve">, A., </w:t>
      </w:r>
      <w:proofErr w:type="spellStart"/>
      <w:r w:rsidRPr="004459CD">
        <w:rPr>
          <w:color w:val="212121"/>
          <w:sz w:val="22"/>
          <w:szCs w:val="22"/>
          <w:shd w:val="clear" w:color="auto" w:fill="FFFFFF"/>
        </w:rPr>
        <w:t>Ugazio</w:t>
      </w:r>
      <w:proofErr w:type="spellEnd"/>
      <w:r w:rsidRPr="004459CD">
        <w:rPr>
          <w:color w:val="212121"/>
          <w:sz w:val="22"/>
          <w:szCs w:val="22"/>
          <w:shd w:val="clear" w:color="auto" w:fill="FFFFFF"/>
        </w:rPr>
        <w:t xml:space="preserve">, A. G., </w:t>
      </w:r>
      <w:proofErr w:type="spellStart"/>
      <w:r w:rsidRPr="004459CD">
        <w:rPr>
          <w:color w:val="212121"/>
          <w:sz w:val="22"/>
          <w:szCs w:val="22"/>
          <w:shd w:val="clear" w:color="auto" w:fill="FFFFFF"/>
        </w:rPr>
        <w:t>Avanzini</w:t>
      </w:r>
      <w:proofErr w:type="spellEnd"/>
      <w:r w:rsidRPr="004459CD">
        <w:rPr>
          <w:color w:val="212121"/>
          <w:sz w:val="22"/>
          <w:szCs w:val="22"/>
          <w:shd w:val="clear" w:color="auto" w:fill="FFFFFF"/>
        </w:rPr>
        <w:t xml:space="preserve">, M. A., </w:t>
      </w:r>
      <w:proofErr w:type="spellStart"/>
      <w:r w:rsidRPr="004459CD">
        <w:rPr>
          <w:color w:val="212121"/>
          <w:sz w:val="22"/>
          <w:szCs w:val="22"/>
          <w:shd w:val="clear" w:color="auto" w:fill="FFFFFF"/>
        </w:rPr>
        <w:t>Massimi</w:t>
      </w:r>
      <w:proofErr w:type="spellEnd"/>
      <w:r w:rsidRPr="004459CD">
        <w:rPr>
          <w:color w:val="212121"/>
          <w:sz w:val="22"/>
          <w:szCs w:val="22"/>
          <w:shd w:val="clear" w:color="auto" w:fill="FFFFFF"/>
        </w:rPr>
        <w:t xml:space="preserve">, P., Zonta, L., </w:t>
      </w:r>
      <w:proofErr w:type="spellStart"/>
      <w:r w:rsidRPr="004459CD">
        <w:rPr>
          <w:color w:val="212121"/>
          <w:sz w:val="22"/>
          <w:szCs w:val="22"/>
          <w:shd w:val="clear" w:color="auto" w:fill="FFFFFF"/>
        </w:rPr>
        <w:t>Monafo</w:t>
      </w:r>
      <w:proofErr w:type="spellEnd"/>
      <w:r w:rsidRPr="004459CD">
        <w:rPr>
          <w:color w:val="212121"/>
          <w:sz w:val="22"/>
          <w:szCs w:val="22"/>
          <w:shd w:val="clear" w:color="auto" w:fill="FFFFFF"/>
        </w:rPr>
        <w:t xml:space="preserve">, V., </w:t>
      </w:r>
      <w:r w:rsidRPr="004459CD">
        <w:rPr>
          <w:sz w:val="22"/>
          <w:szCs w:val="22"/>
        </w:rPr>
        <w:t xml:space="preserve">&amp; </w:t>
      </w:r>
      <w:proofErr w:type="spellStart"/>
      <w:r w:rsidRPr="004459CD">
        <w:rPr>
          <w:color w:val="212121"/>
          <w:sz w:val="22"/>
          <w:szCs w:val="22"/>
          <w:shd w:val="clear" w:color="auto" w:fill="FFFFFF"/>
        </w:rPr>
        <w:t>Burgio</w:t>
      </w:r>
      <w:proofErr w:type="spellEnd"/>
      <w:r w:rsidRPr="004459CD">
        <w:rPr>
          <w:color w:val="212121"/>
          <w:sz w:val="22"/>
          <w:szCs w:val="22"/>
          <w:shd w:val="clear" w:color="auto" w:fill="FFFFFF"/>
        </w:rPr>
        <w:t xml:space="preserve">, G. R. (1989). Serum </w:t>
      </w:r>
      <w:proofErr w:type="spellStart"/>
      <w:r w:rsidRPr="004459CD">
        <w:rPr>
          <w:color w:val="212121"/>
          <w:sz w:val="22"/>
          <w:szCs w:val="22"/>
          <w:shd w:val="clear" w:color="auto" w:fill="FFFFFF"/>
        </w:rPr>
        <w:t>IgG</w:t>
      </w:r>
      <w:proofErr w:type="spellEnd"/>
      <w:r w:rsidRPr="004459CD">
        <w:rPr>
          <w:color w:val="212121"/>
          <w:sz w:val="22"/>
          <w:szCs w:val="22"/>
          <w:shd w:val="clear" w:color="auto" w:fill="FFFFFF"/>
        </w:rPr>
        <w:t xml:space="preserve"> </w:t>
      </w:r>
      <w:proofErr w:type="spellStart"/>
      <w:r w:rsidRPr="004459CD">
        <w:rPr>
          <w:color w:val="212121"/>
          <w:sz w:val="22"/>
          <w:szCs w:val="22"/>
          <w:shd w:val="clear" w:color="auto" w:fill="FFFFFF"/>
        </w:rPr>
        <w:t>subclass</w:t>
      </w:r>
      <w:proofErr w:type="spellEnd"/>
      <w:r w:rsidRPr="004459CD">
        <w:rPr>
          <w:color w:val="212121"/>
          <w:sz w:val="22"/>
          <w:szCs w:val="22"/>
          <w:shd w:val="clear" w:color="auto" w:fill="FFFFFF"/>
        </w:rPr>
        <w:t xml:space="preserve"> </w:t>
      </w:r>
      <w:proofErr w:type="spellStart"/>
      <w:r w:rsidRPr="004459CD">
        <w:rPr>
          <w:color w:val="212121"/>
          <w:sz w:val="22"/>
          <w:szCs w:val="22"/>
          <w:shd w:val="clear" w:color="auto" w:fill="FFFFFF"/>
        </w:rPr>
        <w:t>concentrations</w:t>
      </w:r>
      <w:proofErr w:type="spellEnd"/>
      <w:r w:rsidRPr="004459CD">
        <w:rPr>
          <w:color w:val="212121"/>
          <w:sz w:val="22"/>
          <w:szCs w:val="22"/>
          <w:shd w:val="clear" w:color="auto" w:fill="FFFFFF"/>
        </w:rPr>
        <w:t xml:space="preserve"> in </w:t>
      </w:r>
      <w:proofErr w:type="spellStart"/>
      <w:r w:rsidRPr="004459CD">
        <w:rPr>
          <w:color w:val="212121"/>
          <w:sz w:val="22"/>
          <w:szCs w:val="22"/>
          <w:shd w:val="clear" w:color="auto" w:fill="FFFFFF"/>
        </w:rPr>
        <w:t>healthy</w:t>
      </w:r>
      <w:proofErr w:type="spellEnd"/>
      <w:r w:rsidRPr="004459CD">
        <w:rPr>
          <w:color w:val="212121"/>
          <w:sz w:val="22"/>
          <w:szCs w:val="22"/>
          <w:shd w:val="clear" w:color="auto" w:fill="FFFFFF"/>
        </w:rPr>
        <w:t xml:space="preserve"> </w:t>
      </w:r>
      <w:proofErr w:type="spellStart"/>
      <w:r w:rsidRPr="004459CD">
        <w:rPr>
          <w:color w:val="212121"/>
          <w:sz w:val="22"/>
          <w:szCs w:val="22"/>
          <w:shd w:val="clear" w:color="auto" w:fill="FFFFFF"/>
        </w:rPr>
        <w:t>subjects</w:t>
      </w:r>
      <w:proofErr w:type="spellEnd"/>
      <w:r w:rsidRPr="004459CD">
        <w:rPr>
          <w:color w:val="212121"/>
          <w:sz w:val="22"/>
          <w:szCs w:val="22"/>
          <w:shd w:val="clear" w:color="auto" w:fill="FFFFFF"/>
        </w:rPr>
        <w:t xml:space="preserve"> at </w:t>
      </w:r>
      <w:proofErr w:type="spellStart"/>
      <w:r w:rsidRPr="004459CD">
        <w:rPr>
          <w:color w:val="212121"/>
          <w:sz w:val="22"/>
          <w:szCs w:val="22"/>
          <w:shd w:val="clear" w:color="auto" w:fill="FFFFFF"/>
        </w:rPr>
        <w:t>different</w:t>
      </w:r>
      <w:proofErr w:type="spellEnd"/>
      <w:r w:rsidRPr="004459CD">
        <w:rPr>
          <w:color w:val="212121"/>
          <w:sz w:val="22"/>
          <w:szCs w:val="22"/>
          <w:shd w:val="clear" w:color="auto" w:fill="FFFFFF"/>
        </w:rPr>
        <w:t xml:space="preserve"> </w:t>
      </w:r>
      <w:proofErr w:type="spellStart"/>
      <w:r w:rsidRPr="004459CD">
        <w:rPr>
          <w:color w:val="212121"/>
          <w:sz w:val="22"/>
          <w:szCs w:val="22"/>
          <w:shd w:val="clear" w:color="auto" w:fill="FFFFFF"/>
        </w:rPr>
        <w:t>age</w:t>
      </w:r>
      <w:proofErr w:type="spellEnd"/>
      <w:r w:rsidRPr="004459CD">
        <w:rPr>
          <w:color w:val="212121"/>
          <w:sz w:val="22"/>
          <w:szCs w:val="22"/>
          <w:shd w:val="clear" w:color="auto" w:fill="FFFFFF"/>
        </w:rPr>
        <w:t xml:space="preserve">: </w:t>
      </w:r>
      <w:proofErr w:type="spellStart"/>
      <w:r w:rsidRPr="004459CD">
        <w:rPr>
          <w:color w:val="212121"/>
          <w:sz w:val="22"/>
          <w:szCs w:val="22"/>
          <w:shd w:val="clear" w:color="auto" w:fill="FFFFFF"/>
        </w:rPr>
        <w:t>age</w:t>
      </w:r>
      <w:proofErr w:type="spellEnd"/>
      <w:r w:rsidRPr="004459CD">
        <w:rPr>
          <w:color w:val="212121"/>
          <w:sz w:val="22"/>
          <w:szCs w:val="22"/>
          <w:shd w:val="clear" w:color="auto" w:fill="FFFFFF"/>
        </w:rPr>
        <w:t xml:space="preserve"> normal </w:t>
      </w:r>
      <w:proofErr w:type="spellStart"/>
      <w:r w:rsidRPr="004459CD">
        <w:rPr>
          <w:color w:val="212121"/>
          <w:sz w:val="22"/>
          <w:szCs w:val="22"/>
          <w:shd w:val="clear" w:color="auto" w:fill="FFFFFF"/>
        </w:rPr>
        <w:t>percentile</w:t>
      </w:r>
      <w:proofErr w:type="spellEnd"/>
      <w:r w:rsidRPr="004459CD">
        <w:rPr>
          <w:color w:val="212121"/>
          <w:sz w:val="22"/>
          <w:szCs w:val="22"/>
          <w:shd w:val="clear" w:color="auto" w:fill="FFFFFF"/>
        </w:rPr>
        <w:t xml:space="preserve"> </w:t>
      </w:r>
      <w:proofErr w:type="spellStart"/>
      <w:r w:rsidRPr="004459CD">
        <w:rPr>
          <w:color w:val="212121"/>
          <w:sz w:val="22"/>
          <w:szCs w:val="22"/>
          <w:shd w:val="clear" w:color="auto" w:fill="FFFFFF"/>
        </w:rPr>
        <w:t>charts</w:t>
      </w:r>
      <w:proofErr w:type="spellEnd"/>
      <w:r w:rsidRPr="004459CD">
        <w:rPr>
          <w:color w:val="212121"/>
          <w:sz w:val="22"/>
          <w:szCs w:val="22"/>
          <w:shd w:val="clear" w:color="auto" w:fill="FFFFFF"/>
        </w:rPr>
        <w:t>. Eur J Pediatr, 149(3), 164-7.</w:t>
      </w:r>
    </w:p>
    <w:p w14:paraId="085747C7" w14:textId="77777777" w:rsidR="00CC4EFA" w:rsidRPr="004459CD" w:rsidRDefault="00CC4EFA" w:rsidP="00CC4EFA">
      <w:pPr>
        <w:pStyle w:val="ListeParagraf"/>
        <w:numPr>
          <w:ilvl w:val="0"/>
          <w:numId w:val="2"/>
        </w:numPr>
        <w:jc w:val="both"/>
        <w:rPr>
          <w:sz w:val="22"/>
          <w:szCs w:val="22"/>
        </w:rPr>
      </w:pPr>
      <w:r w:rsidRPr="004459CD">
        <w:rPr>
          <w:sz w:val="22"/>
          <w:szCs w:val="22"/>
        </w:rPr>
        <w:t xml:space="preserve">Gary, L. H. (2008). CLSI. </w:t>
      </w:r>
      <w:proofErr w:type="spellStart"/>
      <w:r w:rsidRPr="004459CD">
        <w:rPr>
          <w:sz w:val="22"/>
          <w:szCs w:val="22"/>
        </w:rPr>
        <w:t>Defining</w:t>
      </w:r>
      <w:proofErr w:type="spellEnd"/>
      <w:r w:rsidRPr="004459CD">
        <w:rPr>
          <w:sz w:val="22"/>
          <w:szCs w:val="22"/>
        </w:rPr>
        <w:t xml:space="preserve">, </w:t>
      </w:r>
      <w:proofErr w:type="spellStart"/>
      <w:r w:rsidRPr="004459CD">
        <w:rPr>
          <w:sz w:val="22"/>
          <w:szCs w:val="22"/>
        </w:rPr>
        <w:t>Establishing</w:t>
      </w:r>
      <w:proofErr w:type="spellEnd"/>
      <w:r w:rsidRPr="004459CD">
        <w:rPr>
          <w:sz w:val="22"/>
          <w:szCs w:val="22"/>
        </w:rPr>
        <w:t xml:space="preserve">, </w:t>
      </w:r>
      <w:proofErr w:type="spellStart"/>
      <w:r w:rsidRPr="004459CD">
        <w:rPr>
          <w:sz w:val="22"/>
          <w:szCs w:val="22"/>
        </w:rPr>
        <w:t>and</w:t>
      </w:r>
      <w:proofErr w:type="spellEnd"/>
      <w:r w:rsidRPr="004459CD">
        <w:rPr>
          <w:sz w:val="22"/>
          <w:szCs w:val="22"/>
        </w:rPr>
        <w:t xml:space="preserve"> </w:t>
      </w:r>
      <w:proofErr w:type="spellStart"/>
      <w:r w:rsidRPr="004459CD">
        <w:rPr>
          <w:sz w:val="22"/>
          <w:szCs w:val="22"/>
        </w:rPr>
        <w:t>Verifying</w:t>
      </w:r>
      <w:proofErr w:type="spellEnd"/>
      <w:r w:rsidRPr="004459CD">
        <w:rPr>
          <w:sz w:val="22"/>
          <w:szCs w:val="22"/>
        </w:rPr>
        <w:t xml:space="preserve"> Reference </w:t>
      </w:r>
      <w:proofErr w:type="spellStart"/>
      <w:r w:rsidRPr="004459CD">
        <w:rPr>
          <w:sz w:val="22"/>
          <w:szCs w:val="22"/>
        </w:rPr>
        <w:t>Intervals</w:t>
      </w:r>
      <w:proofErr w:type="spellEnd"/>
      <w:r w:rsidRPr="004459CD">
        <w:rPr>
          <w:sz w:val="22"/>
          <w:szCs w:val="22"/>
        </w:rPr>
        <w:t xml:space="preserve"> in </w:t>
      </w:r>
      <w:proofErr w:type="spellStart"/>
      <w:r w:rsidRPr="004459CD">
        <w:rPr>
          <w:sz w:val="22"/>
          <w:szCs w:val="22"/>
        </w:rPr>
        <w:t>the</w:t>
      </w:r>
      <w:proofErr w:type="spellEnd"/>
      <w:r w:rsidRPr="004459CD">
        <w:rPr>
          <w:sz w:val="22"/>
          <w:szCs w:val="22"/>
        </w:rPr>
        <w:t xml:space="preserve"> </w:t>
      </w:r>
      <w:proofErr w:type="spellStart"/>
      <w:r w:rsidRPr="004459CD">
        <w:rPr>
          <w:sz w:val="22"/>
          <w:szCs w:val="22"/>
        </w:rPr>
        <w:t>Clinical</w:t>
      </w:r>
      <w:proofErr w:type="spellEnd"/>
      <w:r w:rsidRPr="004459CD">
        <w:rPr>
          <w:sz w:val="22"/>
          <w:szCs w:val="22"/>
        </w:rPr>
        <w:t xml:space="preserve"> </w:t>
      </w:r>
      <w:proofErr w:type="spellStart"/>
      <w:r w:rsidRPr="004459CD">
        <w:rPr>
          <w:sz w:val="22"/>
          <w:szCs w:val="22"/>
        </w:rPr>
        <w:t>Laboratory</w:t>
      </w:r>
      <w:proofErr w:type="spellEnd"/>
      <w:r w:rsidRPr="004459CD">
        <w:rPr>
          <w:sz w:val="22"/>
          <w:szCs w:val="22"/>
        </w:rPr>
        <w:t xml:space="preserve">; </w:t>
      </w:r>
      <w:proofErr w:type="spellStart"/>
      <w:r w:rsidRPr="004459CD">
        <w:rPr>
          <w:sz w:val="22"/>
          <w:szCs w:val="22"/>
        </w:rPr>
        <w:t>Approved</w:t>
      </w:r>
      <w:proofErr w:type="spellEnd"/>
      <w:r w:rsidRPr="004459CD">
        <w:rPr>
          <w:sz w:val="22"/>
          <w:szCs w:val="22"/>
        </w:rPr>
        <w:t xml:space="preserve"> </w:t>
      </w:r>
      <w:proofErr w:type="spellStart"/>
      <w:r w:rsidRPr="004459CD">
        <w:rPr>
          <w:sz w:val="22"/>
          <w:szCs w:val="22"/>
        </w:rPr>
        <w:t>Guideline</w:t>
      </w:r>
      <w:proofErr w:type="spellEnd"/>
      <w:r w:rsidRPr="004459CD">
        <w:rPr>
          <w:sz w:val="22"/>
          <w:szCs w:val="22"/>
        </w:rPr>
        <w:t xml:space="preserve"> Third Edition. CLSI </w:t>
      </w:r>
      <w:proofErr w:type="spellStart"/>
      <w:r w:rsidRPr="004459CD">
        <w:rPr>
          <w:sz w:val="22"/>
          <w:szCs w:val="22"/>
        </w:rPr>
        <w:t>document</w:t>
      </w:r>
      <w:proofErr w:type="spellEnd"/>
      <w:r w:rsidRPr="004459CD">
        <w:rPr>
          <w:sz w:val="22"/>
          <w:szCs w:val="22"/>
        </w:rPr>
        <w:t xml:space="preserve"> Wayne, PA: </w:t>
      </w:r>
      <w:proofErr w:type="spellStart"/>
      <w:r w:rsidRPr="004459CD">
        <w:rPr>
          <w:sz w:val="22"/>
          <w:szCs w:val="22"/>
        </w:rPr>
        <w:t>Clinical</w:t>
      </w:r>
      <w:proofErr w:type="spellEnd"/>
      <w:r w:rsidRPr="004459CD">
        <w:rPr>
          <w:sz w:val="22"/>
          <w:szCs w:val="22"/>
        </w:rPr>
        <w:t xml:space="preserve"> </w:t>
      </w:r>
      <w:proofErr w:type="spellStart"/>
      <w:r w:rsidRPr="004459CD">
        <w:rPr>
          <w:sz w:val="22"/>
          <w:szCs w:val="22"/>
        </w:rPr>
        <w:t>and</w:t>
      </w:r>
      <w:proofErr w:type="spellEnd"/>
      <w:r w:rsidRPr="004459CD">
        <w:rPr>
          <w:sz w:val="22"/>
          <w:szCs w:val="22"/>
        </w:rPr>
        <w:t xml:space="preserve"> </w:t>
      </w:r>
      <w:proofErr w:type="spellStart"/>
      <w:r w:rsidRPr="004459CD">
        <w:rPr>
          <w:sz w:val="22"/>
          <w:szCs w:val="22"/>
        </w:rPr>
        <w:t>Laboratory</w:t>
      </w:r>
      <w:proofErr w:type="spellEnd"/>
      <w:r w:rsidRPr="004459CD">
        <w:rPr>
          <w:sz w:val="22"/>
          <w:szCs w:val="22"/>
        </w:rPr>
        <w:t xml:space="preserve"> </w:t>
      </w:r>
      <w:proofErr w:type="spellStart"/>
      <w:r w:rsidRPr="004459CD">
        <w:rPr>
          <w:sz w:val="22"/>
          <w:szCs w:val="22"/>
        </w:rPr>
        <w:t>Standards</w:t>
      </w:r>
      <w:proofErr w:type="spellEnd"/>
      <w:r w:rsidRPr="004459CD">
        <w:rPr>
          <w:sz w:val="22"/>
          <w:szCs w:val="22"/>
        </w:rPr>
        <w:t xml:space="preserve"> </w:t>
      </w:r>
      <w:proofErr w:type="spellStart"/>
      <w:r w:rsidRPr="004459CD">
        <w:rPr>
          <w:sz w:val="22"/>
          <w:szCs w:val="22"/>
        </w:rPr>
        <w:t>Institute</w:t>
      </w:r>
      <w:proofErr w:type="spellEnd"/>
      <w:r w:rsidRPr="004459CD">
        <w:rPr>
          <w:sz w:val="22"/>
          <w:szCs w:val="22"/>
        </w:rPr>
        <w:t>, C28-A3.</w:t>
      </w:r>
    </w:p>
    <w:p w14:paraId="1769521F" w14:textId="77777777" w:rsidR="00CC4EFA" w:rsidRPr="004459CD" w:rsidRDefault="00CC4EFA" w:rsidP="00CC4EFA">
      <w:pPr>
        <w:pStyle w:val="ListeParagraf"/>
        <w:numPr>
          <w:ilvl w:val="0"/>
          <w:numId w:val="2"/>
        </w:numPr>
        <w:jc w:val="both"/>
        <w:rPr>
          <w:sz w:val="22"/>
          <w:szCs w:val="22"/>
          <w:shd w:val="clear" w:color="auto" w:fill="FFFFFF"/>
        </w:rPr>
      </w:pPr>
      <w:r w:rsidRPr="004459CD">
        <w:rPr>
          <w:sz w:val="22"/>
          <w:szCs w:val="22"/>
          <w:shd w:val="clear" w:color="auto" w:fill="FFFFFF"/>
        </w:rPr>
        <w:t xml:space="preserve">Bayram, R. O., Özdemir, H., Emsen, A., </w:t>
      </w:r>
      <w:proofErr w:type="spellStart"/>
      <w:r w:rsidRPr="004459CD">
        <w:rPr>
          <w:sz w:val="22"/>
          <w:szCs w:val="22"/>
          <w:shd w:val="clear" w:color="auto" w:fill="FFFFFF"/>
        </w:rPr>
        <w:t>Türkdağı</w:t>
      </w:r>
      <w:proofErr w:type="spellEnd"/>
      <w:r w:rsidRPr="004459CD">
        <w:rPr>
          <w:sz w:val="22"/>
          <w:szCs w:val="22"/>
          <w:shd w:val="clear" w:color="auto" w:fill="FFFFFF"/>
        </w:rPr>
        <w:t xml:space="preserve">, H., </w:t>
      </w:r>
      <w:r w:rsidRPr="004459CD">
        <w:rPr>
          <w:sz w:val="22"/>
          <w:szCs w:val="22"/>
        </w:rPr>
        <w:t xml:space="preserve">&amp; </w:t>
      </w:r>
      <w:r w:rsidRPr="004459CD">
        <w:rPr>
          <w:sz w:val="22"/>
          <w:szCs w:val="22"/>
          <w:shd w:val="clear" w:color="auto" w:fill="FFFFFF"/>
        </w:rPr>
        <w:t xml:space="preserve">Artaç, H. (2019). Reference </w:t>
      </w:r>
      <w:proofErr w:type="spellStart"/>
      <w:r w:rsidRPr="004459CD">
        <w:rPr>
          <w:sz w:val="22"/>
          <w:szCs w:val="22"/>
          <w:shd w:val="clear" w:color="auto" w:fill="FFFFFF"/>
        </w:rPr>
        <w:t>ranges</w:t>
      </w:r>
      <w:proofErr w:type="spellEnd"/>
      <w:r w:rsidRPr="004459CD">
        <w:rPr>
          <w:sz w:val="22"/>
          <w:szCs w:val="22"/>
          <w:shd w:val="clear" w:color="auto" w:fill="FFFFFF"/>
        </w:rPr>
        <w:t xml:space="preserve"> </w:t>
      </w:r>
      <w:proofErr w:type="spellStart"/>
      <w:r w:rsidRPr="004459CD">
        <w:rPr>
          <w:sz w:val="22"/>
          <w:szCs w:val="22"/>
          <w:shd w:val="clear" w:color="auto" w:fill="FFFFFF"/>
        </w:rPr>
        <w:t>for</w:t>
      </w:r>
      <w:proofErr w:type="spellEnd"/>
      <w:r w:rsidRPr="004459CD">
        <w:rPr>
          <w:sz w:val="22"/>
          <w:szCs w:val="22"/>
          <w:shd w:val="clear" w:color="auto" w:fill="FFFFFF"/>
        </w:rPr>
        <w:t xml:space="preserve"> serum </w:t>
      </w:r>
      <w:proofErr w:type="spellStart"/>
      <w:r w:rsidRPr="004459CD">
        <w:rPr>
          <w:sz w:val="22"/>
          <w:szCs w:val="22"/>
          <w:shd w:val="clear" w:color="auto" w:fill="FFFFFF"/>
        </w:rPr>
        <w:t>immunoglobulin</w:t>
      </w:r>
      <w:proofErr w:type="spellEnd"/>
      <w:r w:rsidRPr="004459CD">
        <w:rPr>
          <w:sz w:val="22"/>
          <w:szCs w:val="22"/>
          <w:shd w:val="clear" w:color="auto" w:fill="FFFFFF"/>
        </w:rPr>
        <w:t xml:space="preserve"> (</w:t>
      </w:r>
      <w:proofErr w:type="spellStart"/>
      <w:r w:rsidRPr="004459CD">
        <w:rPr>
          <w:sz w:val="22"/>
          <w:szCs w:val="22"/>
          <w:shd w:val="clear" w:color="auto" w:fill="FFFFFF"/>
        </w:rPr>
        <w:t>IgG</w:t>
      </w:r>
      <w:proofErr w:type="spellEnd"/>
      <w:r w:rsidRPr="004459CD">
        <w:rPr>
          <w:sz w:val="22"/>
          <w:szCs w:val="22"/>
          <w:shd w:val="clear" w:color="auto" w:fill="FFFFFF"/>
        </w:rPr>
        <w:t xml:space="preserve">, IgA, </w:t>
      </w:r>
      <w:proofErr w:type="spellStart"/>
      <w:r w:rsidRPr="004459CD">
        <w:rPr>
          <w:sz w:val="22"/>
          <w:szCs w:val="22"/>
          <w:shd w:val="clear" w:color="auto" w:fill="FFFFFF"/>
        </w:rPr>
        <w:t>and</w:t>
      </w:r>
      <w:proofErr w:type="spellEnd"/>
      <w:r w:rsidRPr="004459CD">
        <w:rPr>
          <w:sz w:val="22"/>
          <w:szCs w:val="22"/>
          <w:shd w:val="clear" w:color="auto" w:fill="FFFFFF"/>
        </w:rPr>
        <w:t xml:space="preserve"> IgM) </w:t>
      </w:r>
      <w:proofErr w:type="spellStart"/>
      <w:r w:rsidRPr="004459CD">
        <w:rPr>
          <w:sz w:val="22"/>
          <w:szCs w:val="22"/>
          <w:shd w:val="clear" w:color="auto" w:fill="FFFFFF"/>
        </w:rPr>
        <w:t>and</w:t>
      </w:r>
      <w:proofErr w:type="spellEnd"/>
      <w:r w:rsidRPr="004459CD">
        <w:rPr>
          <w:sz w:val="22"/>
          <w:szCs w:val="22"/>
          <w:shd w:val="clear" w:color="auto" w:fill="FFFFFF"/>
        </w:rPr>
        <w:t xml:space="preserve"> </w:t>
      </w:r>
      <w:proofErr w:type="spellStart"/>
      <w:r w:rsidRPr="004459CD">
        <w:rPr>
          <w:sz w:val="22"/>
          <w:szCs w:val="22"/>
          <w:shd w:val="clear" w:color="auto" w:fill="FFFFFF"/>
        </w:rPr>
        <w:t>IgG</w:t>
      </w:r>
      <w:proofErr w:type="spellEnd"/>
      <w:r w:rsidRPr="004459CD">
        <w:rPr>
          <w:sz w:val="22"/>
          <w:szCs w:val="22"/>
          <w:shd w:val="clear" w:color="auto" w:fill="FFFFFF"/>
        </w:rPr>
        <w:t xml:space="preserve"> </w:t>
      </w:r>
      <w:proofErr w:type="spellStart"/>
      <w:r w:rsidRPr="004459CD">
        <w:rPr>
          <w:sz w:val="22"/>
          <w:szCs w:val="22"/>
          <w:shd w:val="clear" w:color="auto" w:fill="FFFFFF"/>
        </w:rPr>
        <w:t>subclass</w:t>
      </w:r>
      <w:proofErr w:type="spellEnd"/>
      <w:r w:rsidRPr="004459CD">
        <w:rPr>
          <w:sz w:val="22"/>
          <w:szCs w:val="22"/>
          <w:shd w:val="clear" w:color="auto" w:fill="FFFFFF"/>
        </w:rPr>
        <w:t xml:space="preserve"> </w:t>
      </w:r>
      <w:proofErr w:type="spellStart"/>
      <w:r w:rsidRPr="004459CD">
        <w:rPr>
          <w:sz w:val="22"/>
          <w:szCs w:val="22"/>
          <w:shd w:val="clear" w:color="auto" w:fill="FFFFFF"/>
        </w:rPr>
        <w:t>levels</w:t>
      </w:r>
      <w:proofErr w:type="spellEnd"/>
      <w:r w:rsidRPr="004459CD">
        <w:rPr>
          <w:sz w:val="22"/>
          <w:szCs w:val="22"/>
          <w:shd w:val="clear" w:color="auto" w:fill="FFFFFF"/>
        </w:rPr>
        <w:t xml:space="preserve"> in </w:t>
      </w:r>
      <w:proofErr w:type="spellStart"/>
      <w:r w:rsidRPr="004459CD">
        <w:rPr>
          <w:sz w:val="22"/>
          <w:szCs w:val="22"/>
          <w:shd w:val="clear" w:color="auto" w:fill="FFFFFF"/>
        </w:rPr>
        <w:t>healthy</w:t>
      </w:r>
      <w:proofErr w:type="spellEnd"/>
      <w:r w:rsidRPr="004459CD">
        <w:rPr>
          <w:sz w:val="22"/>
          <w:szCs w:val="22"/>
          <w:shd w:val="clear" w:color="auto" w:fill="FFFFFF"/>
        </w:rPr>
        <w:t xml:space="preserve"> </w:t>
      </w:r>
      <w:proofErr w:type="spellStart"/>
      <w:r w:rsidRPr="004459CD">
        <w:rPr>
          <w:sz w:val="22"/>
          <w:szCs w:val="22"/>
          <w:shd w:val="clear" w:color="auto" w:fill="FFFFFF"/>
        </w:rPr>
        <w:t>children</w:t>
      </w:r>
      <w:proofErr w:type="spellEnd"/>
      <w:r w:rsidRPr="004459CD">
        <w:rPr>
          <w:sz w:val="22"/>
          <w:szCs w:val="22"/>
          <w:shd w:val="clear" w:color="auto" w:fill="FFFFFF"/>
        </w:rPr>
        <w:t xml:space="preserve">. </w:t>
      </w:r>
      <w:proofErr w:type="spellStart"/>
      <w:r w:rsidRPr="004459CD">
        <w:rPr>
          <w:sz w:val="22"/>
          <w:szCs w:val="22"/>
          <w:shd w:val="clear" w:color="auto" w:fill="FFFFFF"/>
        </w:rPr>
        <w:t>Turk</w:t>
      </w:r>
      <w:proofErr w:type="spellEnd"/>
      <w:r w:rsidRPr="004459CD">
        <w:rPr>
          <w:sz w:val="22"/>
          <w:szCs w:val="22"/>
          <w:shd w:val="clear" w:color="auto" w:fill="FFFFFF"/>
        </w:rPr>
        <w:t xml:space="preserve"> J </w:t>
      </w:r>
      <w:proofErr w:type="spellStart"/>
      <w:r w:rsidRPr="004459CD">
        <w:rPr>
          <w:sz w:val="22"/>
          <w:szCs w:val="22"/>
          <w:shd w:val="clear" w:color="auto" w:fill="FFFFFF"/>
        </w:rPr>
        <w:t>Med</w:t>
      </w:r>
      <w:proofErr w:type="spellEnd"/>
      <w:r w:rsidRPr="004459CD">
        <w:rPr>
          <w:sz w:val="22"/>
          <w:szCs w:val="22"/>
          <w:shd w:val="clear" w:color="auto" w:fill="FFFFFF"/>
        </w:rPr>
        <w:t xml:space="preserve"> </w:t>
      </w:r>
      <w:proofErr w:type="spellStart"/>
      <w:r w:rsidRPr="004459CD">
        <w:rPr>
          <w:sz w:val="22"/>
          <w:szCs w:val="22"/>
          <w:shd w:val="clear" w:color="auto" w:fill="FFFFFF"/>
        </w:rPr>
        <w:t>Sci</w:t>
      </w:r>
      <w:proofErr w:type="spellEnd"/>
      <w:r w:rsidRPr="004459CD">
        <w:rPr>
          <w:sz w:val="22"/>
          <w:szCs w:val="22"/>
          <w:shd w:val="clear" w:color="auto" w:fill="FFFFFF"/>
        </w:rPr>
        <w:t>,  497-505.</w:t>
      </w:r>
    </w:p>
    <w:p w14:paraId="3E8024E9" w14:textId="77777777" w:rsidR="00CC4EFA" w:rsidRPr="004459CD" w:rsidRDefault="00CC4EFA" w:rsidP="00CC4EFA">
      <w:pPr>
        <w:pStyle w:val="ListeParagraf"/>
        <w:numPr>
          <w:ilvl w:val="0"/>
          <w:numId w:val="2"/>
        </w:numPr>
        <w:jc w:val="both"/>
        <w:rPr>
          <w:color w:val="212529"/>
          <w:sz w:val="22"/>
          <w:szCs w:val="22"/>
          <w:shd w:val="clear" w:color="auto" w:fill="FFFFFF"/>
        </w:rPr>
      </w:pPr>
      <w:proofErr w:type="spellStart"/>
      <w:r w:rsidRPr="004459CD">
        <w:rPr>
          <w:color w:val="212529"/>
          <w:sz w:val="22"/>
          <w:szCs w:val="22"/>
          <w:shd w:val="clear" w:color="auto" w:fill="FFFFFF"/>
        </w:rPr>
        <w:t>Stiehm</w:t>
      </w:r>
      <w:proofErr w:type="spellEnd"/>
      <w:r w:rsidRPr="004459CD">
        <w:rPr>
          <w:color w:val="212529"/>
          <w:sz w:val="22"/>
          <w:szCs w:val="22"/>
          <w:shd w:val="clear" w:color="auto" w:fill="FFFFFF"/>
        </w:rPr>
        <w:t xml:space="preserve">, E. R., </w:t>
      </w:r>
      <w:proofErr w:type="spellStart"/>
      <w:r w:rsidRPr="004459CD">
        <w:rPr>
          <w:color w:val="212529"/>
          <w:sz w:val="22"/>
          <w:szCs w:val="22"/>
          <w:shd w:val="clear" w:color="auto" w:fill="FFFFFF"/>
        </w:rPr>
        <w:t>Fudenberg</w:t>
      </w:r>
      <w:proofErr w:type="spellEnd"/>
      <w:r w:rsidRPr="004459CD">
        <w:rPr>
          <w:color w:val="212529"/>
          <w:sz w:val="22"/>
          <w:szCs w:val="22"/>
          <w:shd w:val="clear" w:color="auto" w:fill="FFFFFF"/>
        </w:rPr>
        <w:t xml:space="preserve">, H. H. (1966). Serum </w:t>
      </w:r>
      <w:proofErr w:type="spellStart"/>
      <w:r w:rsidRPr="004459CD">
        <w:rPr>
          <w:color w:val="212529"/>
          <w:sz w:val="22"/>
          <w:szCs w:val="22"/>
          <w:shd w:val="clear" w:color="auto" w:fill="FFFFFF"/>
        </w:rPr>
        <w:t>levels</w:t>
      </w:r>
      <w:proofErr w:type="spellEnd"/>
      <w:r w:rsidRPr="004459CD">
        <w:rPr>
          <w:color w:val="212529"/>
          <w:sz w:val="22"/>
          <w:szCs w:val="22"/>
          <w:shd w:val="clear" w:color="auto" w:fill="FFFFFF"/>
        </w:rPr>
        <w:t xml:space="preserve"> of </w:t>
      </w:r>
      <w:proofErr w:type="spellStart"/>
      <w:r w:rsidRPr="004459CD">
        <w:rPr>
          <w:color w:val="212529"/>
          <w:sz w:val="22"/>
          <w:szCs w:val="22"/>
          <w:shd w:val="clear" w:color="auto" w:fill="FFFFFF"/>
        </w:rPr>
        <w:t>immune</w:t>
      </w:r>
      <w:proofErr w:type="spellEnd"/>
      <w:r w:rsidRPr="004459CD">
        <w:rPr>
          <w:color w:val="212529"/>
          <w:sz w:val="22"/>
          <w:szCs w:val="22"/>
          <w:shd w:val="clear" w:color="auto" w:fill="FFFFFF"/>
        </w:rPr>
        <w:t xml:space="preserve"> </w:t>
      </w:r>
      <w:proofErr w:type="spellStart"/>
      <w:r w:rsidRPr="004459CD">
        <w:rPr>
          <w:color w:val="212529"/>
          <w:sz w:val="22"/>
          <w:szCs w:val="22"/>
          <w:shd w:val="clear" w:color="auto" w:fill="FFFFFF"/>
        </w:rPr>
        <w:t>globulins</w:t>
      </w:r>
      <w:proofErr w:type="spellEnd"/>
      <w:r w:rsidRPr="004459CD">
        <w:rPr>
          <w:color w:val="212529"/>
          <w:sz w:val="22"/>
          <w:szCs w:val="22"/>
          <w:shd w:val="clear" w:color="auto" w:fill="FFFFFF"/>
        </w:rPr>
        <w:t xml:space="preserve"> in </w:t>
      </w:r>
      <w:proofErr w:type="spellStart"/>
      <w:r w:rsidRPr="004459CD">
        <w:rPr>
          <w:color w:val="212529"/>
          <w:sz w:val="22"/>
          <w:szCs w:val="22"/>
          <w:shd w:val="clear" w:color="auto" w:fill="FFFFFF"/>
        </w:rPr>
        <w:t>health</w:t>
      </w:r>
      <w:proofErr w:type="spellEnd"/>
      <w:r w:rsidRPr="004459CD">
        <w:rPr>
          <w:color w:val="212529"/>
          <w:sz w:val="22"/>
          <w:szCs w:val="22"/>
          <w:shd w:val="clear" w:color="auto" w:fill="FFFFFF"/>
        </w:rPr>
        <w:t xml:space="preserve"> </w:t>
      </w:r>
      <w:proofErr w:type="spellStart"/>
      <w:r w:rsidRPr="004459CD">
        <w:rPr>
          <w:color w:val="212529"/>
          <w:sz w:val="22"/>
          <w:szCs w:val="22"/>
          <w:shd w:val="clear" w:color="auto" w:fill="FFFFFF"/>
        </w:rPr>
        <w:t>and</w:t>
      </w:r>
      <w:proofErr w:type="spellEnd"/>
      <w:r w:rsidRPr="004459CD">
        <w:rPr>
          <w:color w:val="212529"/>
          <w:sz w:val="22"/>
          <w:szCs w:val="22"/>
          <w:shd w:val="clear" w:color="auto" w:fill="FFFFFF"/>
        </w:rPr>
        <w:t xml:space="preserve"> </w:t>
      </w:r>
      <w:proofErr w:type="spellStart"/>
      <w:r w:rsidRPr="004459CD">
        <w:rPr>
          <w:color w:val="212529"/>
          <w:sz w:val="22"/>
          <w:szCs w:val="22"/>
          <w:shd w:val="clear" w:color="auto" w:fill="FFFFFF"/>
        </w:rPr>
        <w:t>disease</w:t>
      </w:r>
      <w:proofErr w:type="spellEnd"/>
      <w:r w:rsidRPr="004459CD">
        <w:rPr>
          <w:color w:val="212529"/>
          <w:sz w:val="22"/>
          <w:szCs w:val="22"/>
          <w:shd w:val="clear" w:color="auto" w:fill="FFFFFF"/>
        </w:rPr>
        <w:t xml:space="preserve">: a </w:t>
      </w:r>
      <w:proofErr w:type="spellStart"/>
      <w:r w:rsidRPr="004459CD">
        <w:rPr>
          <w:color w:val="212529"/>
          <w:sz w:val="22"/>
          <w:szCs w:val="22"/>
          <w:shd w:val="clear" w:color="auto" w:fill="FFFFFF"/>
        </w:rPr>
        <w:t>survey</w:t>
      </w:r>
      <w:proofErr w:type="spellEnd"/>
      <w:r w:rsidRPr="004459CD">
        <w:rPr>
          <w:color w:val="212529"/>
          <w:sz w:val="22"/>
          <w:szCs w:val="22"/>
          <w:shd w:val="clear" w:color="auto" w:fill="FFFFFF"/>
        </w:rPr>
        <w:t xml:space="preserve">. </w:t>
      </w:r>
      <w:proofErr w:type="spellStart"/>
      <w:r w:rsidRPr="004459CD">
        <w:rPr>
          <w:color w:val="212529"/>
          <w:sz w:val="22"/>
          <w:szCs w:val="22"/>
          <w:shd w:val="clear" w:color="auto" w:fill="FFFFFF"/>
        </w:rPr>
        <w:t>Pediatrics</w:t>
      </w:r>
      <w:proofErr w:type="spellEnd"/>
      <w:r w:rsidRPr="004459CD">
        <w:rPr>
          <w:color w:val="212529"/>
          <w:sz w:val="22"/>
          <w:szCs w:val="22"/>
          <w:shd w:val="clear" w:color="auto" w:fill="FFFFFF"/>
        </w:rPr>
        <w:t>, p:715-727.</w:t>
      </w:r>
    </w:p>
    <w:p w14:paraId="5514DA95" w14:textId="77777777" w:rsidR="00CC4EFA" w:rsidRPr="004459CD" w:rsidRDefault="00CC4EFA" w:rsidP="00CC4EFA">
      <w:pPr>
        <w:pStyle w:val="ListeParagraf"/>
        <w:numPr>
          <w:ilvl w:val="0"/>
          <w:numId w:val="2"/>
        </w:numPr>
        <w:jc w:val="both"/>
        <w:rPr>
          <w:noProof/>
          <w:sz w:val="22"/>
          <w:szCs w:val="22"/>
        </w:rPr>
      </w:pPr>
      <w:r w:rsidRPr="004459CD">
        <w:rPr>
          <w:noProof/>
          <w:sz w:val="22"/>
          <w:szCs w:val="22"/>
        </w:rPr>
        <w:t xml:space="preserve">Enli, Y., Aslan, D., Akalın, N., Aydın, Y., Yılmaztürk, G. C., Göçhan, İ., Tekintürk, S., </w:t>
      </w:r>
      <w:r w:rsidRPr="004459CD">
        <w:rPr>
          <w:sz w:val="22"/>
          <w:szCs w:val="22"/>
        </w:rPr>
        <w:t xml:space="preserve">&amp; </w:t>
      </w:r>
      <w:r w:rsidRPr="004459CD">
        <w:rPr>
          <w:noProof/>
          <w:sz w:val="22"/>
          <w:szCs w:val="22"/>
        </w:rPr>
        <w:t>Demir, S. (2003). Determination of Reference Intervals for 18-40 Years Old People Living in Denizli by Using Different Methods. Turk J Biochem, 28(4), 228-245.</w:t>
      </w:r>
    </w:p>
    <w:p w14:paraId="1C125B1A" w14:textId="77777777" w:rsidR="00CC4EFA" w:rsidRPr="004459CD" w:rsidRDefault="00CC4EFA" w:rsidP="00CC4EFA">
      <w:pPr>
        <w:pStyle w:val="ListeParagraf"/>
        <w:numPr>
          <w:ilvl w:val="0"/>
          <w:numId w:val="2"/>
        </w:numPr>
        <w:jc w:val="both"/>
        <w:rPr>
          <w:color w:val="212121"/>
          <w:sz w:val="22"/>
          <w:szCs w:val="22"/>
          <w:shd w:val="clear" w:color="auto" w:fill="FFFFFF"/>
        </w:rPr>
      </w:pPr>
      <w:r w:rsidRPr="004459CD">
        <w:rPr>
          <w:sz w:val="22"/>
          <w:szCs w:val="22"/>
        </w:rPr>
        <w:t xml:space="preserve">Madison, S. E., </w:t>
      </w:r>
      <w:proofErr w:type="spellStart"/>
      <w:r w:rsidRPr="004459CD">
        <w:rPr>
          <w:sz w:val="22"/>
          <w:szCs w:val="22"/>
        </w:rPr>
        <w:t>Stewart</w:t>
      </w:r>
      <w:proofErr w:type="spellEnd"/>
      <w:r w:rsidRPr="004459CD">
        <w:rPr>
          <w:sz w:val="22"/>
          <w:szCs w:val="22"/>
        </w:rPr>
        <w:t xml:space="preserve">, C. C., </w:t>
      </w:r>
      <w:proofErr w:type="spellStart"/>
      <w:r w:rsidRPr="004459CD">
        <w:rPr>
          <w:sz w:val="22"/>
          <w:szCs w:val="22"/>
        </w:rPr>
        <w:t>Farshy</w:t>
      </w:r>
      <w:proofErr w:type="spellEnd"/>
      <w:r w:rsidRPr="004459CD">
        <w:rPr>
          <w:sz w:val="22"/>
          <w:szCs w:val="22"/>
        </w:rPr>
        <w:t xml:space="preserve">, C. E., &amp; </w:t>
      </w:r>
      <w:proofErr w:type="spellStart"/>
      <w:r w:rsidRPr="004459CD">
        <w:rPr>
          <w:sz w:val="22"/>
          <w:szCs w:val="22"/>
        </w:rPr>
        <w:t>Rejmer</w:t>
      </w:r>
      <w:proofErr w:type="spellEnd"/>
      <w:r w:rsidRPr="004459CD">
        <w:rPr>
          <w:sz w:val="22"/>
          <w:szCs w:val="22"/>
        </w:rPr>
        <w:t xml:space="preserve">, C. B. </w:t>
      </w:r>
      <w:r w:rsidRPr="004459CD">
        <w:rPr>
          <w:color w:val="212121"/>
          <w:sz w:val="22"/>
          <w:szCs w:val="22"/>
          <w:shd w:val="clear" w:color="auto" w:fill="FFFFFF"/>
        </w:rPr>
        <w:t xml:space="preserve">(2005). </w:t>
      </w:r>
      <w:proofErr w:type="spellStart"/>
      <w:r w:rsidRPr="004459CD">
        <w:rPr>
          <w:sz w:val="22"/>
          <w:szCs w:val="22"/>
        </w:rPr>
        <w:t>The</w:t>
      </w:r>
      <w:proofErr w:type="spellEnd"/>
      <w:r w:rsidRPr="004459CD">
        <w:rPr>
          <w:sz w:val="22"/>
          <w:szCs w:val="22"/>
        </w:rPr>
        <w:t xml:space="preserve"> </w:t>
      </w:r>
      <w:proofErr w:type="spellStart"/>
      <w:r w:rsidRPr="004459CD">
        <w:rPr>
          <w:sz w:val="22"/>
          <w:szCs w:val="22"/>
        </w:rPr>
        <w:t>relationship</w:t>
      </w:r>
      <w:proofErr w:type="spellEnd"/>
      <w:r w:rsidRPr="004459CD">
        <w:rPr>
          <w:sz w:val="22"/>
          <w:szCs w:val="22"/>
        </w:rPr>
        <w:t xml:space="preserve"> of </w:t>
      </w:r>
      <w:proofErr w:type="spellStart"/>
      <w:r w:rsidRPr="004459CD">
        <w:rPr>
          <w:sz w:val="22"/>
          <w:szCs w:val="22"/>
        </w:rPr>
        <w:t>race</w:t>
      </w:r>
      <w:proofErr w:type="spellEnd"/>
      <w:r w:rsidRPr="004459CD">
        <w:rPr>
          <w:sz w:val="22"/>
          <w:szCs w:val="22"/>
        </w:rPr>
        <w:t xml:space="preserve">, </w:t>
      </w:r>
      <w:proofErr w:type="spellStart"/>
      <w:r w:rsidRPr="004459CD">
        <w:rPr>
          <w:sz w:val="22"/>
          <w:szCs w:val="22"/>
        </w:rPr>
        <w:t>sex</w:t>
      </w:r>
      <w:proofErr w:type="spellEnd"/>
      <w:r w:rsidRPr="004459CD">
        <w:rPr>
          <w:sz w:val="22"/>
          <w:szCs w:val="22"/>
        </w:rPr>
        <w:t xml:space="preserve"> </w:t>
      </w:r>
      <w:proofErr w:type="spellStart"/>
      <w:r w:rsidRPr="004459CD">
        <w:rPr>
          <w:sz w:val="22"/>
          <w:szCs w:val="22"/>
        </w:rPr>
        <w:t>and</w:t>
      </w:r>
      <w:proofErr w:type="spellEnd"/>
      <w:r w:rsidRPr="004459CD">
        <w:rPr>
          <w:sz w:val="22"/>
          <w:szCs w:val="22"/>
        </w:rPr>
        <w:t xml:space="preserve"> </w:t>
      </w:r>
      <w:proofErr w:type="spellStart"/>
      <w:r w:rsidRPr="004459CD">
        <w:rPr>
          <w:sz w:val="22"/>
          <w:szCs w:val="22"/>
        </w:rPr>
        <w:t>age</w:t>
      </w:r>
      <w:proofErr w:type="spellEnd"/>
      <w:r w:rsidRPr="004459CD">
        <w:rPr>
          <w:sz w:val="22"/>
          <w:szCs w:val="22"/>
        </w:rPr>
        <w:t xml:space="preserve"> </w:t>
      </w:r>
      <w:proofErr w:type="spellStart"/>
      <w:r w:rsidRPr="004459CD">
        <w:rPr>
          <w:sz w:val="22"/>
          <w:szCs w:val="22"/>
        </w:rPr>
        <w:t>to</w:t>
      </w:r>
      <w:proofErr w:type="spellEnd"/>
      <w:r w:rsidRPr="004459CD">
        <w:rPr>
          <w:sz w:val="22"/>
          <w:szCs w:val="22"/>
        </w:rPr>
        <w:t xml:space="preserve"> </w:t>
      </w:r>
      <w:proofErr w:type="spellStart"/>
      <w:r w:rsidRPr="004459CD">
        <w:rPr>
          <w:sz w:val="22"/>
          <w:szCs w:val="22"/>
        </w:rPr>
        <w:t>concentrations</w:t>
      </w:r>
      <w:proofErr w:type="spellEnd"/>
      <w:r w:rsidRPr="004459CD">
        <w:rPr>
          <w:sz w:val="22"/>
          <w:szCs w:val="22"/>
        </w:rPr>
        <w:t xml:space="preserve"> of serum </w:t>
      </w:r>
      <w:proofErr w:type="spellStart"/>
      <w:r w:rsidRPr="004459CD">
        <w:rPr>
          <w:sz w:val="22"/>
          <w:szCs w:val="22"/>
        </w:rPr>
        <w:t>ımmunoglobulins</w:t>
      </w:r>
      <w:proofErr w:type="spellEnd"/>
      <w:r w:rsidRPr="004459CD">
        <w:rPr>
          <w:sz w:val="22"/>
          <w:szCs w:val="22"/>
        </w:rPr>
        <w:t xml:space="preserve"> </w:t>
      </w:r>
      <w:proofErr w:type="spellStart"/>
      <w:r w:rsidRPr="004459CD">
        <w:rPr>
          <w:sz w:val="22"/>
          <w:szCs w:val="22"/>
        </w:rPr>
        <w:t>expressed</w:t>
      </w:r>
      <w:proofErr w:type="spellEnd"/>
      <w:r w:rsidRPr="004459CD">
        <w:rPr>
          <w:sz w:val="22"/>
          <w:szCs w:val="22"/>
        </w:rPr>
        <w:t xml:space="preserve"> in </w:t>
      </w:r>
      <w:proofErr w:type="spellStart"/>
      <w:r w:rsidRPr="004459CD">
        <w:rPr>
          <w:sz w:val="22"/>
          <w:szCs w:val="22"/>
        </w:rPr>
        <w:t>international</w:t>
      </w:r>
      <w:proofErr w:type="spellEnd"/>
      <w:r w:rsidRPr="004459CD">
        <w:rPr>
          <w:sz w:val="22"/>
          <w:szCs w:val="22"/>
        </w:rPr>
        <w:t xml:space="preserve"> </w:t>
      </w:r>
      <w:proofErr w:type="spellStart"/>
      <w:r w:rsidRPr="004459CD">
        <w:rPr>
          <w:sz w:val="22"/>
          <w:szCs w:val="22"/>
        </w:rPr>
        <w:t>units</w:t>
      </w:r>
      <w:proofErr w:type="spellEnd"/>
      <w:r w:rsidRPr="004459CD">
        <w:rPr>
          <w:sz w:val="22"/>
          <w:szCs w:val="22"/>
        </w:rPr>
        <w:t xml:space="preserve"> in </w:t>
      </w:r>
      <w:proofErr w:type="spellStart"/>
      <w:r w:rsidRPr="004459CD">
        <w:rPr>
          <w:sz w:val="22"/>
          <w:szCs w:val="22"/>
        </w:rPr>
        <w:t>healthy</w:t>
      </w:r>
      <w:proofErr w:type="spellEnd"/>
      <w:r w:rsidRPr="004459CD">
        <w:rPr>
          <w:sz w:val="22"/>
          <w:szCs w:val="22"/>
        </w:rPr>
        <w:t xml:space="preserve"> </w:t>
      </w:r>
      <w:proofErr w:type="spellStart"/>
      <w:r w:rsidRPr="004459CD">
        <w:rPr>
          <w:sz w:val="22"/>
          <w:szCs w:val="22"/>
        </w:rPr>
        <w:t>adults</w:t>
      </w:r>
      <w:proofErr w:type="spellEnd"/>
      <w:r w:rsidRPr="004459CD">
        <w:rPr>
          <w:sz w:val="22"/>
          <w:szCs w:val="22"/>
        </w:rPr>
        <w:t xml:space="preserve"> in </w:t>
      </w:r>
      <w:proofErr w:type="spellStart"/>
      <w:r w:rsidRPr="004459CD">
        <w:rPr>
          <w:sz w:val="22"/>
          <w:szCs w:val="22"/>
        </w:rPr>
        <w:t>the</w:t>
      </w:r>
      <w:proofErr w:type="spellEnd"/>
      <w:r w:rsidRPr="004459CD">
        <w:rPr>
          <w:sz w:val="22"/>
          <w:szCs w:val="22"/>
        </w:rPr>
        <w:t xml:space="preserve"> USA. </w:t>
      </w:r>
      <w:proofErr w:type="spellStart"/>
      <w:r w:rsidRPr="004459CD">
        <w:rPr>
          <w:color w:val="212121"/>
          <w:sz w:val="22"/>
          <w:szCs w:val="22"/>
          <w:shd w:val="clear" w:color="auto" w:fill="FFFFFF"/>
        </w:rPr>
        <w:t>Bull</w:t>
      </w:r>
      <w:proofErr w:type="spellEnd"/>
      <w:r w:rsidRPr="004459CD">
        <w:rPr>
          <w:color w:val="212121"/>
          <w:sz w:val="22"/>
          <w:szCs w:val="22"/>
          <w:shd w:val="clear" w:color="auto" w:fill="FFFFFF"/>
        </w:rPr>
        <w:t xml:space="preserve"> World </w:t>
      </w:r>
      <w:proofErr w:type="spellStart"/>
      <w:r w:rsidRPr="004459CD">
        <w:rPr>
          <w:color w:val="212121"/>
          <w:sz w:val="22"/>
          <w:szCs w:val="22"/>
          <w:shd w:val="clear" w:color="auto" w:fill="FFFFFF"/>
        </w:rPr>
        <w:t>Health</w:t>
      </w:r>
      <w:proofErr w:type="spellEnd"/>
      <w:r w:rsidRPr="004459CD">
        <w:rPr>
          <w:color w:val="212121"/>
          <w:sz w:val="22"/>
          <w:szCs w:val="22"/>
          <w:shd w:val="clear" w:color="auto" w:fill="FFFFFF"/>
        </w:rPr>
        <w:t xml:space="preserve"> Organ, </w:t>
      </w:r>
      <w:r w:rsidRPr="004459CD">
        <w:rPr>
          <w:sz w:val="22"/>
          <w:szCs w:val="22"/>
        </w:rPr>
        <w:t>52, 2, 179-185</w:t>
      </w:r>
      <w:r w:rsidRPr="004459CD">
        <w:rPr>
          <w:color w:val="212121"/>
          <w:sz w:val="22"/>
          <w:szCs w:val="22"/>
          <w:shd w:val="clear" w:color="auto" w:fill="FFFFFF"/>
        </w:rPr>
        <w:t>.</w:t>
      </w:r>
    </w:p>
    <w:p w14:paraId="073DA72D" w14:textId="77777777" w:rsidR="00CC4EFA" w:rsidRPr="004459CD" w:rsidRDefault="00CC4EFA" w:rsidP="00CC4EFA">
      <w:pPr>
        <w:pStyle w:val="ListeParagraf"/>
        <w:numPr>
          <w:ilvl w:val="0"/>
          <w:numId w:val="2"/>
        </w:numPr>
        <w:jc w:val="both"/>
        <w:rPr>
          <w:sz w:val="22"/>
          <w:szCs w:val="22"/>
        </w:rPr>
      </w:pPr>
      <w:proofErr w:type="spellStart"/>
      <w:r w:rsidRPr="004459CD">
        <w:rPr>
          <w:sz w:val="22"/>
          <w:szCs w:val="22"/>
        </w:rPr>
        <w:t>Stoop</w:t>
      </w:r>
      <w:proofErr w:type="spellEnd"/>
      <w:r w:rsidRPr="004459CD">
        <w:rPr>
          <w:sz w:val="22"/>
          <w:szCs w:val="22"/>
        </w:rPr>
        <w:t xml:space="preserve">, J. W., </w:t>
      </w:r>
      <w:proofErr w:type="spellStart"/>
      <w:r w:rsidRPr="004459CD">
        <w:rPr>
          <w:sz w:val="22"/>
          <w:szCs w:val="22"/>
        </w:rPr>
        <w:t>Zegers</w:t>
      </w:r>
      <w:proofErr w:type="spellEnd"/>
      <w:r w:rsidRPr="004459CD">
        <w:rPr>
          <w:sz w:val="22"/>
          <w:szCs w:val="22"/>
        </w:rPr>
        <w:t xml:space="preserve">, B. J. M., </w:t>
      </w:r>
      <w:proofErr w:type="spellStart"/>
      <w:r w:rsidRPr="004459CD">
        <w:rPr>
          <w:sz w:val="22"/>
          <w:szCs w:val="22"/>
        </w:rPr>
        <w:t>Sander</w:t>
      </w:r>
      <w:proofErr w:type="spellEnd"/>
      <w:r w:rsidRPr="004459CD">
        <w:rPr>
          <w:sz w:val="22"/>
          <w:szCs w:val="22"/>
        </w:rPr>
        <w:t xml:space="preserve">, P. C., &amp; </w:t>
      </w:r>
      <w:proofErr w:type="spellStart"/>
      <w:r w:rsidRPr="004459CD">
        <w:rPr>
          <w:sz w:val="22"/>
          <w:szCs w:val="22"/>
        </w:rPr>
        <w:t>Ballieux</w:t>
      </w:r>
      <w:proofErr w:type="spellEnd"/>
      <w:r w:rsidRPr="004459CD">
        <w:rPr>
          <w:sz w:val="22"/>
          <w:szCs w:val="22"/>
        </w:rPr>
        <w:t xml:space="preserve">, R. E. (1967). Serum </w:t>
      </w:r>
      <w:proofErr w:type="spellStart"/>
      <w:r w:rsidRPr="004459CD">
        <w:rPr>
          <w:sz w:val="22"/>
          <w:szCs w:val="22"/>
        </w:rPr>
        <w:t>immunoglobulin</w:t>
      </w:r>
      <w:proofErr w:type="spellEnd"/>
      <w:r w:rsidRPr="004459CD">
        <w:rPr>
          <w:sz w:val="22"/>
          <w:szCs w:val="22"/>
        </w:rPr>
        <w:t xml:space="preserve"> </w:t>
      </w:r>
      <w:proofErr w:type="spellStart"/>
      <w:r w:rsidRPr="004459CD">
        <w:rPr>
          <w:sz w:val="22"/>
          <w:szCs w:val="22"/>
        </w:rPr>
        <w:t>levels</w:t>
      </w:r>
      <w:proofErr w:type="spellEnd"/>
      <w:r w:rsidRPr="004459CD">
        <w:rPr>
          <w:sz w:val="22"/>
          <w:szCs w:val="22"/>
        </w:rPr>
        <w:t xml:space="preserve"> in </w:t>
      </w:r>
      <w:proofErr w:type="spellStart"/>
      <w:r w:rsidRPr="004459CD">
        <w:rPr>
          <w:sz w:val="22"/>
          <w:szCs w:val="22"/>
        </w:rPr>
        <w:t>healthy</w:t>
      </w:r>
      <w:proofErr w:type="spellEnd"/>
      <w:r w:rsidRPr="004459CD">
        <w:rPr>
          <w:sz w:val="22"/>
          <w:szCs w:val="22"/>
        </w:rPr>
        <w:t xml:space="preserve"> </w:t>
      </w:r>
      <w:proofErr w:type="spellStart"/>
      <w:r w:rsidRPr="004459CD">
        <w:rPr>
          <w:sz w:val="22"/>
          <w:szCs w:val="22"/>
        </w:rPr>
        <w:t>children</w:t>
      </w:r>
      <w:proofErr w:type="spellEnd"/>
      <w:r w:rsidRPr="004459CD">
        <w:rPr>
          <w:sz w:val="22"/>
          <w:szCs w:val="22"/>
        </w:rPr>
        <w:t xml:space="preserve"> </w:t>
      </w:r>
      <w:proofErr w:type="spellStart"/>
      <w:r w:rsidRPr="004459CD">
        <w:rPr>
          <w:sz w:val="22"/>
          <w:szCs w:val="22"/>
        </w:rPr>
        <w:t>and</w:t>
      </w:r>
      <w:proofErr w:type="spellEnd"/>
      <w:r w:rsidRPr="004459CD">
        <w:rPr>
          <w:sz w:val="22"/>
          <w:szCs w:val="22"/>
        </w:rPr>
        <w:t xml:space="preserve"> </w:t>
      </w:r>
      <w:proofErr w:type="spellStart"/>
      <w:r w:rsidRPr="004459CD">
        <w:rPr>
          <w:sz w:val="22"/>
          <w:szCs w:val="22"/>
        </w:rPr>
        <w:t>adults</w:t>
      </w:r>
      <w:proofErr w:type="spellEnd"/>
      <w:r w:rsidRPr="004459CD">
        <w:rPr>
          <w:sz w:val="22"/>
          <w:szCs w:val="22"/>
        </w:rPr>
        <w:t xml:space="preserve">. </w:t>
      </w:r>
      <w:proofErr w:type="spellStart"/>
      <w:r w:rsidRPr="004459CD">
        <w:rPr>
          <w:sz w:val="22"/>
          <w:szCs w:val="22"/>
        </w:rPr>
        <w:t>Clin</w:t>
      </w:r>
      <w:proofErr w:type="spellEnd"/>
      <w:r w:rsidRPr="004459CD">
        <w:rPr>
          <w:sz w:val="22"/>
          <w:szCs w:val="22"/>
        </w:rPr>
        <w:t xml:space="preserve"> </w:t>
      </w:r>
      <w:proofErr w:type="spellStart"/>
      <w:r w:rsidRPr="004459CD">
        <w:rPr>
          <w:sz w:val="22"/>
          <w:szCs w:val="22"/>
        </w:rPr>
        <w:t>exp</w:t>
      </w:r>
      <w:proofErr w:type="spellEnd"/>
      <w:r w:rsidRPr="004459CD">
        <w:rPr>
          <w:sz w:val="22"/>
          <w:szCs w:val="22"/>
        </w:rPr>
        <w:t xml:space="preserve"> </w:t>
      </w:r>
      <w:proofErr w:type="spellStart"/>
      <w:r w:rsidRPr="004459CD">
        <w:rPr>
          <w:sz w:val="22"/>
          <w:szCs w:val="22"/>
        </w:rPr>
        <w:t>Immunol</w:t>
      </w:r>
      <w:proofErr w:type="spellEnd"/>
      <w:r w:rsidRPr="004459CD">
        <w:rPr>
          <w:sz w:val="22"/>
          <w:szCs w:val="22"/>
        </w:rPr>
        <w:t xml:space="preserve">, 4(1), 101-112. </w:t>
      </w:r>
    </w:p>
    <w:p w14:paraId="63431BB3" w14:textId="77777777" w:rsidR="00CC4EFA" w:rsidRPr="004459CD" w:rsidRDefault="00CC4EFA" w:rsidP="00CC4EFA">
      <w:pPr>
        <w:pStyle w:val="ListeParagraf"/>
        <w:numPr>
          <w:ilvl w:val="0"/>
          <w:numId w:val="2"/>
        </w:numPr>
        <w:jc w:val="both"/>
        <w:rPr>
          <w:sz w:val="22"/>
          <w:szCs w:val="22"/>
        </w:rPr>
      </w:pPr>
      <w:proofErr w:type="spellStart"/>
      <w:r w:rsidRPr="004459CD">
        <w:rPr>
          <w:sz w:val="22"/>
          <w:szCs w:val="22"/>
        </w:rPr>
        <w:t>Bhat</w:t>
      </w:r>
      <w:proofErr w:type="spellEnd"/>
      <w:r w:rsidRPr="004459CD">
        <w:rPr>
          <w:sz w:val="22"/>
          <w:szCs w:val="22"/>
        </w:rPr>
        <w:t xml:space="preserve">, G. A., </w:t>
      </w:r>
      <w:proofErr w:type="spellStart"/>
      <w:r w:rsidRPr="004459CD">
        <w:rPr>
          <w:sz w:val="22"/>
          <w:szCs w:val="22"/>
        </w:rPr>
        <w:t>Mubarik</w:t>
      </w:r>
      <w:proofErr w:type="spellEnd"/>
      <w:r w:rsidRPr="004459CD">
        <w:rPr>
          <w:sz w:val="22"/>
          <w:szCs w:val="22"/>
        </w:rPr>
        <w:t xml:space="preserve">, M., &amp; </w:t>
      </w:r>
      <w:proofErr w:type="spellStart"/>
      <w:r w:rsidRPr="004459CD">
        <w:rPr>
          <w:sz w:val="22"/>
          <w:szCs w:val="22"/>
        </w:rPr>
        <w:t>Bhat</w:t>
      </w:r>
      <w:proofErr w:type="spellEnd"/>
      <w:r w:rsidRPr="004459CD">
        <w:rPr>
          <w:sz w:val="22"/>
          <w:szCs w:val="22"/>
        </w:rPr>
        <w:t xml:space="preserve">, M. Y. (1995). Serum </w:t>
      </w:r>
      <w:proofErr w:type="spellStart"/>
      <w:r w:rsidRPr="004459CD">
        <w:rPr>
          <w:sz w:val="22"/>
          <w:szCs w:val="22"/>
        </w:rPr>
        <w:t>immunoglobulin</w:t>
      </w:r>
      <w:proofErr w:type="spellEnd"/>
      <w:r w:rsidRPr="004459CD">
        <w:rPr>
          <w:sz w:val="22"/>
          <w:szCs w:val="22"/>
        </w:rPr>
        <w:t xml:space="preserve"> profile in normal </w:t>
      </w:r>
      <w:proofErr w:type="spellStart"/>
      <w:r w:rsidRPr="004459CD">
        <w:rPr>
          <w:sz w:val="22"/>
          <w:szCs w:val="22"/>
        </w:rPr>
        <w:t>Kashmiri</w:t>
      </w:r>
      <w:proofErr w:type="spellEnd"/>
      <w:r w:rsidRPr="004459CD">
        <w:rPr>
          <w:sz w:val="22"/>
          <w:szCs w:val="22"/>
        </w:rPr>
        <w:t xml:space="preserve"> </w:t>
      </w:r>
      <w:proofErr w:type="spellStart"/>
      <w:r w:rsidRPr="004459CD">
        <w:rPr>
          <w:sz w:val="22"/>
          <w:szCs w:val="22"/>
        </w:rPr>
        <w:t>adults</w:t>
      </w:r>
      <w:proofErr w:type="spellEnd"/>
      <w:r w:rsidRPr="004459CD">
        <w:rPr>
          <w:sz w:val="22"/>
          <w:szCs w:val="22"/>
        </w:rPr>
        <w:t xml:space="preserve">. J </w:t>
      </w:r>
      <w:proofErr w:type="spellStart"/>
      <w:r w:rsidRPr="004459CD">
        <w:rPr>
          <w:sz w:val="22"/>
          <w:szCs w:val="22"/>
        </w:rPr>
        <w:t>Postgrad</w:t>
      </w:r>
      <w:proofErr w:type="spellEnd"/>
      <w:r w:rsidRPr="004459CD">
        <w:rPr>
          <w:sz w:val="22"/>
          <w:szCs w:val="22"/>
        </w:rPr>
        <w:t xml:space="preserve"> </w:t>
      </w:r>
      <w:proofErr w:type="spellStart"/>
      <w:r w:rsidRPr="004459CD">
        <w:rPr>
          <w:sz w:val="22"/>
          <w:szCs w:val="22"/>
        </w:rPr>
        <w:t>Med</w:t>
      </w:r>
      <w:proofErr w:type="spellEnd"/>
      <w:r w:rsidRPr="004459CD">
        <w:rPr>
          <w:sz w:val="22"/>
          <w:szCs w:val="22"/>
        </w:rPr>
        <w:t>, 41(3), 66-69</w:t>
      </w:r>
    </w:p>
    <w:p w14:paraId="208A7E44" w14:textId="77777777" w:rsidR="00CC4EFA" w:rsidRPr="004459CD" w:rsidRDefault="00CC4EFA" w:rsidP="00CC4EFA">
      <w:pPr>
        <w:pStyle w:val="ListeParagraf"/>
        <w:numPr>
          <w:ilvl w:val="0"/>
          <w:numId w:val="2"/>
        </w:numPr>
        <w:jc w:val="both"/>
        <w:rPr>
          <w:sz w:val="22"/>
          <w:szCs w:val="22"/>
        </w:rPr>
      </w:pPr>
      <w:proofErr w:type="spellStart"/>
      <w:r w:rsidRPr="004459CD">
        <w:rPr>
          <w:sz w:val="22"/>
          <w:szCs w:val="22"/>
        </w:rPr>
        <w:t>Rowe</w:t>
      </w:r>
      <w:proofErr w:type="spellEnd"/>
      <w:r w:rsidRPr="004459CD">
        <w:rPr>
          <w:sz w:val="22"/>
          <w:szCs w:val="22"/>
        </w:rPr>
        <w:t xml:space="preserve">, D. S., McGregor, I. A., Sylvia, S. J., </w:t>
      </w:r>
      <w:proofErr w:type="spellStart"/>
      <w:r w:rsidRPr="004459CD">
        <w:rPr>
          <w:sz w:val="22"/>
          <w:szCs w:val="22"/>
        </w:rPr>
        <w:t>Hall</w:t>
      </w:r>
      <w:proofErr w:type="spellEnd"/>
      <w:r w:rsidRPr="004459CD">
        <w:rPr>
          <w:sz w:val="22"/>
          <w:szCs w:val="22"/>
        </w:rPr>
        <w:t xml:space="preserve">, P., &amp; Williams, K. (1968). </w:t>
      </w:r>
      <w:proofErr w:type="spellStart"/>
      <w:r w:rsidRPr="004459CD">
        <w:rPr>
          <w:sz w:val="22"/>
          <w:szCs w:val="22"/>
        </w:rPr>
        <w:t>Plasma</w:t>
      </w:r>
      <w:proofErr w:type="spellEnd"/>
      <w:r w:rsidRPr="004459CD">
        <w:rPr>
          <w:sz w:val="22"/>
          <w:szCs w:val="22"/>
        </w:rPr>
        <w:t xml:space="preserve"> </w:t>
      </w:r>
      <w:proofErr w:type="spellStart"/>
      <w:r w:rsidRPr="004459CD">
        <w:rPr>
          <w:sz w:val="22"/>
          <w:szCs w:val="22"/>
        </w:rPr>
        <w:t>immunoglobulin</w:t>
      </w:r>
      <w:proofErr w:type="spellEnd"/>
      <w:r w:rsidRPr="004459CD">
        <w:rPr>
          <w:sz w:val="22"/>
          <w:szCs w:val="22"/>
        </w:rPr>
        <w:t xml:space="preserve"> </w:t>
      </w:r>
      <w:proofErr w:type="spellStart"/>
      <w:r w:rsidRPr="004459CD">
        <w:rPr>
          <w:sz w:val="22"/>
          <w:szCs w:val="22"/>
        </w:rPr>
        <w:t>concentrations</w:t>
      </w:r>
      <w:proofErr w:type="spellEnd"/>
      <w:r w:rsidRPr="004459CD">
        <w:rPr>
          <w:sz w:val="22"/>
          <w:szCs w:val="22"/>
        </w:rPr>
        <w:t xml:space="preserve"> in </w:t>
      </w:r>
      <w:proofErr w:type="spellStart"/>
      <w:r w:rsidRPr="004459CD">
        <w:rPr>
          <w:sz w:val="22"/>
          <w:szCs w:val="22"/>
        </w:rPr>
        <w:t>African</w:t>
      </w:r>
      <w:proofErr w:type="spellEnd"/>
      <w:r w:rsidRPr="004459CD">
        <w:rPr>
          <w:sz w:val="22"/>
          <w:szCs w:val="22"/>
        </w:rPr>
        <w:t xml:space="preserve"> </w:t>
      </w:r>
      <w:proofErr w:type="spellStart"/>
      <w:r w:rsidRPr="004459CD">
        <w:rPr>
          <w:sz w:val="22"/>
          <w:szCs w:val="22"/>
        </w:rPr>
        <w:t>community</w:t>
      </w:r>
      <w:proofErr w:type="spellEnd"/>
      <w:r w:rsidRPr="004459CD">
        <w:rPr>
          <w:sz w:val="22"/>
          <w:szCs w:val="22"/>
        </w:rPr>
        <w:t xml:space="preserve"> </w:t>
      </w:r>
      <w:proofErr w:type="spellStart"/>
      <w:r w:rsidRPr="004459CD">
        <w:rPr>
          <w:sz w:val="22"/>
          <w:szCs w:val="22"/>
        </w:rPr>
        <w:t>and</w:t>
      </w:r>
      <w:proofErr w:type="spellEnd"/>
      <w:r w:rsidRPr="004459CD">
        <w:rPr>
          <w:sz w:val="22"/>
          <w:szCs w:val="22"/>
        </w:rPr>
        <w:t xml:space="preserve"> in a </w:t>
      </w:r>
      <w:proofErr w:type="spellStart"/>
      <w:r w:rsidRPr="004459CD">
        <w:rPr>
          <w:sz w:val="22"/>
          <w:szCs w:val="22"/>
        </w:rPr>
        <w:t>group</w:t>
      </w:r>
      <w:proofErr w:type="spellEnd"/>
      <w:r w:rsidRPr="004459CD">
        <w:rPr>
          <w:sz w:val="22"/>
          <w:szCs w:val="22"/>
        </w:rPr>
        <w:t xml:space="preserve"> of </w:t>
      </w:r>
      <w:proofErr w:type="spellStart"/>
      <w:r w:rsidRPr="004459CD">
        <w:rPr>
          <w:sz w:val="22"/>
          <w:szCs w:val="22"/>
        </w:rPr>
        <w:t>healthy</w:t>
      </w:r>
      <w:proofErr w:type="spellEnd"/>
      <w:r w:rsidRPr="004459CD">
        <w:rPr>
          <w:sz w:val="22"/>
          <w:szCs w:val="22"/>
        </w:rPr>
        <w:t xml:space="preserve"> British </w:t>
      </w:r>
      <w:proofErr w:type="spellStart"/>
      <w:r w:rsidRPr="004459CD">
        <w:rPr>
          <w:sz w:val="22"/>
          <w:szCs w:val="22"/>
        </w:rPr>
        <w:t>adults</w:t>
      </w:r>
      <w:proofErr w:type="spellEnd"/>
      <w:r w:rsidRPr="004459CD">
        <w:rPr>
          <w:sz w:val="22"/>
          <w:szCs w:val="22"/>
        </w:rPr>
        <w:t xml:space="preserve">. </w:t>
      </w:r>
      <w:proofErr w:type="spellStart"/>
      <w:r w:rsidRPr="004459CD">
        <w:rPr>
          <w:sz w:val="22"/>
          <w:szCs w:val="22"/>
        </w:rPr>
        <w:t>Clin</w:t>
      </w:r>
      <w:proofErr w:type="spellEnd"/>
      <w:r w:rsidRPr="004459CD">
        <w:rPr>
          <w:sz w:val="22"/>
          <w:szCs w:val="22"/>
        </w:rPr>
        <w:t xml:space="preserve"> </w:t>
      </w:r>
      <w:proofErr w:type="spellStart"/>
      <w:r w:rsidRPr="004459CD">
        <w:rPr>
          <w:sz w:val="22"/>
          <w:szCs w:val="22"/>
        </w:rPr>
        <w:t>exp</w:t>
      </w:r>
      <w:proofErr w:type="spellEnd"/>
      <w:r w:rsidRPr="004459CD">
        <w:rPr>
          <w:sz w:val="22"/>
          <w:szCs w:val="22"/>
        </w:rPr>
        <w:t xml:space="preserve"> </w:t>
      </w:r>
      <w:proofErr w:type="spellStart"/>
      <w:r w:rsidRPr="004459CD">
        <w:rPr>
          <w:sz w:val="22"/>
          <w:szCs w:val="22"/>
        </w:rPr>
        <w:t>Immunol</w:t>
      </w:r>
      <w:proofErr w:type="spellEnd"/>
      <w:r w:rsidRPr="004459CD">
        <w:rPr>
          <w:sz w:val="22"/>
          <w:szCs w:val="22"/>
        </w:rPr>
        <w:t xml:space="preserve">, 3(1), 63-79 </w:t>
      </w:r>
    </w:p>
    <w:p w14:paraId="7C1AC12E" w14:textId="77777777" w:rsidR="00CC4EFA" w:rsidRPr="004459CD" w:rsidRDefault="00CC4EFA" w:rsidP="00CC4EFA">
      <w:pPr>
        <w:pStyle w:val="ListeParagraf"/>
        <w:numPr>
          <w:ilvl w:val="0"/>
          <w:numId w:val="2"/>
        </w:numPr>
        <w:jc w:val="both"/>
        <w:rPr>
          <w:sz w:val="22"/>
          <w:szCs w:val="22"/>
        </w:rPr>
      </w:pPr>
      <w:proofErr w:type="spellStart"/>
      <w:r w:rsidRPr="004459CD">
        <w:rPr>
          <w:sz w:val="22"/>
          <w:szCs w:val="22"/>
        </w:rPr>
        <w:lastRenderedPageBreak/>
        <w:t>Cassidy</w:t>
      </w:r>
      <w:proofErr w:type="spellEnd"/>
      <w:r w:rsidRPr="004459CD">
        <w:rPr>
          <w:sz w:val="22"/>
          <w:szCs w:val="22"/>
        </w:rPr>
        <w:t xml:space="preserve">, J. T., </w:t>
      </w:r>
      <w:proofErr w:type="spellStart"/>
      <w:r w:rsidRPr="004459CD">
        <w:rPr>
          <w:sz w:val="22"/>
          <w:szCs w:val="22"/>
        </w:rPr>
        <w:t>Nordby</w:t>
      </w:r>
      <w:proofErr w:type="spellEnd"/>
      <w:r w:rsidRPr="004459CD">
        <w:rPr>
          <w:sz w:val="22"/>
          <w:szCs w:val="22"/>
        </w:rPr>
        <w:t xml:space="preserve">, G. L., &amp; Dodge, H. J. (1974). </w:t>
      </w:r>
      <w:proofErr w:type="spellStart"/>
      <w:r w:rsidRPr="004459CD">
        <w:rPr>
          <w:sz w:val="22"/>
          <w:szCs w:val="22"/>
        </w:rPr>
        <w:t>Biologic</w:t>
      </w:r>
      <w:proofErr w:type="spellEnd"/>
      <w:r w:rsidRPr="004459CD">
        <w:rPr>
          <w:sz w:val="22"/>
          <w:szCs w:val="22"/>
        </w:rPr>
        <w:t xml:space="preserve"> </w:t>
      </w:r>
      <w:proofErr w:type="spellStart"/>
      <w:r w:rsidRPr="004459CD">
        <w:rPr>
          <w:sz w:val="22"/>
          <w:szCs w:val="22"/>
        </w:rPr>
        <w:t>variations</w:t>
      </w:r>
      <w:proofErr w:type="spellEnd"/>
      <w:r w:rsidRPr="004459CD">
        <w:rPr>
          <w:sz w:val="22"/>
          <w:szCs w:val="22"/>
        </w:rPr>
        <w:t xml:space="preserve"> of </w:t>
      </w:r>
      <w:proofErr w:type="spellStart"/>
      <w:r w:rsidRPr="004459CD">
        <w:rPr>
          <w:sz w:val="22"/>
          <w:szCs w:val="22"/>
        </w:rPr>
        <w:t>human</w:t>
      </w:r>
      <w:proofErr w:type="spellEnd"/>
      <w:r w:rsidRPr="004459CD">
        <w:rPr>
          <w:sz w:val="22"/>
          <w:szCs w:val="22"/>
        </w:rPr>
        <w:t xml:space="preserve"> serum </w:t>
      </w:r>
      <w:proofErr w:type="spellStart"/>
      <w:r w:rsidRPr="004459CD">
        <w:rPr>
          <w:sz w:val="22"/>
          <w:szCs w:val="22"/>
        </w:rPr>
        <w:t>immunoglobulin</w:t>
      </w:r>
      <w:proofErr w:type="spellEnd"/>
      <w:r w:rsidRPr="004459CD">
        <w:rPr>
          <w:sz w:val="22"/>
          <w:szCs w:val="22"/>
        </w:rPr>
        <w:t xml:space="preserve"> </w:t>
      </w:r>
      <w:proofErr w:type="spellStart"/>
      <w:r w:rsidRPr="004459CD">
        <w:rPr>
          <w:sz w:val="22"/>
          <w:szCs w:val="22"/>
        </w:rPr>
        <w:t>concentrations</w:t>
      </w:r>
      <w:proofErr w:type="spellEnd"/>
      <w:r w:rsidRPr="004459CD">
        <w:rPr>
          <w:sz w:val="22"/>
          <w:szCs w:val="22"/>
        </w:rPr>
        <w:t xml:space="preserve"> </w:t>
      </w:r>
      <w:proofErr w:type="spellStart"/>
      <w:r w:rsidRPr="004459CD">
        <w:rPr>
          <w:sz w:val="22"/>
          <w:szCs w:val="22"/>
        </w:rPr>
        <w:t>sex-age</w:t>
      </w:r>
      <w:proofErr w:type="spellEnd"/>
      <w:r w:rsidRPr="004459CD">
        <w:rPr>
          <w:sz w:val="22"/>
          <w:szCs w:val="22"/>
        </w:rPr>
        <w:t xml:space="preserve"> </w:t>
      </w:r>
      <w:proofErr w:type="spellStart"/>
      <w:r w:rsidRPr="004459CD">
        <w:rPr>
          <w:sz w:val="22"/>
          <w:szCs w:val="22"/>
        </w:rPr>
        <w:t>specific</w:t>
      </w:r>
      <w:proofErr w:type="spellEnd"/>
      <w:r w:rsidRPr="004459CD">
        <w:rPr>
          <w:sz w:val="22"/>
          <w:szCs w:val="22"/>
        </w:rPr>
        <w:t xml:space="preserve"> </w:t>
      </w:r>
      <w:proofErr w:type="spellStart"/>
      <w:r w:rsidRPr="004459CD">
        <w:rPr>
          <w:sz w:val="22"/>
          <w:szCs w:val="22"/>
        </w:rPr>
        <w:t>effects</w:t>
      </w:r>
      <w:proofErr w:type="spellEnd"/>
      <w:r w:rsidRPr="004459CD">
        <w:rPr>
          <w:sz w:val="22"/>
          <w:szCs w:val="22"/>
        </w:rPr>
        <w:t xml:space="preserve">. J </w:t>
      </w:r>
      <w:proofErr w:type="spellStart"/>
      <w:r w:rsidRPr="004459CD">
        <w:rPr>
          <w:sz w:val="22"/>
          <w:szCs w:val="22"/>
        </w:rPr>
        <w:t>Chron</w:t>
      </w:r>
      <w:proofErr w:type="spellEnd"/>
      <w:r w:rsidRPr="004459CD">
        <w:rPr>
          <w:sz w:val="22"/>
          <w:szCs w:val="22"/>
        </w:rPr>
        <w:t xml:space="preserve"> </w:t>
      </w:r>
      <w:proofErr w:type="spellStart"/>
      <w:r w:rsidRPr="004459CD">
        <w:rPr>
          <w:sz w:val="22"/>
          <w:szCs w:val="22"/>
        </w:rPr>
        <w:t>Dis</w:t>
      </w:r>
      <w:proofErr w:type="spellEnd"/>
      <w:r w:rsidRPr="004459CD">
        <w:rPr>
          <w:sz w:val="22"/>
          <w:szCs w:val="22"/>
        </w:rPr>
        <w:t xml:space="preserve">, 27(11), 507-516 </w:t>
      </w:r>
    </w:p>
    <w:p w14:paraId="2971F0AE" w14:textId="77777777" w:rsidR="00CC4EFA" w:rsidRPr="004459CD" w:rsidRDefault="00CC4EFA" w:rsidP="00CC4EFA">
      <w:pPr>
        <w:pStyle w:val="ListeParagraf"/>
        <w:numPr>
          <w:ilvl w:val="0"/>
          <w:numId w:val="2"/>
        </w:numPr>
        <w:jc w:val="both"/>
        <w:rPr>
          <w:sz w:val="22"/>
          <w:szCs w:val="22"/>
        </w:rPr>
      </w:pPr>
      <w:proofErr w:type="spellStart"/>
      <w:r w:rsidRPr="004459CD">
        <w:rPr>
          <w:sz w:val="22"/>
          <w:szCs w:val="22"/>
        </w:rPr>
        <w:t>Wiedermann</w:t>
      </w:r>
      <w:proofErr w:type="spellEnd"/>
      <w:r w:rsidRPr="004459CD">
        <w:rPr>
          <w:sz w:val="22"/>
          <w:szCs w:val="22"/>
        </w:rPr>
        <w:t xml:space="preserve">, D., </w:t>
      </w:r>
      <w:proofErr w:type="spellStart"/>
      <w:r w:rsidRPr="004459CD">
        <w:rPr>
          <w:sz w:val="22"/>
          <w:szCs w:val="22"/>
        </w:rPr>
        <w:t>Wiedermannová</w:t>
      </w:r>
      <w:proofErr w:type="spellEnd"/>
      <w:r w:rsidRPr="004459CD">
        <w:rPr>
          <w:sz w:val="22"/>
          <w:szCs w:val="22"/>
        </w:rPr>
        <w:t xml:space="preserve">, D. (1982). </w:t>
      </w:r>
      <w:proofErr w:type="spellStart"/>
      <w:r w:rsidRPr="004459CD">
        <w:rPr>
          <w:sz w:val="22"/>
          <w:szCs w:val="22"/>
        </w:rPr>
        <w:t>The</w:t>
      </w:r>
      <w:proofErr w:type="spellEnd"/>
      <w:r w:rsidRPr="004459CD">
        <w:rPr>
          <w:sz w:val="22"/>
          <w:szCs w:val="22"/>
        </w:rPr>
        <w:t xml:space="preserve"> </w:t>
      </w:r>
      <w:proofErr w:type="spellStart"/>
      <w:r w:rsidRPr="004459CD">
        <w:rPr>
          <w:sz w:val="22"/>
          <w:szCs w:val="22"/>
        </w:rPr>
        <w:t>development</w:t>
      </w:r>
      <w:proofErr w:type="spellEnd"/>
      <w:r w:rsidRPr="004459CD">
        <w:rPr>
          <w:sz w:val="22"/>
          <w:szCs w:val="22"/>
        </w:rPr>
        <w:t xml:space="preserve"> of </w:t>
      </w:r>
      <w:proofErr w:type="spellStart"/>
      <w:r w:rsidRPr="004459CD">
        <w:rPr>
          <w:sz w:val="22"/>
          <w:szCs w:val="22"/>
        </w:rPr>
        <w:t>three</w:t>
      </w:r>
      <w:proofErr w:type="spellEnd"/>
      <w:r w:rsidRPr="004459CD">
        <w:rPr>
          <w:sz w:val="22"/>
          <w:szCs w:val="22"/>
        </w:rPr>
        <w:t xml:space="preserve"> </w:t>
      </w:r>
      <w:proofErr w:type="spellStart"/>
      <w:r w:rsidRPr="004459CD">
        <w:rPr>
          <w:sz w:val="22"/>
          <w:szCs w:val="22"/>
        </w:rPr>
        <w:t>major</w:t>
      </w:r>
      <w:proofErr w:type="spellEnd"/>
      <w:r w:rsidRPr="004459CD">
        <w:rPr>
          <w:sz w:val="22"/>
          <w:szCs w:val="22"/>
        </w:rPr>
        <w:t xml:space="preserve"> </w:t>
      </w:r>
      <w:proofErr w:type="spellStart"/>
      <w:r w:rsidRPr="004459CD">
        <w:rPr>
          <w:sz w:val="22"/>
          <w:szCs w:val="22"/>
        </w:rPr>
        <w:t>immunoglobulin</w:t>
      </w:r>
      <w:proofErr w:type="spellEnd"/>
      <w:r w:rsidRPr="004459CD">
        <w:rPr>
          <w:sz w:val="22"/>
          <w:szCs w:val="22"/>
        </w:rPr>
        <w:t xml:space="preserve"> serum </w:t>
      </w:r>
      <w:proofErr w:type="spellStart"/>
      <w:r w:rsidRPr="004459CD">
        <w:rPr>
          <w:sz w:val="22"/>
          <w:szCs w:val="22"/>
        </w:rPr>
        <w:t>levels</w:t>
      </w:r>
      <w:proofErr w:type="spellEnd"/>
      <w:r w:rsidRPr="004459CD">
        <w:rPr>
          <w:sz w:val="22"/>
          <w:szCs w:val="22"/>
        </w:rPr>
        <w:t xml:space="preserve"> in </w:t>
      </w:r>
      <w:proofErr w:type="spellStart"/>
      <w:r w:rsidRPr="004459CD">
        <w:rPr>
          <w:sz w:val="22"/>
          <w:szCs w:val="22"/>
        </w:rPr>
        <w:t>healthy</w:t>
      </w:r>
      <w:proofErr w:type="spellEnd"/>
      <w:r w:rsidRPr="004459CD">
        <w:rPr>
          <w:sz w:val="22"/>
          <w:szCs w:val="22"/>
        </w:rPr>
        <w:t xml:space="preserve"> </w:t>
      </w:r>
      <w:proofErr w:type="spellStart"/>
      <w:r w:rsidRPr="004459CD">
        <w:rPr>
          <w:sz w:val="22"/>
          <w:szCs w:val="22"/>
        </w:rPr>
        <w:t>children</w:t>
      </w:r>
      <w:proofErr w:type="spellEnd"/>
      <w:r w:rsidRPr="004459CD">
        <w:rPr>
          <w:sz w:val="22"/>
          <w:szCs w:val="22"/>
        </w:rPr>
        <w:t xml:space="preserve"> </w:t>
      </w:r>
      <w:proofErr w:type="spellStart"/>
      <w:r w:rsidRPr="004459CD">
        <w:rPr>
          <w:sz w:val="22"/>
          <w:szCs w:val="22"/>
        </w:rPr>
        <w:t>between</w:t>
      </w:r>
      <w:proofErr w:type="spellEnd"/>
      <w:r w:rsidRPr="004459CD">
        <w:rPr>
          <w:sz w:val="22"/>
          <w:szCs w:val="22"/>
        </w:rPr>
        <w:t xml:space="preserve"> 2 </w:t>
      </w:r>
      <w:proofErr w:type="spellStart"/>
      <w:r w:rsidRPr="004459CD">
        <w:rPr>
          <w:sz w:val="22"/>
          <w:szCs w:val="22"/>
        </w:rPr>
        <w:t>and</w:t>
      </w:r>
      <w:proofErr w:type="spellEnd"/>
      <w:r w:rsidRPr="004459CD">
        <w:rPr>
          <w:sz w:val="22"/>
          <w:szCs w:val="22"/>
        </w:rPr>
        <w:t xml:space="preserve"> 16 </w:t>
      </w:r>
      <w:proofErr w:type="spellStart"/>
      <w:r w:rsidRPr="004459CD">
        <w:rPr>
          <w:sz w:val="22"/>
          <w:szCs w:val="22"/>
        </w:rPr>
        <w:t>years</w:t>
      </w:r>
      <w:proofErr w:type="spellEnd"/>
      <w:r w:rsidRPr="004459CD">
        <w:rPr>
          <w:sz w:val="22"/>
          <w:szCs w:val="22"/>
        </w:rPr>
        <w:t xml:space="preserve"> of </w:t>
      </w:r>
      <w:proofErr w:type="spellStart"/>
      <w:r w:rsidRPr="004459CD">
        <w:rPr>
          <w:sz w:val="22"/>
          <w:szCs w:val="22"/>
        </w:rPr>
        <w:t>age</w:t>
      </w:r>
      <w:proofErr w:type="spellEnd"/>
      <w:r w:rsidRPr="004459CD">
        <w:rPr>
          <w:sz w:val="22"/>
          <w:szCs w:val="22"/>
        </w:rPr>
        <w:t xml:space="preserve"> </w:t>
      </w:r>
      <w:proofErr w:type="spellStart"/>
      <w:r w:rsidRPr="004459CD">
        <w:rPr>
          <w:sz w:val="22"/>
          <w:szCs w:val="22"/>
        </w:rPr>
        <w:t>with</w:t>
      </w:r>
      <w:proofErr w:type="spellEnd"/>
      <w:r w:rsidRPr="004459CD">
        <w:rPr>
          <w:sz w:val="22"/>
          <w:szCs w:val="22"/>
        </w:rPr>
        <w:t xml:space="preserve"> </w:t>
      </w:r>
      <w:proofErr w:type="spellStart"/>
      <w:r w:rsidRPr="004459CD">
        <w:rPr>
          <w:sz w:val="22"/>
          <w:szCs w:val="22"/>
        </w:rPr>
        <w:t>regard</w:t>
      </w:r>
      <w:proofErr w:type="spellEnd"/>
      <w:r w:rsidRPr="004459CD">
        <w:rPr>
          <w:sz w:val="22"/>
          <w:szCs w:val="22"/>
        </w:rPr>
        <w:t xml:space="preserve"> </w:t>
      </w:r>
      <w:proofErr w:type="spellStart"/>
      <w:r w:rsidRPr="004459CD">
        <w:rPr>
          <w:sz w:val="22"/>
          <w:szCs w:val="22"/>
        </w:rPr>
        <w:t>to</w:t>
      </w:r>
      <w:proofErr w:type="spellEnd"/>
      <w:r w:rsidRPr="004459CD">
        <w:rPr>
          <w:sz w:val="22"/>
          <w:szCs w:val="22"/>
        </w:rPr>
        <w:t xml:space="preserve"> </w:t>
      </w:r>
      <w:proofErr w:type="spellStart"/>
      <w:r w:rsidRPr="004459CD">
        <w:rPr>
          <w:sz w:val="22"/>
          <w:szCs w:val="22"/>
        </w:rPr>
        <w:t>sex</w:t>
      </w:r>
      <w:proofErr w:type="spellEnd"/>
      <w:r w:rsidRPr="004459CD">
        <w:rPr>
          <w:sz w:val="22"/>
          <w:szCs w:val="22"/>
        </w:rPr>
        <w:t xml:space="preserve">. </w:t>
      </w:r>
      <w:proofErr w:type="spellStart"/>
      <w:r w:rsidRPr="004459CD">
        <w:rPr>
          <w:sz w:val="22"/>
          <w:szCs w:val="22"/>
        </w:rPr>
        <w:t>Physiol</w:t>
      </w:r>
      <w:proofErr w:type="spellEnd"/>
      <w:r w:rsidRPr="004459CD">
        <w:rPr>
          <w:sz w:val="22"/>
          <w:szCs w:val="22"/>
        </w:rPr>
        <w:t xml:space="preserve"> </w:t>
      </w:r>
      <w:proofErr w:type="spellStart"/>
      <w:r w:rsidRPr="004459CD">
        <w:rPr>
          <w:sz w:val="22"/>
          <w:szCs w:val="22"/>
        </w:rPr>
        <w:t>Bohemoslov</w:t>
      </w:r>
      <w:proofErr w:type="spellEnd"/>
      <w:r w:rsidRPr="004459CD">
        <w:rPr>
          <w:sz w:val="22"/>
          <w:szCs w:val="22"/>
        </w:rPr>
        <w:t>, 30(4), 315-22.</w:t>
      </w:r>
    </w:p>
    <w:p w14:paraId="132B1D81" w14:textId="77777777" w:rsidR="00CC4EFA" w:rsidRPr="004459CD" w:rsidRDefault="00CC4EFA" w:rsidP="00CC4EFA">
      <w:pPr>
        <w:pStyle w:val="ListeParagraf"/>
        <w:numPr>
          <w:ilvl w:val="0"/>
          <w:numId w:val="2"/>
        </w:numPr>
        <w:rPr>
          <w:bCs/>
          <w:sz w:val="22"/>
          <w:szCs w:val="22"/>
        </w:rPr>
      </w:pPr>
      <w:r w:rsidRPr="004459CD">
        <w:rPr>
          <w:sz w:val="22"/>
          <w:szCs w:val="22"/>
        </w:rPr>
        <w:t xml:space="preserve">Altan, A. (2017). </w:t>
      </w:r>
      <w:proofErr w:type="spellStart"/>
      <w:r w:rsidRPr="004459CD">
        <w:rPr>
          <w:sz w:val="22"/>
          <w:szCs w:val="22"/>
        </w:rPr>
        <w:t>İmmünglobulin</w:t>
      </w:r>
      <w:proofErr w:type="spellEnd"/>
      <w:r w:rsidRPr="004459CD">
        <w:rPr>
          <w:sz w:val="22"/>
          <w:szCs w:val="22"/>
        </w:rPr>
        <w:t xml:space="preserve"> Ölçümü Yapılan Hastalarda Yaşa Göre Düşüklük Sıklığının Belirlenmesi Sağlık Bilimleri Üniversitesi, Tıpta Uzmanlık Tezi, Ankara (Danışman:</w:t>
      </w:r>
      <w:r w:rsidRPr="004459CD">
        <w:rPr>
          <w:b/>
          <w:bCs/>
          <w:sz w:val="22"/>
          <w:szCs w:val="22"/>
        </w:rPr>
        <w:t xml:space="preserve"> </w:t>
      </w:r>
      <w:r w:rsidRPr="004459CD">
        <w:rPr>
          <w:bCs/>
          <w:sz w:val="22"/>
          <w:szCs w:val="22"/>
        </w:rPr>
        <w:t>Doç. Dr. Ersoy CİVELEK)</w:t>
      </w:r>
    </w:p>
    <w:p w14:paraId="78178C9E" w14:textId="77777777" w:rsidR="00CC4EFA" w:rsidRPr="004459CD" w:rsidRDefault="00CC4EFA" w:rsidP="00CC4EFA">
      <w:pPr>
        <w:pStyle w:val="ListeParagraf"/>
        <w:numPr>
          <w:ilvl w:val="0"/>
          <w:numId w:val="2"/>
        </w:numPr>
        <w:jc w:val="both"/>
        <w:rPr>
          <w:sz w:val="22"/>
          <w:szCs w:val="22"/>
        </w:rPr>
      </w:pPr>
      <w:proofErr w:type="spellStart"/>
      <w:r w:rsidRPr="004459CD">
        <w:rPr>
          <w:sz w:val="22"/>
          <w:szCs w:val="22"/>
        </w:rPr>
        <w:t>Obiandu</w:t>
      </w:r>
      <w:proofErr w:type="spellEnd"/>
      <w:r w:rsidRPr="004459CD">
        <w:rPr>
          <w:sz w:val="22"/>
          <w:szCs w:val="22"/>
        </w:rPr>
        <w:t xml:space="preserve">, C., </w:t>
      </w:r>
      <w:proofErr w:type="spellStart"/>
      <w:r w:rsidRPr="004459CD">
        <w:rPr>
          <w:sz w:val="22"/>
          <w:szCs w:val="22"/>
        </w:rPr>
        <w:t>Okerengwo</w:t>
      </w:r>
      <w:proofErr w:type="spellEnd"/>
      <w:r w:rsidRPr="004459CD">
        <w:rPr>
          <w:sz w:val="22"/>
          <w:szCs w:val="22"/>
        </w:rPr>
        <w:t xml:space="preserve">, A.A., &amp; </w:t>
      </w:r>
      <w:proofErr w:type="spellStart"/>
      <w:r w:rsidRPr="004459CD">
        <w:rPr>
          <w:sz w:val="22"/>
          <w:szCs w:val="22"/>
        </w:rPr>
        <w:t>Dapper</w:t>
      </w:r>
      <w:proofErr w:type="spellEnd"/>
      <w:r w:rsidRPr="004459CD">
        <w:rPr>
          <w:sz w:val="22"/>
          <w:szCs w:val="22"/>
        </w:rPr>
        <w:t xml:space="preserve">, D.V. (2013). J. </w:t>
      </w:r>
      <w:proofErr w:type="spellStart"/>
      <w:r w:rsidRPr="004459CD">
        <w:rPr>
          <w:sz w:val="22"/>
          <w:szCs w:val="22"/>
        </w:rPr>
        <w:t>Physiol</w:t>
      </w:r>
      <w:proofErr w:type="spellEnd"/>
      <w:r w:rsidRPr="004459CD">
        <w:rPr>
          <w:sz w:val="22"/>
          <w:szCs w:val="22"/>
        </w:rPr>
        <w:t xml:space="preserve">. </w:t>
      </w:r>
      <w:proofErr w:type="spellStart"/>
      <w:r w:rsidRPr="004459CD">
        <w:rPr>
          <w:sz w:val="22"/>
          <w:szCs w:val="22"/>
        </w:rPr>
        <w:t>Sci</w:t>
      </w:r>
      <w:proofErr w:type="spellEnd"/>
      <w:r w:rsidRPr="004459CD">
        <w:rPr>
          <w:sz w:val="22"/>
          <w:szCs w:val="22"/>
        </w:rPr>
        <w:t xml:space="preserve">. </w:t>
      </w:r>
      <w:proofErr w:type="spellStart"/>
      <w:r w:rsidRPr="004459CD">
        <w:rPr>
          <w:sz w:val="22"/>
          <w:szCs w:val="22"/>
        </w:rPr>
        <w:t>Levels</w:t>
      </w:r>
      <w:proofErr w:type="spellEnd"/>
      <w:r w:rsidRPr="004459CD">
        <w:rPr>
          <w:sz w:val="22"/>
          <w:szCs w:val="22"/>
        </w:rPr>
        <w:t xml:space="preserve"> of serum </w:t>
      </w:r>
      <w:proofErr w:type="spellStart"/>
      <w:r w:rsidRPr="004459CD">
        <w:rPr>
          <w:sz w:val="22"/>
          <w:szCs w:val="22"/>
        </w:rPr>
        <w:t>immunoglobulins</w:t>
      </w:r>
      <w:proofErr w:type="spellEnd"/>
      <w:r w:rsidRPr="004459CD">
        <w:rPr>
          <w:sz w:val="22"/>
          <w:szCs w:val="22"/>
        </w:rPr>
        <w:t xml:space="preserve"> in </w:t>
      </w:r>
      <w:proofErr w:type="spellStart"/>
      <w:r w:rsidRPr="004459CD">
        <w:rPr>
          <w:sz w:val="22"/>
          <w:szCs w:val="22"/>
        </w:rPr>
        <w:t>apparently</w:t>
      </w:r>
      <w:proofErr w:type="spellEnd"/>
      <w:r w:rsidRPr="004459CD">
        <w:rPr>
          <w:sz w:val="22"/>
          <w:szCs w:val="22"/>
        </w:rPr>
        <w:t xml:space="preserve"> </w:t>
      </w:r>
      <w:proofErr w:type="spellStart"/>
      <w:r w:rsidRPr="004459CD">
        <w:rPr>
          <w:sz w:val="22"/>
          <w:szCs w:val="22"/>
        </w:rPr>
        <w:t>healthy</w:t>
      </w:r>
      <w:proofErr w:type="spellEnd"/>
      <w:r w:rsidRPr="004459CD">
        <w:rPr>
          <w:sz w:val="22"/>
          <w:szCs w:val="22"/>
        </w:rPr>
        <w:t xml:space="preserve"> </w:t>
      </w:r>
      <w:proofErr w:type="spellStart"/>
      <w:r w:rsidRPr="004459CD">
        <w:rPr>
          <w:sz w:val="22"/>
          <w:szCs w:val="22"/>
        </w:rPr>
        <w:t>children</w:t>
      </w:r>
      <w:proofErr w:type="spellEnd"/>
      <w:r w:rsidRPr="004459CD">
        <w:rPr>
          <w:sz w:val="22"/>
          <w:szCs w:val="22"/>
        </w:rPr>
        <w:t xml:space="preserve"> </w:t>
      </w:r>
      <w:proofErr w:type="spellStart"/>
      <w:r w:rsidRPr="004459CD">
        <w:rPr>
          <w:sz w:val="22"/>
          <w:szCs w:val="22"/>
        </w:rPr>
        <w:t>and</w:t>
      </w:r>
      <w:proofErr w:type="spellEnd"/>
      <w:r w:rsidRPr="004459CD">
        <w:rPr>
          <w:sz w:val="22"/>
          <w:szCs w:val="22"/>
        </w:rPr>
        <w:t xml:space="preserve"> </w:t>
      </w:r>
      <w:proofErr w:type="spellStart"/>
      <w:r w:rsidRPr="004459CD">
        <w:rPr>
          <w:sz w:val="22"/>
          <w:szCs w:val="22"/>
        </w:rPr>
        <w:t>adults</w:t>
      </w:r>
      <w:proofErr w:type="spellEnd"/>
      <w:r w:rsidRPr="004459CD">
        <w:rPr>
          <w:sz w:val="22"/>
          <w:szCs w:val="22"/>
        </w:rPr>
        <w:t xml:space="preserve"> in Port </w:t>
      </w:r>
      <w:proofErr w:type="spellStart"/>
      <w:r w:rsidRPr="004459CD">
        <w:rPr>
          <w:sz w:val="22"/>
          <w:szCs w:val="22"/>
        </w:rPr>
        <w:t>Harcourt</w:t>
      </w:r>
      <w:proofErr w:type="spellEnd"/>
      <w:r w:rsidRPr="004459CD">
        <w:rPr>
          <w:sz w:val="22"/>
          <w:szCs w:val="22"/>
        </w:rPr>
        <w:t xml:space="preserve">, </w:t>
      </w:r>
      <w:proofErr w:type="spellStart"/>
      <w:r w:rsidRPr="004459CD">
        <w:rPr>
          <w:sz w:val="22"/>
          <w:szCs w:val="22"/>
        </w:rPr>
        <w:t>Nigeria</w:t>
      </w:r>
      <w:proofErr w:type="spellEnd"/>
      <w:r w:rsidRPr="004459CD">
        <w:rPr>
          <w:sz w:val="22"/>
          <w:szCs w:val="22"/>
        </w:rPr>
        <w:t>.</w:t>
      </w:r>
      <w:r w:rsidRPr="004459CD">
        <w:rPr>
          <w:color w:val="212121"/>
          <w:sz w:val="22"/>
          <w:szCs w:val="22"/>
          <w:shd w:val="clear" w:color="auto" w:fill="FFFFFF"/>
        </w:rPr>
        <w:t xml:space="preserve"> </w:t>
      </w:r>
      <w:proofErr w:type="spellStart"/>
      <w:r w:rsidRPr="004459CD">
        <w:rPr>
          <w:color w:val="212121"/>
          <w:sz w:val="22"/>
          <w:szCs w:val="22"/>
          <w:shd w:val="clear" w:color="auto" w:fill="FFFFFF"/>
        </w:rPr>
        <w:t>Niger</w:t>
      </w:r>
      <w:proofErr w:type="spellEnd"/>
      <w:r w:rsidRPr="004459CD">
        <w:rPr>
          <w:color w:val="212121"/>
          <w:sz w:val="22"/>
          <w:szCs w:val="22"/>
          <w:shd w:val="clear" w:color="auto" w:fill="FFFFFF"/>
        </w:rPr>
        <w:t xml:space="preserve"> J </w:t>
      </w:r>
      <w:proofErr w:type="spellStart"/>
      <w:r w:rsidRPr="004459CD">
        <w:rPr>
          <w:color w:val="212121"/>
          <w:sz w:val="22"/>
          <w:szCs w:val="22"/>
          <w:shd w:val="clear" w:color="auto" w:fill="FFFFFF"/>
        </w:rPr>
        <w:t>Physiol</w:t>
      </w:r>
      <w:proofErr w:type="spellEnd"/>
      <w:r w:rsidRPr="004459CD">
        <w:rPr>
          <w:color w:val="212121"/>
          <w:sz w:val="22"/>
          <w:szCs w:val="22"/>
          <w:shd w:val="clear" w:color="auto" w:fill="FFFFFF"/>
        </w:rPr>
        <w:t xml:space="preserve"> </w:t>
      </w:r>
      <w:proofErr w:type="spellStart"/>
      <w:r w:rsidRPr="004459CD">
        <w:rPr>
          <w:color w:val="212121"/>
          <w:sz w:val="22"/>
          <w:szCs w:val="22"/>
          <w:shd w:val="clear" w:color="auto" w:fill="FFFFFF"/>
        </w:rPr>
        <w:t>Sci</w:t>
      </w:r>
      <w:proofErr w:type="spellEnd"/>
      <w:r w:rsidRPr="004459CD">
        <w:rPr>
          <w:color w:val="212121"/>
          <w:sz w:val="22"/>
          <w:szCs w:val="22"/>
          <w:shd w:val="clear" w:color="auto" w:fill="FFFFFF"/>
        </w:rPr>
        <w:t xml:space="preserve">, </w:t>
      </w:r>
      <w:r w:rsidRPr="004459CD">
        <w:rPr>
          <w:sz w:val="22"/>
          <w:szCs w:val="22"/>
        </w:rPr>
        <w:t xml:space="preserve"> 28, 023 -027.</w:t>
      </w:r>
    </w:p>
    <w:p w14:paraId="3A7A706D" w14:textId="77777777" w:rsidR="00CC4EFA" w:rsidRDefault="00CC4EFA" w:rsidP="00CC4EFA">
      <w:pPr>
        <w:pStyle w:val="ListeParagraf"/>
        <w:numPr>
          <w:ilvl w:val="0"/>
          <w:numId w:val="2"/>
        </w:numPr>
        <w:jc w:val="both"/>
        <w:rPr>
          <w:color w:val="212121"/>
          <w:sz w:val="22"/>
          <w:szCs w:val="22"/>
          <w:shd w:val="clear" w:color="auto" w:fill="FFFFFF"/>
        </w:rPr>
      </w:pPr>
      <w:proofErr w:type="spellStart"/>
      <w:r w:rsidRPr="004459CD">
        <w:rPr>
          <w:color w:val="212121"/>
          <w:sz w:val="22"/>
          <w:szCs w:val="22"/>
          <w:shd w:val="clear" w:color="auto" w:fill="FFFFFF"/>
        </w:rPr>
        <w:t>Keyt</w:t>
      </w:r>
      <w:proofErr w:type="spellEnd"/>
      <w:r w:rsidRPr="004459CD">
        <w:rPr>
          <w:color w:val="212121"/>
          <w:sz w:val="22"/>
          <w:szCs w:val="22"/>
          <w:shd w:val="clear" w:color="auto" w:fill="FFFFFF"/>
        </w:rPr>
        <w:t xml:space="preserve">, B. A., </w:t>
      </w:r>
      <w:proofErr w:type="spellStart"/>
      <w:r w:rsidRPr="004459CD">
        <w:rPr>
          <w:color w:val="212121"/>
          <w:sz w:val="22"/>
          <w:szCs w:val="22"/>
          <w:shd w:val="clear" w:color="auto" w:fill="FFFFFF"/>
        </w:rPr>
        <w:t>Baliga</w:t>
      </w:r>
      <w:proofErr w:type="spellEnd"/>
      <w:r w:rsidRPr="004459CD">
        <w:rPr>
          <w:color w:val="212121"/>
          <w:sz w:val="22"/>
          <w:szCs w:val="22"/>
          <w:shd w:val="clear" w:color="auto" w:fill="FFFFFF"/>
        </w:rPr>
        <w:t>, R., Sinclair, A. M., Carroll, S. F.,</w:t>
      </w:r>
      <w:r w:rsidRPr="004459CD">
        <w:rPr>
          <w:sz w:val="22"/>
          <w:szCs w:val="22"/>
        </w:rPr>
        <w:t xml:space="preserve"> </w:t>
      </w:r>
      <w:bookmarkStart w:id="0" w:name="_Hlk141134699"/>
      <w:r w:rsidRPr="004459CD">
        <w:rPr>
          <w:sz w:val="22"/>
          <w:szCs w:val="22"/>
        </w:rPr>
        <w:t>&amp;</w:t>
      </w:r>
      <w:bookmarkEnd w:id="0"/>
      <w:r w:rsidRPr="004459CD">
        <w:rPr>
          <w:color w:val="212121"/>
          <w:sz w:val="22"/>
          <w:szCs w:val="22"/>
          <w:shd w:val="clear" w:color="auto" w:fill="FFFFFF"/>
        </w:rPr>
        <w:t xml:space="preserve"> Peterson, M. S. (2020). </w:t>
      </w:r>
      <w:proofErr w:type="spellStart"/>
      <w:r w:rsidRPr="004459CD">
        <w:rPr>
          <w:color w:val="212121"/>
          <w:sz w:val="22"/>
          <w:szCs w:val="22"/>
          <w:shd w:val="clear" w:color="auto" w:fill="FFFFFF"/>
        </w:rPr>
        <w:t>Structure</w:t>
      </w:r>
      <w:proofErr w:type="spellEnd"/>
      <w:r w:rsidRPr="004459CD">
        <w:rPr>
          <w:color w:val="212121"/>
          <w:sz w:val="22"/>
          <w:szCs w:val="22"/>
          <w:shd w:val="clear" w:color="auto" w:fill="FFFFFF"/>
        </w:rPr>
        <w:t xml:space="preserve">, </w:t>
      </w:r>
      <w:proofErr w:type="spellStart"/>
      <w:r w:rsidRPr="004459CD">
        <w:rPr>
          <w:color w:val="212121"/>
          <w:sz w:val="22"/>
          <w:szCs w:val="22"/>
          <w:shd w:val="clear" w:color="auto" w:fill="FFFFFF"/>
        </w:rPr>
        <w:t>Function</w:t>
      </w:r>
      <w:proofErr w:type="spellEnd"/>
      <w:r w:rsidRPr="004459CD">
        <w:rPr>
          <w:color w:val="212121"/>
          <w:sz w:val="22"/>
          <w:szCs w:val="22"/>
          <w:shd w:val="clear" w:color="auto" w:fill="FFFFFF"/>
        </w:rPr>
        <w:t xml:space="preserve">, </w:t>
      </w:r>
      <w:proofErr w:type="spellStart"/>
      <w:r w:rsidRPr="004459CD">
        <w:rPr>
          <w:color w:val="212121"/>
          <w:sz w:val="22"/>
          <w:szCs w:val="22"/>
          <w:shd w:val="clear" w:color="auto" w:fill="FFFFFF"/>
        </w:rPr>
        <w:t>and</w:t>
      </w:r>
      <w:proofErr w:type="spellEnd"/>
      <w:r w:rsidRPr="004459CD">
        <w:rPr>
          <w:color w:val="212121"/>
          <w:sz w:val="22"/>
          <w:szCs w:val="22"/>
          <w:shd w:val="clear" w:color="auto" w:fill="FFFFFF"/>
        </w:rPr>
        <w:t xml:space="preserve"> </w:t>
      </w:r>
      <w:proofErr w:type="spellStart"/>
      <w:r w:rsidRPr="004459CD">
        <w:rPr>
          <w:color w:val="212121"/>
          <w:sz w:val="22"/>
          <w:szCs w:val="22"/>
          <w:shd w:val="clear" w:color="auto" w:fill="FFFFFF"/>
        </w:rPr>
        <w:t>Therapeutic</w:t>
      </w:r>
      <w:proofErr w:type="spellEnd"/>
      <w:r w:rsidRPr="004459CD">
        <w:rPr>
          <w:color w:val="212121"/>
          <w:sz w:val="22"/>
          <w:szCs w:val="22"/>
          <w:shd w:val="clear" w:color="auto" w:fill="FFFFFF"/>
        </w:rPr>
        <w:t xml:space="preserve"> </w:t>
      </w:r>
      <w:proofErr w:type="spellStart"/>
      <w:r w:rsidRPr="004459CD">
        <w:rPr>
          <w:color w:val="212121"/>
          <w:sz w:val="22"/>
          <w:szCs w:val="22"/>
          <w:shd w:val="clear" w:color="auto" w:fill="FFFFFF"/>
        </w:rPr>
        <w:t>Use</w:t>
      </w:r>
      <w:proofErr w:type="spellEnd"/>
      <w:r w:rsidRPr="004459CD">
        <w:rPr>
          <w:color w:val="212121"/>
          <w:sz w:val="22"/>
          <w:szCs w:val="22"/>
          <w:shd w:val="clear" w:color="auto" w:fill="FFFFFF"/>
        </w:rPr>
        <w:t xml:space="preserve"> of IgM </w:t>
      </w:r>
      <w:proofErr w:type="spellStart"/>
      <w:r w:rsidRPr="004459CD">
        <w:rPr>
          <w:color w:val="212121"/>
          <w:sz w:val="22"/>
          <w:szCs w:val="22"/>
          <w:shd w:val="clear" w:color="auto" w:fill="FFFFFF"/>
        </w:rPr>
        <w:t>Antibodies</w:t>
      </w:r>
      <w:proofErr w:type="spellEnd"/>
      <w:r w:rsidRPr="004459CD">
        <w:rPr>
          <w:color w:val="212121"/>
          <w:sz w:val="22"/>
          <w:szCs w:val="22"/>
          <w:shd w:val="clear" w:color="auto" w:fill="FFFFFF"/>
        </w:rPr>
        <w:t xml:space="preserve">. </w:t>
      </w:r>
      <w:proofErr w:type="spellStart"/>
      <w:r w:rsidRPr="004459CD">
        <w:rPr>
          <w:color w:val="212121"/>
          <w:sz w:val="22"/>
          <w:szCs w:val="22"/>
          <w:shd w:val="clear" w:color="auto" w:fill="FFFFFF"/>
        </w:rPr>
        <w:t>Antibodies</w:t>
      </w:r>
      <w:proofErr w:type="spellEnd"/>
      <w:r w:rsidRPr="004459CD">
        <w:rPr>
          <w:color w:val="212121"/>
          <w:sz w:val="22"/>
          <w:szCs w:val="22"/>
          <w:shd w:val="clear" w:color="auto" w:fill="FFFFFF"/>
        </w:rPr>
        <w:t xml:space="preserve"> Basel, 13, 9(4), 53. </w:t>
      </w:r>
    </w:p>
    <w:p w14:paraId="0637D626" w14:textId="77777777" w:rsidR="007859D9" w:rsidRDefault="007859D9" w:rsidP="00CC4EFA">
      <w:pPr>
        <w:pStyle w:val="ListeParagraf"/>
        <w:numPr>
          <w:ilvl w:val="0"/>
          <w:numId w:val="2"/>
        </w:numPr>
        <w:jc w:val="both"/>
        <w:rPr>
          <w:color w:val="212121"/>
          <w:sz w:val="22"/>
          <w:szCs w:val="22"/>
          <w:shd w:val="clear" w:color="auto" w:fill="FFFFFF"/>
        </w:rPr>
      </w:pPr>
      <w:proofErr w:type="spellStart"/>
      <w:r w:rsidRPr="007859D9">
        <w:rPr>
          <w:color w:val="212121"/>
          <w:sz w:val="22"/>
          <w:szCs w:val="22"/>
          <w:shd w:val="clear" w:color="auto" w:fill="FFFFFF"/>
        </w:rPr>
        <w:t>Bousfiha</w:t>
      </w:r>
      <w:proofErr w:type="spellEnd"/>
      <w:r w:rsidRPr="007859D9">
        <w:rPr>
          <w:color w:val="212121"/>
          <w:sz w:val="22"/>
          <w:szCs w:val="22"/>
          <w:shd w:val="clear" w:color="auto" w:fill="FFFFFF"/>
        </w:rPr>
        <w:t xml:space="preserve"> AA, </w:t>
      </w:r>
      <w:proofErr w:type="spellStart"/>
      <w:r w:rsidRPr="007859D9">
        <w:rPr>
          <w:color w:val="212121"/>
          <w:sz w:val="22"/>
          <w:szCs w:val="22"/>
          <w:shd w:val="clear" w:color="auto" w:fill="FFFFFF"/>
        </w:rPr>
        <w:t>Jeddane</w:t>
      </w:r>
      <w:proofErr w:type="spellEnd"/>
      <w:r w:rsidRPr="007859D9">
        <w:rPr>
          <w:color w:val="212121"/>
          <w:sz w:val="22"/>
          <w:szCs w:val="22"/>
          <w:shd w:val="clear" w:color="auto" w:fill="FFFFFF"/>
        </w:rPr>
        <w:t xml:space="preserve"> L, </w:t>
      </w:r>
      <w:proofErr w:type="spellStart"/>
      <w:r w:rsidRPr="007859D9">
        <w:rPr>
          <w:color w:val="212121"/>
          <w:sz w:val="22"/>
          <w:szCs w:val="22"/>
          <w:shd w:val="clear" w:color="auto" w:fill="FFFFFF"/>
        </w:rPr>
        <w:t>Ailal</w:t>
      </w:r>
      <w:proofErr w:type="spellEnd"/>
      <w:r w:rsidRPr="007859D9">
        <w:rPr>
          <w:color w:val="212121"/>
          <w:sz w:val="22"/>
          <w:szCs w:val="22"/>
          <w:shd w:val="clear" w:color="auto" w:fill="FFFFFF"/>
        </w:rPr>
        <w:t xml:space="preserve"> F, </w:t>
      </w:r>
      <w:proofErr w:type="spellStart"/>
      <w:r w:rsidRPr="007859D9">
        <w:rPr>
          <w:color w:val="212121"/>
          <w:sz w:val="22"/>
          <w:szCs w:val="22"/>
          <w:shd w:val="clear" w:color="auto" w:fill="FFFFFF"/>
        </w:rPr>
        <w:t>Benhsaien</w:t>
      </w:r>
      <w:proofErr w:type="spellEnd"/>
      <w:r w:rsidRPr="007859D9">
        <w:rPr>
          <w:color w:val="212121"/>
          <w:sz w:val="22"/>
          <w:szCs w:val="22"/>
          <w:shd w:val="clear" w:color="auto" w:fill="FFFFFF"/>
        </w:rPr>
        <w:t xml:space="preserve"> I, </w:t>
      </w:r>
      <w:proofErr w:type="spellStart"/>
      <w:r w:rsidRPr="007859D9">
        <w:rPr>
          <w:color w:val="212121"/>
          <w:sz w:val="22"/>
          <w:szCs w:val="22"/>
          <w:shd w:val="clear" w:color="auto" w:fill="FFFFFF"/>
        </w:rPr>
        <w:t>Mahlaoui</w:t>
      </w:r>
      <w:proofErr w:type="spellEnd"/>
      <w:r w:rsidRPr="007859D9">
        <w:rPr>
          <w:color w:val="212121"/>
          <w:sz w:val="22"/>
          <w:szCs w:val="22"/>
          <w:shd w:val="clear" w:color="auto" w:fill="FFFFFF"/>
        </w:rPr>
        <w:t xml:space="preserve"> N, </w:t>
      </w:r>
      <w:proofErr w:type="spellStart"/>
      <w:r w:rsidRPr="007859D9">
        <w:rPr>
          <w:color w:val="212121"/>
          <w:sz w:val="22"/>
          <w:szCs w:val="22"/>
          <w:shd w:val="clear" w:color="auto" w:fill="FFFFFF"/>
        </w:rPr>
        <w:t>Casanova</w:t>
      </w:r>
      <w:proofErr w:type="spellEnd"/>
      <w:r w:rsidRPr="007859D9">
        <w:rPr>
          <w:color w:val="212121"/>
          <w:sz w:val="22"/>
          <w:szCs w:val="22"/>
          <w:shd w:val="clear" w:color="auto" w:fill="FFFFFF"/>
        </w:rPr>
        <w:t xml:space="preserve"> JL, </w:t>
      </w:r>
      <w:proofErr w:type="spellStart"/>
      <w:r w:rsidRPr="007859D9">
        <w:rPr>
          <w:color w:val="212121"/>
          <w:sz w:val="22"/>
          <w:szCs w:val="22"/>
          <w:shd w:val="clear" w:color="auto" w:fill="FFFFFF"/>
        </w:rPr>
        <w:t>Abel</w:t>
      </w:r>
      <w:proofErr w:type="spellEnd"/>
      <w:r w:rsidRPr="007859D9">
        <w:rPr>
          <w:color w:val="212121"/>
          <w:sz w:val="22"/>
          <w:szCs w:val="22"/>
          <w:shd w:val="clear" w:color="auto" w:fill="FFFFFF"/>
        </w:rPr>
        <w:t xml:space="preserve"> L.</w:t>
      </w:r>
      <w:r>
        <w:rPr>
          <w:color w:val="212121"/>
          <w:sz w:val="22"/>
          <w:szCs w:val="22"/>
          <w:shd w:val="clear" w:color="auto" w:fill="FFFFFF"/>
        </w:rPr>
        <w:t xml:space="preserve"> (2013).</w:t>
      </w:r>
      <w:r w:rsidRPr="007859D9">
        <w:rPr>
          <w:color w:val="212121"/>
          <w:sz w:val="22"/>
          <w:szCs w:val="22"/>
          <w:shd w:val="clear" w:color="auto" w:fill="FFFFFF"/>
        </w:rPr>
        <w:t xml:space="preserve"> </w:t>
      </w:r>
      <w:proofErr w:type="spellStart"/>
      <w:r w:rsidRPr="007859D9">
        <w:rPr>
          <w:color w:val="212121"/>
          <w:sz w:val="22"/>
          <w:szCs w:val="22"/>
          <w:shd w:val="clear" w:color="auto" w:fill="FFFFFF"/>
        </w:rPr>
        <w:t>Primary</w:t>
      </w:r>
      <w:proofErr w:type="spellEnd"/>
      <w:r w:rsidRPr="007859D9">
        <w:rPr>
          <w:color w:val="212121"/>
          <w:sz w:val="22"/>
          <w:szCs w:val="22"/>
          <w:shd w:val="clear" w:color="auto" w:fill="FFFFFF"/>
        </w:rPr>
        <w:t xml:space="preserve"> </w:t>
      </w:r>
      <w:proofErr w:type="spellStart"/>
      <w:r w:rsidRPr="007859D9">
        <w:rPr>
          <w:color w:val="212121"/>
          <w:sz w:val="22"/>
          <w:szCs w:val="22"/>
          <w:shd w:val="clear" w:color="auto" w:fill="FFFFFF"/>
        </w:rPr>
        <w:t>immunodeficiency</w:t>
      </w:r>
      <w:proofErr w:type="spellEnd"/>
      <w:r w:rsidRPr="007859D9">
        <w:rPr>
          <w:color w:val="212121"/>
          <w:sz w:val="22"/>
          <w:szCs w:val="22"/>
          <w:shd w:val="clear" w:color="auto" w:fill="FFFFFF"/>
        </w:rPr>
        <w:t xml:space="preserve"> </w:t>
      </w:r>
      <w:proofErr w:type="spellStart"/>
      <w:r w:rsidRPr="007859D9">
        <w:rPr>
          <w:color w:val="212121"/>
          <w:sz w:val="22"/>
          <w:szCs w:val="22"/>
          <w:shd w:val="clear" w:color="auto" w:fill="FFFFFF"/>
        </w:rPr>
        <w:t>diseases</w:t>
      </w:r>
      <w:proofErr w:type="spellEnd"/>
      <w:r w:rsidRPr="007859D9">
        <w:rPr>
          <w:color w:val="212121"/>
          <w:sz w:val="22"/>
          <w:szCs w:val="22"/>
          <w:shd w:val="clear" w:color="auto" w:fill="FFFFFF"/>
        </w:rPr>
        <w:t xml:space="preserve"> </w:t>
      </w:r>
      <w:proofErr w:type="spellStart"/>
      <w:r w:rsidRPr="007859D9">
        <w:rPr>
          <w:color w:val="212121"/>
          <w:sz w:val="22"/>
          <w:szCs w:val="22"/>
          <w:shd w:val="clear" w:color="auto" w:fill="FFFFFF"/>
        </w:rPr>
        <w:t>worldwide</w:t>
      </w:r>
      <w:proofErr w:type="spellEnd"/>
      <w:r w:rsidRPr="007859D9">
        <w:rPr>
          <w:color w:val="212121"/>
          <w:sz w:val="22"/>
          <w:szCs w:val="22"/>
          <w:shd w:val="clear" w:color="auto" w:fill="FFFFFF"/>
        </w:rPr>
        <w:t xml:space="preserve">: </w:t>
      </w:r>
      <w:proofErr w:type="spellStart"/>
      <w:r w:rsidRPr="007859D9">
        <w:rPr>
          <w:color w:val="212121"/>
          <w:sz w:val="22"/>
          <w:szCs w:val="22"/>
          <w:shd w:val="clear" w:color="auto" w:fill="FFFFFF"/>
        </w:rPr>
        <w:t>more</w:t>
      </w:r>
      <w:proofErr w:type="spellEnd"/>
      <w:r w:rsidRPr="007859D9">
        <w:rPr>
          <w:color w:val="212121"/>
          <w:sz w:val="22"/>
          <w:szCs w:val="22"/>
          <w:shd w:val="clear" w:color="auto" w:fill="FFFFFF"/>
        </w:rPr>
        <w:t xml:space="preserve"> </w:t>
      </w:r>
      <w:proofErr w:type="spellStart"/>
      <w:r w:rsidRPr="007859D9">
        <w:rPr>
          <w:color w:val="212121"/>
          <w:sz w:val="22"/>
          <w:szCs w:val="22"/>
          <w:shd w:val="clear" w:color="auto" w:fill="FFFFFF"/>
        </w:rPr>
        <w:t>common</w:t>
      </w:r>
      <w:proofErr w:type="spellEnd"/>
      <w:r w:rsidRPr="007859D9">
        <w:rPr>
          <w:color w:val="212121"/>
          <w:sz w:val="22"/>
          <w:szCs w:val="22"/>
          <w:shd w:val="clear" w:color="auto" w:fill="FFFFFF"/>
        </w:rPr>
        <w:t xml:space="preserve"> </w:t>
      </w:r>
      <w:proofErr w:type="spellStart"/>
      <w:r w:rsidRPr="007859D9">
        <w:rPr>
          <w:color w:val="212121"/>
          <w:sz w:val="22"/>
          <w:szCs w:val="22"/>
          <w:shd w:val="clear" w:color="auto" w:fill="FFFFFF"/>
        </w:rPr>
        <w:t>than</w:t>
      </w:r>
      <w:proofErr w:type="spellEnd"/>
      <w:r w:rsidRPr="007859D9">
        <w:rPr>
          <w:color w:val="212121"/>
          <w:sz w:val="22"/>
          <w:szCs w:val="22"/>
          <w:shd w:val="clear" w:color="auto" w:fill="FFFFFF"/>
        </w:rPr>
        <w:t xml:space="preserve"> </w:t>
      </w:r>
      <w:proofErr w:type="spellStart"/>
      <w:r w:rsidRPr="007859D9">
        <w:rPr>
          <w:color w:val="212121"/>
          <w:sz w:val="22"/>
          <w:szCs w:val="22"/>
          <w:shd w:val="clear" w:color="auto" w:fill="FFFFFF"/>
        </w:rPr>
        <w:t>generally</w:t>
      </w:r>
      <w:proofErr w:type="spellEnd"/>
      <w:r w:rsidRPr="007859D9">
        <w:rPr>
          <w:color w:val="212121"/>
          <w:sz w:val="22"/>
          <w:szCs w:val="22"/>
          <w:shd w:val="clear" w:color="auto" w:fill="FFFFFF"/>
        </w:rPr>
        <w:t xml:space="preserve"> </w:t>
      </w:r>
      <w:proofErr w:type="spellStart"/>
      <w:proofErr w:type="gramStart"/>
      <w:r>
        <w:rPr>
          <w:color w:val="212121"/>
          <w:sz w:val="22"/>
          <w:szCs w:val="22"/>
          <w:shd w:val="clear" w:color="auto" w:fill="FFFFFF"/>
        </w:rPr>
        <w:t>thought.J</w:t>
      </w:r>
      <w:proofErr w:type="spellEnd"/>
      <w:proofErr w:type="gramEnd"/>
      <w:r>
        <w:rPr>
          <w:color w:val="212121"/>
          <w:sz w:val="22"/>
          <w:szCs w:val="22"/>
          <w:shd w:val="clear" w:color="auto" w:fill="FFFFFF"/>
        </w:rPr>
        <w:t xml:space="preserve"> </w:t>
      </w:r>
      <w:proofErr w:type="spellStart"/>
      <w:r>
        <w:rPr>
          <w:color w:val="212121"/>
          <w:sz w:val="22"/>
          <w:szCs w:val="22"/>
          <w:shd w:val="clear" w:color="auto" w:fill="FFFFFF"/>
        </w:rPr>
        <w:t>Clin</w:t>
      </w:r>
      <w:proofErr w:type="spellEnd"/>
      <w:r>
        <w:rPr>
          <w:color w:val="212121"/>
          <w:sz w:val="22"/>
          <w:szCs w:val="22"/>
          <w:shd w:val="clear" w:color="auto" w:fill="FFFFFF"/>
        </w:rPr>
        <w:t xml:space="preserve"> </w:t>
      </w:r>
      <w:proofErr w:type="spellStart"/>
      <w:r>
        <w:rPr>
          <w:color w:val="212121"/>
          <w:sz w:val="22"/>
          <w:szCs w:val="22"/>
          <w:shd w:val="clear" w:color="auto" w:fill="FFFFFF"/>
        </w:rPr>
        <w:t>Immunol</w:t>
      </w:r>
      <w:proofErr w:type="spellEnd"/>
      <w:r>
        <w:rPr>
          <w:color w:val="212121"/>
          <w:sz w:val="22"/>
          <w:szCs w:val="22"/>
          <w:shd w:val="clear" w:color="auto" w:fill="FFFFFF"/>
        </w:rPr>
        <w:t xml:space="preserve">. </w:t>
      </w:r>
      <w:r w:rsidRPr="007859D9">
        <w:rPr>
          <w:color w:val="212121"/>
          <w:sz w:val="22"/>
          <w:szCs w:val="22"/>
          <w:shd w:val="clear" w:color="auto" w:fill="FFFFFF"/>
        </w:rPr>
        <w:t xml:space="preserve">33(1):1-7. </w:t>
      </w:r>
    </w:p>
    <w:p w14:paraId="271F2D66" w14:textId="77777777" w:rsidR="00B87098" w:rsidRPr="00B87098" w:rsidRDefault="007859D9" w:rsidP="00CC4EFA">
      <w:pPr>
        <w:pStyle w:val="ListeParagraf"/>
        <w:numPr>
          <w:ilvl w:val="0"/>
          <w:numId w:val="2"/>
        </w:numPr>
        <w:jc w:val="both"/>
        <w:rPr>
          <w:color w:val="212121"/>
          <w:sz w:val="22"/>
          <w:szCs w:val="22"/>
          <w:shd w:val="clear" w:color="auto" w:fill="FFFFFF"/>
        </w:rPr>
      </w:pPr>
      <w:proofErr w:type="spellStart"/>
      <w:r w:rsidRPr="007859D9">
        <w:rPr>
          <w:color w:val="212121"/>
          <w:sz w:val="22"/>
          <w:szCs w:val="22"/>
          <w:shd w:val="clear" w:color="auto" w:fill="FFFFFF"/>
        </w:rPr>
        <w:t>Kilic</w:t>
      </w:r>
      <w:proofErr w:type="spellEnd"/>
      <w:r w:rsidRPr="007859D9">
        <w:rPr>
          <w:color w:val="212121"/>
          <w:sz w:val="22"/>
          <w:szCs w:val="22"/>
          <w:shd w:val="clear" w:color="auto" w:fill="FFFFFF"/>
        </w:rPr>
        <w:t xml:space="preserve"> SS, </w:t>
      </w:r>
      <w:proofErr w:type="spellStart"/>
      <w:r w:rsidRPr="007859D9">
        <w:rPr>
          <w:color w:val="212121"/>
          <w:sz w:val="22"/>
          <w:szCs w:val="22"/>
          <w:shd w:val="clear" w:color="auto" w:fill="FFFFFF"/>
        </w:rPr>
        <w:t>Ozel</w:t>
      </w:r>
      <w:proofErr w:type="spellEnd"/>
      <w:r w:rsidRPr="007859D9">
        <w:rPr>
          <w:color w:val="212121"/>
          <w:sz w:val="22"/>
          <w:szCs w:val="22"/>
          <w:shd w:val="clear" w:color="auto" w:fill="FFFFFF"/>
        </w:rPr>
        <w:t xml:space="preserve"> M, </w:t>
      </w:r>
      <w:proofErr w:type="spellStart"/>
      <w:r w:rsidRPr="007859D9">
        <w:rPr>
          <w:color w:val="212121"/>
          <w:sz w:val="22"/>
          <w:szCs w:val="22"/>
          <w:shd w:val="clear" w:color="auto" w:fill="FFFFFF"/>
        </w:rPr>
        <w:t>Hafizoglu</w:t>
      </w:r>
      <w:proofErr w:type="spellEnd"/>
      <w:r w:rsidRPr="007859D9">
        <w:rPr>
          <w:color w:val="212121"/>
          <w:sz w:val="22"/>
          <w:szCs w:val="22"/>
          <w:shd w:val="clear" w:color="auto" w:fill="FFFFFF"/>
        </w:rPr>
        <w:t xml:space="preserve"> D, K</w:t>
      </w:r>
      <w:r>
        <w:rPr>
          <w:color w:val="212121"/>
          <w:sz w:val="22"/>
          <w:szCs w:val="22"/>
          <w:shd w:val="clear" w:color="auto" w:fill="FFFFFF"/>
        </w:rPr>
        <w:t xml:space="preserve">araca NE, Aksu G, </w:t>
      </w:r>
      <w:proofErr w:type="spellStart"/>
      <w:r>
        <w:rPr>
          <w:color w:val="212121"/>
          <w:sz w:val="22"/>
          <w:szCs w:val="22"/>
          <w:shd w:val="clear" w:color="auto" w:fill="FFFFFF"/>
        </w:rPr>
        <w:t>Kutukculer</w:t>
      </w:r>
      <w:proofErr w:type="spellEnd"/>
      <w:r>
        <w:rPr>
          <w:color w:val="212121"/>
          <w:sz w:val="22"/>
          <w:szCs w:val="22"/>
          <w:shd w:val="clear" w:color="auto" w:fill="FFFFFF"/>
        </w:rPr>
        <w:t xml:space="preserve"> N. (2013) </w:t>
      </w:r>
      <w:proofErr w:type="spellStart"/>
      <w:r w:rsidRPr="007859D9">
        <w:rPr>
          <w:color w:val="212121"/>
          <w:sz w:val="22"/>
          <w:szCs w:val="22"/>
          <w:shd w:val="clear" w:color="auto" w:fill="FFFFFF"/>
        </w:rPr>
        <w:t>The</w:t>
      </w:r>
      <w:proofErr w:type="spellEnd"/>
      <w:r w:rsidRPr="007859D9">
        <w:rPr>
          <w:color w:val="212121"/>
          <w:sz w:val="22"/>
          <w:szCs w:val="22"/>
          <w:shd w:val="clear" w:color="auto" w:fill="FFFFFF"/>
        </w:rPr>
        <w:t xml:space="preserve"> </w:t>
      </w:r>
      <w:proofErr w:type="spellStart"/>
      <w:r w:rsidRPr="007859D9">
        <w:rPr>
          <w:color w:val="212121"/>
          <w:sz w:val="22"/>
          <w:szCs w:val="22"/>
          <w:shd w:val="clear" w:color="auto" w:fill="FFFFFF"/>
        </w:rPr>
        <w:t>prevalences</w:t>
      </w:r>
      <w:proofErr w:type="spellEnd"/>
      <w:r w:rsidRPr="007859D9">
        <w:rPr>
          <w:color w:val="212121"/>
          <w:sz w:val="22"/>
          <w:szCs w:val="22"/>
          <w:shd w:val="clear" w:color="auto" w:fill="FFFFFF"/>
        </w:rPr>
        <w:t xml:space="preserve"> [</w:t>
      </w:r>
      <w:proofErr w:type="spellStart"/>
      <w:r w:rsidRPr="007859D9">
        <w:rPr>
          <w:color w:val="212121"/>
          <w:sz w:val="22"/>
          <w:szCs w:val="22"/>
          <w:shd w:val="clear" w:color="auto" w:fill="FFFFFF"/>
        </w:rPr>
        <w:t>correction</w:t>
      </w:r>
      <w:proofErr w:type="spellEnd"/>
      <w:r w:rsidRPr="007859D9">
        <w:rPr>
          <w:color w:val="212121"/>
          <w:sz w:val="22"/>
          <w:szCs w:val="22"/>
          <w:shd w:val="clear" w:color="auto" w:fill="FFFFFF"/>
        </w:rPr>
        <w:t xml:space="preserve">] </w:t>
      </w:r>
      <w:proofErr w:type="spellStart"/>
      <w:r w:rsidRPr="007859D9">
        <w:rPr>
          <w:color w:val="212121"/>
          <w:sz w:val="22"/>
          <w:szCs w:val="22"/>
          <w:shd w:val="clear" w:color="auto" w:fill="FFFFFF"/>
        </w:rPr>
        <w:t>and</w:t>
      </w:r>
      <w:proofErr w:type="spellEnd"/>
      <w:r w:rsidRPr="007859D9">
        <w:rPr>
          <w:color w:val="212121"/>
          <w:sz w:val="22"/>
          <w:szCs w:val="22"/>
          <w:shd w:val="clear" w:color="auto" w:fill="FFFFFF"/>
        </w:rPr>
        <w:t xml:space="preserve"> </w:t>
      </w:r>
      <w:proofErr w:type="spellStart"/>
      <w:r w:rsidRPr="007859D9">
        <w:rPr>
          <w:color w:val="212121"/>
          <w:sz w:val="22"/>
          <w:szCs w:val="22"/>
          <w:shd w:val="clear" w:color="auto" w:fill="FFFFFF"/>
        </w:rPr>
        <w:t>patient</w:t>
      </w:r>
      <w:proofErr w:type="spellEnd"/>
      <w:r w:rsidRPr="007859D9">
        <w:rPr>
          <w:color w:val="212121"/>
          <w:sz w:val="22"/>
          <w:szCs w:val="22"/>
          <w:shd w:val="clear" w:color="auto" w:fill="FFFFFF"/>
        </w:rPr>
        <w:t xml:space="preserve"> </w:t>
      </w:r>
      <w:proofErr w:type="spellStart"/>
      <w:r w:rsidRPr="007859D9">
        <w:rPr>
          <w:color w:val="212121"/>
          <w:sz w:val="22"/>
          <w:szCs w:val="22"/>
          <w:shd w:val="clear" w:color="auto" w:fill="FFFFFF"/>
        </w:rPr>
        <w:t>characteristics</w:t>
      </w:r>
      <w:proofErr w:type="spellEnd"/>
      <w:r w:rsidRPr="007859D9">
        <w:rPr>
          <w:color w:val="212121"/>
          <w:sz w:val="22"/>
          <w:szCs w:val="22"/>
          <w:shd w:val="clear" w:color="auto" w:fill="FFFFFF"/>
        </w:rPr>
        <w:t xml:space="preserve"> of </w:t>
      </w:r>
      <w:proofErr w:type="spellStart"/>
      <w:r w:rsidRPr="007859D9">
        <w:rPr>
          <w:color w:val="212121"/>
          <w:sz w:val="22"/>
          <w:szCs w:val="22"/>
          <w:shd w:val="clear" w:color="auto" w:fill="FFFFFF"/>
        </w:rPr>
        <w:t>primary</w:t>
      </w:r>
      <w:proofErr w:type="spellEnd"/>
      <w:r w:rsidRPr="007859D9">
        <w:rPr>
          <w:color w:val="212121"/>
          <w:sz w:val="22"/>
          <w:szCs w:val="22"/>
          <w:shd w:val="clear" w:color="auto" w:fill="FFFFFF"/>
        </w:rPr>
        <w:t xml:space="preserve"> </w:t>
      </w:r>
      <w:proofErr w:type="spellStart"/>
      <w:r w:rsidRPr="007859D9">
        <w:rPr>
          <w:color w:val="212121"/>
          <w:sz w:val="22"/>
          <w:szCs w:val="22"/>
          <w:shd w:val="clear" w:color="auto" w:fill="FFFFFF"/>
        </w:rPr>
        <w:t>immunodeficiency</w:t>
      </w:r>
      <w:proofErr w:type="spellEnd"/>
      <w:r w:rsidRPr="007859D9">
        <w:rPr>
          <w:color w:val="212121"/>
          <w:sz w:val="22"/>
          <w:szCs w:val="22"/>
          <w:shd w:val="clear" w:color="auto" w:fill="FFFFFF"/>
        </w:rPr>
        <w:t xml:space="preserve"> </w:t>
      </w:r>
      <w:proofErr w:type="spellStart"/>
      <w:r w:rsidRPr="007859D9">
        <w:rPr>
          <w:color w:val="212121"/>
          <w:sz w:val="22"/>
          <w:szCs w:val="22"/>
          <w:shd w:val="clear" w:color="auto" w:fill="FFFFFF"/>
        </w:rPr>
        <w:t>diseases</w:t>
      </w:r>
      <w:proofErr w:type="spellEnd"/>
      <w:r w:rsidRPr="007859D9">
        <w:rPr>
          <w:color w:val="212121"/>
          <w:sz w:val="22"/>
          <w:szCs w:val="22"/>
          <w:shd w:val="clear" w:color="auto" w:fill="FFFFFF"/>
        </w:rPr>
        <w:t xml:space="preserve"> in </w:t>
      </w:r>
      <w:proofErr w:type="spellStart"/>
      <w:r w:rsidRPr="007859D9">
        <w:rPr>
          <w:color w:val="212121"/>
          <w:sz w:val="22"/>
          <w:szCs w:val="22"/>
          <w:shd w:val="clear" w:color="auto" w:fill="FFFFFF"/>
        </w:rPr>
        <w:t>Turkey</w:t>
      </w:r>
      <w:proofErr w:type="spellEnd"/>
      <w:r w:rsidRPr="007859D9">
        <w:rPr>
          <w:color w:val="212121"/>
          <w:sz w:val="22"/>
          <w:szCs w:val="22"/>
          <w:shd w:val="clear" w:color="auto" w:fill="FFFFFF"/>
        </w:rPr>
        <w:t xml:space="preserve">--two </w:t>
      </w:r>
      <w:proofErr w:type="spellStart"/>
      <w:r w:rsidRPr="007859D9">
        <w:rPr>
          <w:color w:val="212121"/>
          <w:sz w:val="22"/>
          <w:szCs w:val="22"/>
          <w:shd w:val="clear" w:color="auto" w:fill="FFFFFF"/>
        </w:rPr>
        <w:t>centers</w:t>
      </w:r>
      <w:proofErr w:type="spellEnd"/>
      <w:r w:rsidRPr="007859D9">
        <w:rPr>
          <w:color w:val="212121"/>
          <w:sz w:val="22"/>
          <w:szCs w:val="22"/>
          <w:shd w:val="clear" w:color="auto" w:fill="FFFFFF"/>
        </w:rPr>
        <w:t xml:space="preserve"> </w:t>
      </w:r>
      <w:proofErr w:type="spellStart"/>
      <w:r>
        <w:rPr>
          <w:color w:val="212121"/>
          <w:sz w:val="22"/>
          <w:szCs w:val="22"/>
          <w:shd w:val="clear" w:color="auto" w:fill="FFFFFF"/>
        </w:rPr>
        <w:t>study</w:t>
      </w:r>
      <w:proofErr w:type="spellEnd"/>
      <w:r>
        <w:rPr>
          <w:color w:val="212121"/>
          <w:sz w:val="22"/>
          <w:szCs w:val="22"/>
          <w:shd w:val="clear" w:color="auto" w:fill="FFFFFF"/>
        </w:rPr>
        <w:t xml:space="preserve">. J </w:t>
      </w:r>
      <w:proofErr w:type="spellStart"/>
      <w:r>
        <w:rPr>
          <w:color w:val="212121"/>
          <w:sz w:val="22"/>
          <w:szCs w:val="22"/>
          <w:shd w:val="clear" w:color="auto" w:fill="FFFFFF"/>
        </w:rPr>
        <w:t>Clin</w:t>
      </w:r>
      <w:proofErr w:type="spellEnd"/>
      <w:r>
        <w:rPr>
          <w:color w:val="212121"/>
          <w:sz w:val="22"/>
          <w:szCs w:val="22"/>
          <w:shd w:val="clear" w:color="auto" w:fill="FFFFFF"/>
        </w:rPr>
        <w:t xml:space="preserve"> </w:t>
      </w:r>
      <w:proofErr w:type="spellStart"/>
      <w:r>
        <w:rPr>
          <w:color w:val="212121"/>
          <w:sz w:val="22"/>
          <w:szCs w:val="22"/>
          <w:shd w:val="clear" w:color="auto" w:fill="FFFFFF"/>
        </w:rPr>
        <w:t>Immunol</w:t>
      </w:r>
      <w:proofErr w:type="spellEnd"/>
      <w:r>
        <w:rPr>
          <w:color w:val="212121"/>
          <w:sz w:val="22"/>
          <w:szCs w:val="22"/>
          <w:shd w:val="clear" w:color="auto" w:fill="FFFFFF"/>
        </w:rPr>
        <w:t>.</w:t>
      </w:r>
      <w:r w:rsidRPr="007859D9">
        <w:rPr>
          <w:color w:val="212121"/>
          <w:sz w:val="22"/>
          <w:szCs w:val="22"/>
          <w:shd w:val="clear" w:color="auto" w:fill="FFFFFF"/>
        </w:rPr>
        <w:t xml:space="preserve"> 33(1):74-83.</w:t>
      </w:r>
      <w:r w:rsidR="00B87098" w:rsidRPr="00B87098">
        <w:rPr>
          <w:rFonts w:eastAsiaTheme="minorHAnsi"/>
          <w:lang w:eastAsia="en-US"/>
        </w:rPr>
        <w:t xml:space="preserve"> </w:t>
      </w:r>
    </w:p>
    <w:p w14:paraId="721D615E" w14:textId="77777777" w:rsidR="00B87098" w:rsidRDefault="00B87098" w:rsidP="00CC4EFA">
      <w:pPr>
        <w:pStyle w:val="ListeParagraf"/>
        <w:numPr>
          <w:ilvl w:val="0"/>
          <w:numId w:val="2"/>
        </w:numPr>
        <w:jc w:val="both"/>
        <w:rPr>
          <w:color w:val="212121"/>
          <w:sz w:val="22"/>
          <w:szCs w:val="22"/>
          <w:shd w:val="clear" w:color="auto" w:fill="FFFFFF"/>
        </w:rPr>
      </w:pPr>
      <w:proofErr w:type="spellStart"/>
      <w:r w:rsidRPr="00B87098">
        <w:rPr>
          <w:color w:val="212121"/>
          <w:sz w:val="22"/>
          <w:szCs w:val="22"/>
          <w:shd w:val="clear" w:color="auto" w:fill="FFFFFF"/>
        </w:rPr>
        <w:t>Childs</w:t>
      </w:r>
      <w:proofErr w:type="spellEnd"/>
      <w:r w:rsidRPr="00B87098">
        <w:rPr>
          <w:color w:val="212121"/>
          <w:sz w:val="22"/>
          <w:szCs w:val="22"/>
          <w:shd w:val="clear" w:color="auto" w:fill="FFFFFF"/>
        </w:rPr>
        <w:t>, C.E.</w:t>
      </w:r>
      <w:r>
        <w:rPr>
          <w:color w:val="212121"/>
          <w:sz w:val="22"/>
          <w:szCs w:val="22"/>
          <w:shd w:val="clear" w:color="auto" w:fill="FFFFFF"/>
        </w:rPr>
        <w:t xml:space="preserve">, </w:t>
      </w:r>
      <w:proofErr w:type="spellStart"/>
      <w:r>
        <w:rPr>
          <w:color w:val="212121"/>
          <w:sz w:val="22"/>
          <w:szCs w:val="22"/>
          <w:shd w:val="clear" w:color="auto" w:fill="FFFFFF"/>
        </w:rPr>
        <w:t>Calder</w:t>
      </w:r>
      <w:proofErr w:type="spellEnd"/>
      <w:r>
        <w:rPr>
          <w:color w:val="212121"/>
          <w:sz w:val="22"/>
          <w:szCs w:val="22"/>
          <w:shd w:val="clear" w:color="auto" w:fill="FFFFFF"/>
        </w:rPr>
        <w:t xml:space="preserve">, P.C., </w:t>
      </w:r>
      <w:proofErr w:type="spellStart"/>
      <w:r>
        <w:rPr>
          <w:color w:val="212121"/>
          <w:sz w:val="22"/>
          <w:szCs w:val="22"/>
          <w:shd w:val="clear" w:color="auto" w:fill="FFFFFF"/>
        </w:rPr>
        <w:t>and</w:t>
      </w:r>
      <w:proofErr w:type="spellEnd"/>
      <w:r>
        <w:rPr>
          <w:color w:val="212121"/>
          <w:sz w:val="22"/>
          <w:szCs w:val="22"/>
          <w:shd w:val="clear" w:color="auto" w:fill="FFFFFF"/>
        </w:rPr>
        <w:t xml:space="preserve"> Miles, E.A.</w:t>
      </w:r>
      <w:r w:rsidRPr="00B87098">
        <w:rPr>
          <w:color w:val="212121"/>
          <w:sz w:val="22"/>
          <w:szCs w:val="22"/>
          <w:shd w:val="clear" w:color="auto" w:fill="FFFFFF"/>
        </w:rPr>
        <w:t xml:space="preserve"> </w:t>
      </w:r>
      <w:r>
        <w:rPr>
          <w:color w:val="212121"/>
          <w:sz w:val="22"/>
          <w:szCs w:val="22"/>
          <w:shd w:val="clear" w:color="auto" w:fill="FFFFFF"/>
        </w:rPr>
        <w:t>(</w:t>
      </w:r>
      <w:r w:rsidRPr="00B87098">
        <w:rPr>
          <w:color w:val="212121"/>
          <w:sz w:val="22"/>
          <w:szCs w:val="22"/>
          <w:shd w:val="clear" w:color="auto" w:fill="FFFFFF"/>
        </w:rPr>
        <w:t>2019</w:t>
      </w:r>
      <w:r>
        <w:rPr>
          <w:color w:val="212121"/>
          <w:sz w:val="22"/>
          <w:szCs w:val="22"/>
          <w:shd w:val="clear" w:color="auto" w:fill="FFFFFF"/>
        </w:rPr>
        <w:t>)</w:t>
      </w:r>
      <w:r w:rsidRPr="00B87098">
        <w:rPr>
          <w:color w:val="212121"/>
          <w:sz w:val="22"/>
          <w:szCs w:val="22"/>
          <w:shd w:val="clear" w:color="auto" w:fill="FFFFFF"/>
        </w:rPr>
        <w:t xml:space="preserve">. </w:t>
      </w:r>
      <w:proofErr w:type="spellStart"/>
      <w:r w:rsidRPr="00B87098">
        <w:rPr>
          <w:color w:val="212121"/>
          <w:sz w:val="22"/>
          <w:szCs w:val="22"/>
          <w:shd w:val="clear" w:color="auto" w:fill="FFFFFF"/>
        </w:rPr>
        <w:t>Diet</w:t>
      </w:r>
      <w:proofErr w:type="spellEnd"/>
      <w:r w:rsidRPr="00B87098">
        <w:rPr>
          <w:color w:val="212121"/>
          <w:sz w:val="22"/>
          <w:szCs w:val="22"/>
          <w:shd w:val="clear" w:color="auto" w:fill="FFFFFF"/>
        </w:rPr>
        <w:t xml:space="preserve"> </w:t>
      </w:r>
      <w:proofErr w:type="spellStart"/>
      <w:r w:rsidRPr="00B87098">
        <w:rPr>
          <w:color w:val="212121"/>
          <w:sz w:val="22"/>
          <w:szCs w:val="22"/>
          <w:shd w:val="clear" w:color="auto" w:fill="FFFFFF"/>
        </w:rPr>
        <w:t>and</w:t>
      </w:r>
      <w:proofErr w:type="spellEnd"/>
      <w:r w:rsidRPr="00B87098">
        <w:rPr>
          <w:color w:val="212121"/>
          <w:sz w:val="22"/>
          <w:szCs w:val="22"/>
          <w:shd w:val="clear" w:color="auto" w:fill="FFFFFF"/>
        </w:rPr>
        <w:t xml:space="preserve"> </w:t>
      </w:r>
      <w:proofErr w:type="spellStart"/>
      <w:r w:rsidRPr="00B87098">
        <w:rPr>
          <w:color w:val="212121"/>
          <w:sz w:val="22"/>
          <w:szCs w:val="22"/>
          <w:shd w:val="clear" w:color="auto" w:fill="FFFFFF"/>
        </w:rPr>
        <w:t>immune</w:t>
      </w:r>
      <w:proofErr w:type="spellEnd"/>
      <w:r w:rsidRPr="00B87098">
        <w:rPr>
          <w:color w:val="212121"/>
          <w:sz w:val="22"/>
          <w:szCs w:val="22"/>
          <w:shd w:val="clear" w:color="auto" w:fill="FFFFFF"/>
        </w:rPr>
        <w:t xml:space="preserve"> </w:t>
      </w:r>
      <w:proofErr w:type="spellStart"/>
      <w:r>
        <w:rPr>
          <w:color w:val="212121"/>
          <w:sz w:val="22"/>
          <w:szCs w:val="22"/>
          <w:shd w:val="clear" w:color="auto" w:fill="FFFFFF"/>
        </w:rPr>
        <w:t>function</w:t>
      </w:r>
      <w:proofErr w:type="spellEnd"/>
      <w:r>
        <w:rPr>
          <w:color w:val="212121"/>
          <w:sz w:val="22"/>
          <w:szCs w:val="22"/>
          <w:shd w:val="clear" w:color="auto" w:fill="FFFFFF"/>
        </w:rPr>
        <w:t xml:space="preserve">. </w:t>
      </w:r>
      <w:proofErr w:type="spellStart"/>
      <w:r>
        <w:rPr>
          <w:color w:val="212121"/>
          <w:sz w:val="22"/>
          <w:szCs w:val="22"/>
          <w:shd w:val="clear" w:color="auto" w:fill="FFFFFF"/>
        </w:rPr>
        <w:t>Nutrients</w:t>
      </w:r>
      <w:proofErr w:type="spellEnd"/>
      <w:r>
        <w:rPr>
          <w:color w:val="212121"/>
          <w:sz w:val="22"/>
          <w:szCs w:val="22"/>
          <w:shd w:val="clear" w:color="auto" w:fill="FFFFFF"/>
        </w:rPr>
        <w:t xml:space="preserve">, 11(8). </w:t>
      </w:r>
    </w:p>
    <w:p w14:paraId="6C2D3FA4" w14:textId="77777777" w:rsidR="007859D9" w:rsidRDefault="00B87098" w:rsidP="00CC4EFA">
      <w:pPr>
        <w:pStyle w:val="ListeParagraf"/>
        <w:numPr>
          <w:ilvl w:val="0"/>
          <w:numId w:val="2"/>
        </w:numPr>
        <w:jc w:val="both"/>
        <w:rPr>
          <w:color w:val="212121"/>
          <w:sz w:val="22"/>
          <w:szCs w:val="22"/>
          <w:shd w:val="clear" w:color="auto" w:fill="FFFFFF"/>
        </w:rPr>
      </w:pPr>
      <w:proofErr w:type="spellStart"/>
      <w:r w:rsidRPr="00B87098">
        <w:rPr>
          <w:color w:val="212121"/>
          <w:sz w:val="22"/>
          <w:szCs w:val="22"/>
          <w:shd w:val="clear" w:color="auto" w:fill="FFFFFF"/>
        </w:rPr>
        <w:t>Türkiye</w:t>
      </w:r>
      <w:proofErr w:type="spellEnd"/>
      <w:r w:rsidRPr="00B87098">
        <w:rPr>
          <w:color w:val="212121"/>
          <w:sz w:val="22"/>
          <w:szCs w:val="22"/>
          <w:shd w:val="clear" w:color="auto" w:fill="FFFFFF"/>
        </w:rPr>
        <w:t xml:space="preserve"> Beslenme Rehberi TÜBER 2015, T.C. Sağlık Bakan</w:t>
      </w:r>
      <w:r>
        <w:rPr>
          <w:color w:val="212121"/>
          <w:sz w:val="22"/>
          <w:szCs w:val="22"/>
          <w:shd w:val="clear" w:color="auto" w:fill="FFFFFF"/>
        </w:rPr>
        <w:t xml:space="preserve">lığı Yayın No: 1031, Ankara </w:t>
      </w:r>
    </w:p>
    <w:p w14:paraId="1EEF7762" w14:textId="77777777" w:rsidR="00CC4EFA" w:rsidRPr="004459CD" w:rsidRDefault="00CC4EFA" w:rsidP="00CC4EFA">
      <w:pPr>
        <w:pStyle w:val="ListeParagraf"/>
        <w:jc w:val="both"/>
        <w:rPr>
          <w:sz w:val="22"/>
          <w:szCs w:val="22"/>
        </w:rPr>
      </w:pPr>
    </w:p>
    <w:p w14:paraId="63C3A75E" w14:textId="77777777" w:rsidR="00CC4EFA" w:rsidRDefault="00CC4EFA" w:rsidP="00CC4EFA"/>
    <w:p w14:paraId="63F8A6E6" w14:textId="77777777" w:rsidR="006F588E" w:rsidRDefault="006F588E" w:rsidP="00CC4EFA"/>
    <w:p w14:paraId="5527B905" w14:textId="77777777" w:rsidR="0044651A" w:rsidRDefault="0044651A" w:rsidP="00CC4EFA"/>
    <w:p w14:paraId="6FF1CB22" w14:textId="77777777" w:rsidR="0044651A" w:rsidRDefault="0044651A" w:rsidP="00CC4EFA"/>
    <w:p w14:paraId="2A0ABAC8" w14:textId="77777777" w:rsidR="0044651A" w:rsidRDefault="0044651A" w:rsidP="00CC4EFA"/>
    <w:p w14:paraId="78AC65FE" w14:textId="77777777" w:rsidR="0044651A" w:rsidRDefault="0044651A" w:rsidP="00CC4EFA"/>
    <w:p w14:paraId="08D1AB3A" w14:textId="77777777" w:rsidR="0044651A" w:rsidRDefault="0044651A" w:rsidP="00CC4EFA"/>
    <w:p w14:paraId="6EA27D8D" w14:textId="77777777" w:rsidR="0044651A" w:rsidRDefault="0044651A" w:rsidP="00CC4EFA"/>
    <w:p w14:paraId="6AB76DE0" w14:textId="77777777" w:rsidR="0044651A" w:rsidRDefault="0044651A" w:rsidP="00CC4EFA"/>
    <w:p w14:paraId="19FF1AB2" w14:textId="77777777" w:rsidR="0044651A" w:rsidRDefault="0044651A" w:rsidP="00CC4EFA"/>
    <w:p w14:paraId="6AAFDCDA" w14:textId="77777777" w:rsidR="0044651A" w:rsidRDefault="0044651A" w:rsidP="00CC4EFA"/>
    <w:p w14:paraId="77B88E41" w14:textId="77777777" w:rsidR="0044651A" w:rsidRDefault="0044651A" w:rsidP="00CC4EFA"/>
    <w:p w14:paraId="7E364580" w14:textId="77777777" w:rsidR="0044651A" w:rsidRDefault="0044651A" w:rsidP="00CC4EFA"/>
    <w:p w14:paraId="0315434E" w14:textId="77777777" w:rsidR="0044651A" w:rsidRDefault="0044651A" w:rsidP="00CC4EFA"/>
    <w:p w14:paraId="61C3A7EE" w14:textId="77777777" w:rsidR="0044651A" w:rsidRDefault="0044651A" w:rsidP="00CC4EFA"/>
    <w:p w14:paraId="2A0E2FD4" w14:textId="77777777" w:rsidR="0044651A" w:rsidRDefault="0044651A" w:rsidP="00CC4EFA"/>
    <w:p w14:paraId="7D4DA4BD" w14:textId="77777777" w:rsidR="0044651A" w:rsidRDefault="0044651A" w:rsidP="00CC4EFA"/>
    <w:p w14:paraId="26B5E6DD" w14:textId="77777777" w:rsidR="0044651A" w:rsidRDefault="0044651A" w:rsidP="00CC4EFA"/>
    <w:p w14:paraId="2B667E09" w14:textId="77777777" w:rsidR="0044651A" w:rsidRDefault="0044651A" w:rsidP="00CC4EFA"/>
    <w:p w14:paraId="15FDD944" w14:textId="77777777" w:rsidR="0044651A" w:rsidRDefault="0044651A" w:rsidP="00CC4EFA"/>
    <w:p w14:paraId="4684CFCF" w14:textId="77777777" w:rsidR="006F588E" w:rsidRDefault="006F588E" w:rsidP="00D6389E">
      <w:pPr>
        <w:spacing w:line="240" w:lineRule="auto"/>
        <w:jc w:val="both"/>
        <w:rPr>
          <w:b/>
        </w:rPr>
      </w:pPr>
    </w:p>
    <w:p w14:paraId="70250453" w14:textId="77777777" w:rsidR="006F588E" w:rsidRDefault="0044651A" w:rsidP="00D6389E">
      <w:pPr>
        <w:spacing w:line="240" w:lineRule="auto"/>
        <w:jc w:val="both"/>
        <w:rPr>
          <w:b/>
        </w:rPr>
      </w:pPr>
      <w:r>
        <w:rPr>
          <w:b/>
        </w:rPr>
        <w:t xml:space="preserve">TABLES </w:t>
      </w:r>
    </w:p>
    <w:p w14:paraId="5723D2F8" w14:textId="77777777" w:rsidR="006F588E" w:rsidRDefault="006F588E" w:rsidP="00D6389E">
      <w:pPr>
        <w:spacing w:line="240" w:lineRule="auto"/>
        <w:jc w:val="both"/>
        <w:rPr>
          <w:b/>
        </w:rPr>
      </w:pPr>
    </w:p>
    <w:p w14:paraId="146166D0" w14:textId="77777777" w:rsidR="00BB08FD" w:rsidRPr="00BB08FD" w:rsidRDefault="00BB08FD" w:rsidP="00BB08FD">
      <w:pPr>
        <w:spacing w:line="240" w:lineRule="auto"/>
        <w:jc w:val="both"/>
        <w:rPr>
          <w:b/>
        </w:rPr>
      </w:pPr>
      <w:r w:rsidRPr="00BB08FD">
        <w:rPr>
          <w:b/>
          <w:lang w:val="en"/>
        </w:rPr>
        <w:t xml:space="preserve">Table 1. </w:t>
      </w:r>
      <w:r w:rsidRPr="00BB08FD">
        <w:rPr>
          <w:lang w:val="en"/>
        </w:rPr>
        <w:t>Distribution of serum immunoglobulin levels in children between 1 month and 18 years of age according to their gender.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78"/>
        <w:gridCol w:w="1573"/>
        <w:gridCol w:w="991"/>
        <w:gridCol w:w="2112"/>
        <w:gridCol w:w="1568"/>
        <w:gridCol w:w="1250"/>
      </w:tblGrid>
      <w:tr w:rsidR="00D6389E" w:rsidRPr="007D64A5" w14:paraId="5F3CD7DB" w14:textId="77777777" w:rsidTr="00BB54B4">
        <w:trPr>
          <w:cantSplit/>
          <w:trHeight w:val="340"/>
        </w:trPr>
        <w:tc>
          <w:tcPr>
            <w:tcW w:w="870" w:type="pct"/>
            <w:tcBorders>
              <w:left w:val="nil"/>
              <w:bottom w:val="single" w:sz="4" w:space="0" w:color="auto"/>
              <w:right w:val="nil"/>
            </w:tcBorders>
            <w:shd w:val="clear" w:color="auto" w:fill="auto"/>
            <w:vAlign w:val="center"/>
          </w:tcPr>
          <w:p w14:paraId="77B1F08F" w14:textId="77777777" w:rsidR="00D6389E" w:rsidRPr="00782E9D" w:rsidRDefault="00D6389E" w:rsidP="00BB54B4">
            <w:pPr>
              <w:spacing w:after="0" w:line="360" w:lineRule="auto"/>
              <w:jc w:val="both"/>
              <w:rPr>
                <w:b/>
                <w:sz w:val="20"/>
                <w:szCs w:val="20"/>
              </w:rPr>
            </w:pPr>
          </w:p>
        </w:tc>
        <w:tc>
          <w:tcPr>
            <w:tcW w:w="867" w:type="pct"/>
            <w:tcBorders>
              <w:left w:val="nil"/>
              <w:bottom w:val="single" w:sz="4" w:space="0" w:color="auto"/>
              <w:right w:val="nil"/>
            </w:tcBorders>
            <w:shd w:val="clear" w:color="auto" w:fill="auto"/>
            <w:vAlign w:val="center"/>
          </w:tcPr>
          <w:p w14:paraId="0066843B" w14:textId="77777777" w:rsidR="00D6389E" w:rsidRPr="00782E9D" w:rsidRDefault="00D6389E" w:rsidP="00BB54B4">
            <w:pPr>
              <w:autoSpaceDE w:val="0"/>
              <w:autoSpaceDN w:val="0"/>
              <w:adjustRightInd w:val="0"/>
              <w:spacing w:after="0" w:line="360" w:lineRule="auto"/>
              <w:ind w:left="60" w:right="60"/>
              <w:jc w:val="both"/>
              <w:rPr>
                <w:b/>
                <w:sz w:val="20"/>
                <w:szCs w:val="20"/>
              </w:rPr>
            </w:pPr>
            <w:r w:rsidRPr="00782E9D">
              <w:rPr>
                <w:b/>
                <w:sz w:val="20"/>
                <w:szCs w:val="20"/>
              </w:rPr>
              <w:t>Cinsiyet</w:t>
            </w:r>
          </w:p>
        </w:tc>
        <w:tc>
          <w:tcPr>
            <w:tcW w:w="546" w:type="pct"/>
            <w:tcBorders>
              <w:left w:val="nil"/>
              <w:bottom w:val="single" w:sz="4" w:space="0" w:color="auto"/>
              <w:right w:val="nil"/>
            </w:tcBorders>
            <w:vAlign w:val="center"/>
          </w:tcPr>
          <w:p w14:paraId="77EB7CA9" w14:textId="77777777" w:rsidR="00D6389E" w:rsidRPr="00782E9D" w:rsidRDefault="00D6389E" w:rsidP="00BB54B4">
            <w:pPr>
              <w:spacing w:after="0" w:line="360" w:lineRule="auto"/>
              <w:jc w:val="both"/>
              <w:rPr>
                <w:b/>
                <w:sz w:val="20"/>
                <w:szCs w:val="20"/>
              </w:rPr>
            </w:pPr>
            <w:proofErr w:type="gramStart"/>
            <w:r w:rsidRPr="00782E9D">
              <w:rPr>
                <w:b/>
                <w:sz w:val="20"/>
                <w:szCs w:val="20"/>
              </w:rPr>
              <w:t>n</w:t>
            </w:r>
            <w:proofErr w:type="gramEnd"/>
          </w:p>
        </w:tc>
        <w:tc>
          <w:tcPr>
            <w:tcW w:w="1164" w:type="pct"/>
            <w:tcBorders>
              <w:left w:val="nil"/>
              <w:bottom w:val="single" w:sz="4" w:space="0" w:color="auto"/>
              <w:right w:val="nil"/>
            </w:tcBorders>
            <w:shd w:val="clear" w:color="auto" w:fill="auto"/>
            <w:vAlign w:val="center"/>
          </w:tcPr>
          <w:p w14:paraId="201A4633" w14:textId="77777777" w:rsidR="00D6389E" w:rsidRPr="00782E9D" w:rsidRDefault="00D6389E" w:rsidP="00D6389E">
            <w:pPr>
              <w:pStyle w:val="ListeParagraf"/>
              <w:numPr>
                <w:ilvl w:val="0"/>
                <w:numId w:val="1"/>
              </w:numPr>
              <w:spacing w:line="360" w:lineRule="auto"/>
              <w:jc w:val="both"/>
              <w:rPr>
                <w:sz w:val="20"/>
                <w:szCs w:val="20"/>
              </w:rPr>
            </w:pPr>
            <w:proofErr w:type="spellStart"/>
            <w:r w:rsidRPr="00782E9D">
              <w:rPr>
                <w:b/>
                <w:sz w:val="20"/>
                <w:szCs w:val="20"/>
              </w:rPr>
              <w:t>Ort</w:t>
            </w:r>
            <w:proofErr w:type="spellEnd"/>
            <w:r w:rsidRPr="00782E9D">
              <w:rPr>
                <w:b/>
                <w:sz w:val="20"/>
                <w:szCs w:val="20"/>
              </w:rPr>
              <w:t xml:space="preserve"> ± SS</w:t>
            </w:r>
          </w:p>
        </w:tc>
        <w:tc>
          <w:tcPr>
            <w:tcW w:w="864" w:type="pct"/>
            <w:tcBorders>
              <w:left w:val="nil"/>
              <w:bottom w:val="single" w:sz="4" w:space="0" w:color="auto"/>
              <w:right w:val="nil"/>
            </w:tcBorders>
            <w:vAlign w:val="center"/>
          </w:tcPr>
          <w:p w14:paraId="2B03DC7C" w14:textId="77777777" w:rsidR="00D6389E" w:rsidRPr="00782E9D" w:rsidRDefault="00D6389E" w:rsidP="00BB54B4">
            <w:pPr>
              <w:spacing w:after="0" w:line="360" w:lineRule="auto"/>
              <w:jc w:val="both"/>
              <w:rPr>
                <w:b/>
                <w:sz w:val="20"/>
                <w:szCs w:val="20"/>
              </w:rPr>
            </w:pPr>
            <w:r w:rsidRPr="00782E9D">
              <w:rPr>
                <w:b/>
                <w:sz w:val="20"/>
                <w:szCs w:val="20"/>
              </w:rPr>
              <w:t>Min.-</w:t>
            </w:r>
            <w:proofErr w:type="spellStart"/>
            <w:r w:rsidRPr="00782E9D">
              <w:rPr>
                <w:b/>
                <w:sz w:val="20"/>
                <w:szCs w:val="20"/>
              </w:rPr>
              <w:t>Max</w:t>
            </w:r>
            <w:proofErr w:type="spellEnd"/>
            <w:r w:rsidRPr="00782E9D">
              <w:rPr>
                <w:b/>
                <w:sz w:val="20"/>
                <w:szCs w:val="20"/>
              </w:rPr>
              <w:t>.</w:t>
            </w:r>
          </w:p>
        </w:tc>
        <w:tc>
          <w:tcPr>
            <w:tcW w:w="689" w:type="pct"/>
            <w:tcBorders>
              <w:left w:val="nil"/>
              <w:bottom w:val="single" w:sz="4" w:space="0" w:color="auto"/>
              <w:right w:val="nil"/>
            </w:tcBorders>
            <w:shd w:val="clear" w:color="auto" w:fill="auto"/>
            <w:vAlign w:val="center"/>
          </w:tcPr>
          <w:p w14:paraId="4E2E3F3D" w14:textId="77777777" w:rsidR="00D6389E" w:rsidRPr="00782E9D" w:rsidRDefault="00D6389E" w:rsidP="00BB54B4">
            <w:pPr>
              <w:spacing w:after="0" w:line="360" w:lineRule="auto"/>
              <w:jc w:val="both"/>
              <w:rPr>
                <w:b/>
                <w:sz w:val="20"/>
                <w:szCs w:val="20"/>
              </w:rPr>
            </w:pPr>
            <w:proofErr w:type="gramStart"/>
            <w:r w:rsidRPr="00782E9D">
              <w:rPr>
                <w:b/>
                <w:sz w:val="20"/>
                <w:szCs w:val="20"/>
              </w:rPr>
              <w:t>p</w:t>
            </w:r>
            <w:proofErr w:type="gramEnd"/>
          </w:p>
        </w:tc>
      </w:tr>
      <w:tr w:rsidR="00D6389E" w:rsidRPr="007D64A5" w14:paraId="2DE539CA" w14:textId="77777777" w:rsidTr="00BB54B4">
        <w:trPr>
          <w:cantSplit/>
          <w:trHeight w:val="340"/>
        </w:trPr>
        <w:tc>
          <w:tcPr>
            <w:tcW w:w="870" w:type="pct"/>
            <w:vMerge w:val="restart"/>
            <w:tcBorders>
              <w:left w:val="nil"/>
              <w:bottom w:val="nil"/>
              <w:right w:val="nil"/>
            </w:tcBorders>
            <w:shd w:val="clear" w:color="auto" w:fill="auto"/>
            <w:vAlign w:val="center"/>
          </w:tcPr>
          <w:p w14:paraId="3C31DE73" w14:textId="77777777" w:rsidR="00D6389E" w:rsidRPr="00782E9D" w:rsidRDefault="00D6389E" w:rsidP="00BB54B4">
            <w:pPr>
              <w:autoSpaceDE w:val="0"/>
              <w:autoSpaceDN w:val="0"/>
              <w:adjustRightInd w:val="0"/>
              <w:spacing w:after="0" w:line="360" w:lineRule="auto"/>
              <w:ind w:left="60" w:right="60"/>
              <w:jc w:val="both"/>
              <w:rPr>
                <w:b/>
                <w:sz w:val="20"/>
                <w:szCs w:val="20"/>
              </w:rPr>
            </w:pPr>
            <w:proofErr w:type="spellStart"/>
            <w:r w:rsidRPr="00782E9D">
              <w:rPr>
                <w:b/>
                <w:sz w:val="20"/>
                <w:szCs w:val="20"/>
              </w:rPr>
              <w:t>IgG</w:t>
            </w:r>
            <w:proofErr w:type="spellEnd"/>
          </w:p>
        </w:tc>
        <w:tc>
          <w:tcPr>
            <w:tcW w:w="867" w:type="pct"/>
            <w:tcBorders>
              <w:left w:val="nil"/>
              <w:bottom w:val="nil"/>
              <w:right w:val="nil"/>
            </w:tcBorders>
            <w:shd w:val="clear" w:color="auto" w:fill="auto"/>
            <w:vAlign w:val="center"/>
          </w:tcPr>
          <w:p w14:paraId="602FBF36" w14:textId="77777777" w:rsidR="00D6389E" w:rsidRPr="00782E9D" w:rsidRDefault="00D6389E" w:rsidP="00BB54B4">
            <w:pPr>
              <w:autoSpaceDE w:val="0"/>
              <w:autoSpaceDN w:val="0"/>
              <w:adjustRightInd w:val="0"/>
              <w:spacing w:after="0" w:line="360" w:lineRule="auto"/>
              <w:ind w:left="60" w:right="60"/>
              <w:jc w:val="both"/>
              <w:rPr>
                <w:b/>
                <w:sz w:val="20"/>
                <w:szCs w:val="20"/>
              </w:rPr>
            </w:pPr>
            <w:r w:rsidRPr="00782E9D">
              <w:rPr>
                <w:b/>
                <w:sz w:val="20"/>
                <w:szCs w:val="20"/>
              </w:rPr>
              <w:t>Erkek</w:t>
            </w:r>
          </w:p>
        </w:tc>
        <w:tc>
          <w:tcPr>
            <w:tcW w:w="546" w:type="pct"/>
            <w:tcBorders>
              <w:left w:val="nil"/>
              <w:bottom w:val="nil"/>
              <w:right w:val="nil"/>
            </w:tcBorders>
            <w:vAlign w:val="center"/>
          </w:tcPr>
          <w:p w14:paraId="22C767DD" w14:textId="77777777" w:rsidR="00D6389E" w:rsidRPr="00782E9D" w:rsidRDefault="00D6389E" w:rsidP="00BB54B4">
            <w:pPr>
              <w:spacing w:after="0" w:line="360" w:lineRule="auto"/>
              <w:jc w:val="both"/>
              <w:rPr>
                <w:sz w:val="20"/>
                <w:szCs w:val="20"/>
              </w:rPr>
            </w:pPr>
            <w:r w:rsidRPr="00782E9D">
              <w:rPr>
                <w:sz w:val="20"/>
                <w:szCs w:val="20"/>
              </w:rPr>
              <w:t>100</w:t>
            </w:r>
          </w:p>
        </w:tc>
        <w:tc>
          <w:tcPr>
            <w:tcW w:w="1164" w:type="pct"/>
            <w:tcBorders>
              <w:left w:val="nil"/>
              <w:bottom w:val="nil"/>
              <w:right w:val="nil"/>
            </w:tcBorders>
            <w:shd w:val="clear" w:color="auto" w:fill="auto"/>
            <w:vAlign w:val="center"/>
          </w:tcPr>
          <w:p w14:paraId="56E85CAE" w14:textId="77777777" w:rsidR="00D6389E" w:rsidRPr="00782E9D" w:rsidRDefault="00D6389E" w:rsidP="00BB54B4">
            <w:pPr>
              <w:spacing w:after="0" w:line="360" w:lineRule="auto"/>
              <w:jc w:val="both"/>
              <w:rPr>
                <w:sz w:val="20"/>
                <w:szCs w:val="20"/>
              </w:rPr>
            </w:pPr>
            <w:r w:rsidRPr="00782E9D">
              <w:rPr>
                <w:sz w:val="20"/>
                <w:szCs w:val="20"/>
              </w:rPr>
              <w:t>943,58±413,98</w:t>
            </w:r>
          </w:p>
        </w:tc>
        <w:tc>
          <w:tcPr>
            <w:tcW w:w="864" w:type="pct"/>
            <w:tcBorders>
              <w:left w:val="nil"/>
              <w:bottom w:val="nil"/>
              <w:right w:val="nil"/>
            </w:tcBorders>
            <w:vAlign w:val="center"/>
          </w:tcPr>
          <w:p w14:paraId="2B385F6C" w14:textId="77777777" w:rsidR="00D6389E" w:rsidRPr="00782E9D" w:rsidRDefault="00D6389E" w:rsidP="00BB54B4">
            <w:pPr>
              <w:spacing w:after="0" w:line="360" w:lineRule="auto"/>
              <w:jc w:val="both"/>
              <w:rPr>
                <w:sz w:val="20"/>
                <w:szCs w:val="20"/>
              </w:rPr>
            </w:pPr>
            <w:r w:rsidRPr="00782E9D">
              <w:rPr>
                <w:sz w:val="20"/>
                <w:szCs w:val="20"/>
              </w:rPr>
              <w:t>141-1830</w:t>
            </w:r>
          </w:p>
        </w:tc>
        <w:tc>
          <w:tcPr>
            <w:tcW w:w="689" w:type="pct"/>
            <w:vMerge w:val="restart"/>
            <w:tcBorders>
              <w:left w:val="nil"/>
              <w:bottom w:val="nil"/>
              <w:right w:val="nil"/>
            </w:tcBorders>
            <w:shd w:val="clear" w:color="auto" w:fill="auto"/>
            <w:vAlign w:val="center"/>
          </w:tcPr>
          <w:p w14:paraId="2CB16E67" w14:textId="77777777" w:rsidR="00D6389E" w:rsidRPr="00782E9D" w:rsidRDefault="00D6389E" w:rsidP="00BB54B4">
            <w:pPr>
              <w:spacing w:after="0" w:line="360" w:lineRule="auto"/>
              <w:jc w:val="both"/>
              <w:rPr>
                <w:b/>
                <w:sz w:val="20"/>
                <w:szCs w:val="20"/>
              </w:rPr>
            </w:pPr>
            <w:r w:rsidRPr="00692046">
              <w:rPr>
                <w:b/>
                <w:sz w:val="20"/>
                <w:szCs w:val="20"/>
              </w:rPr>
              <w:t>0,039</w:t>
            </w:r>
          </w:p>
        </w:tc>
      </w:tr>
      <w:tr w:rsidR="00D6389E" w:rsidRPr="007D64A5" w14:paraId="27CB6C6F" w14:textId="77777777" w:rsidTr="00BB54B4">
        <w:trPr>
          <w:cantSplit/>
          <w:trHeight w:val="340"/>
        </w:trPr>
        <w:tc>
          <w:tcPr>
            <w:tcW w:w="870" w:type="pct"/>
            <w:vMerge/>
            <w:tcBorders>
              <w:top w:val="nil"/>
              <w:left w:val="nil"/>
              <w:bottom w:val="nil"/>
              <w:right w:val="nil"/>
            </w:tcBorders>
            <w:shd w:val="clear" w:color="auto" w:fill="auto"/>
            <w:vAlign w:val="center"/>
          </w:tcPr>
          <w:p w14:paraId="4DE6C217" w14:textId="77777777" w:rsidR="00D6389E" w:rsidRPr="00782E9D" w:rsidRDefault="00D6389E" w:rsidP="00BB54B4">
            <w:pPr>
              <w:autoSpaceDE w:val="0"/>
              <w:autoSpaceDN w:val="0"/>
              <w:adjustRightInd w:val="0"/>
              <w:spacing w:after="0" w:line="360" w:lineRule="auto"/>
              <w:jc w:val="both"/>
              <w:rPr>
                <w:b/>
                <w:sz w:val="20"/>
                <w:szCs w:val="20"/>
              </w:rPr>
            </w:pPr>
          </w:p>
        </w:tc>
        <w:tc>
          <w:tcPr>
            <w:tcW w:w="867" w:type="pct"/>
            <w:tcBorders>
              <w:top w:val="nil"/>
              <w:left w:val="nil"/>
              <w:bottom w:val="nil"/>
              <w:right w:val="nil"/>
            </w:tcBorders>
            <w:shd w:val="clear" w:color="auto" w:fill="auto"/>
            <w:vAlign w:val="center"/>
          </w:tcPr>
          <w:p w14:paraId="28B0BFAD" w14:textId="77777777" w:rsidR="00D6389E" w:rsidRPr="00782E9D" w:rsidRDefault="00D6389E" w:rsidP="00BB54B4">
            <w:pPr>
              <w:autoSpaceDE w:val="0"/>
              <w:autoSpaceDN w:val="0"/>
              <w:adjustRightInd w:val="0"/>
              <w:spacing w:after="0" w:line="360" w:lineRule="auto"/>
              <w:ind w:left="60" w:right="60"/>
              <w:jc w:val="both"/>
              <w:rPr>
                <w:b/>
                <w:sz w:val="20"/>
                <w:szCs w:val="20"/>
              </w:rPr>
            </w:pPr>
            <w:r w:rsidRPr="00782E9D">
              <w:rPr>
                <w:b/>
                <w:sz w:val="20"/>
                <w:szCs w:val="20"/>
              </w:rPr>
              <w:t>Kız</w:t>
            </w:r>
          </w:p>
        </w:tc>
        <w:tc>
          <w:tcPr>
            <w:tcW w:w="546" w:type="pct"/>
            <w:tcBorders>
              <w:top w:val="nil"/>
              <w:left w:val="nil"/>
              <w:bottom w:val="nil"/>
              <w:right w:val="nil"/>
            </w:tcBorders>
            <w:vAlign w:val="center"/>
          </w:tcPr>
          <w:p w14:paraId="1FB62917" w14:textId="77777777" w:rsidR="00D6389E" w:rsidRPr="00782E9D" w:rsidRDefault="00D6389E" w:rsidP="00BB54B4">
            <w:pPr>
              <w:spacing w:after="0" w:line="360" w:lineRule="auto"/>
              <w:jc w:val="both"/>
              <w:rPr>
                <w:sz w:val="20"/>
                <w:szCs w:val="20"/>
              </w:rPr>
            </w:pPr>
            <w:r w:rsidRPr="00782E9D">
              <w:rPr>
                <w:sz w:val="20"/>
                <w:szCs w:val="20"/>
              </w:rPr>
              <w:t>100</w:t>
            </w:r>
          </w:p>
        </w:tc>
        <w:tc>
          <w:tcPr>
            <w:tcW w:w="1164" w:type="pct"/>
            <w:tcBorders>
              <w:top w:val="nil"/>
              <w:left w:val="nil"/>
              <w:bottom w:val="nil"/>
              <w:right w:val="nil"/>
            </w:tcBorders>
            <w:shd w:val="clear" w:color="auto" w:fill="auto"/>
            <w:vAlign w:val="center"/>
          </w:tcPr>
          <w:p w14:paraId="2A5317A5" w14:textId="77777777" w:rsidR="00D6389E" w:rsidRPr="00782E9D" w:rsidRDefault="00D6389E" w:rsidP="00BB54B4">
            <w:pPr>
              <w:spacing w:after="0" w:line="360" w:lineRule="auto"/>
              <w:jc w:val="both"/>
              <w:rPr>
                <w:sz w:val="20"/>
                <w:szCs w:val="20"/>
              </w:rPr>
            </w:pPr>
            <w:r w:rsidRPr="00782E9D">
              <w:rPr>
                <w:sz w:val="20"/>
                <w:szCs w:val="20"/>
              </w:rPr>
              <w:t>828,38±370,17</w:t>
            </w:r>
          </w:p>
        </w:tc>
        <w:tc>
          <w:tcPr>
            <w:tcW w:w="864" w:type="pct"/>
            <w:tcBorders>
              <w:top w:val="nil"/>
              <w:left w:val="nil"/>
              <w:bottom w:val="nil"/>
              <w:right w:val="nil"/>
            </w:tcBorders>
            <w:vAlign w:val="center"/>
          </w:tcPr>
          <w:p w14:paraId="50BEE8EF" w14:textId="77777777" w:rsidR="00D6389E" w:rsidRPr="00782E9D" w:rsidRDefault="00D6389E" w:rsidP="00BB54B4">
            <w:pPr>
              <w:spacing w:after="0" w:line="360" w:lineRule="auto"/>
              <w:jc w:val="both"/>
              <w:rPr>
                <w:sz w:val="20"/>
                <w:szCs w:val="20"/>
              </w:rPr>
            </w:pPr>
            <w:r w:rsidRPr="00782E9D">
              <w:rPr>
                <w:sz w:val="20"/>
                <w:szCs w:val="20"/>
              </w:rPr>
              <w:t>145-1760</w:t>
            </w:r>
          </w:p>
        </w:tc>
        <w:tc>
          <w:tcPr>
            <w:tcW w:w="689" w:type="pct"/>
            <w:vMerge/>
            <w:tcBorders>
              <w:top w:val="nil"/>
              <w:left w:val="nil"/>
              <w:bottom w:val="nil"/>
              <w:right w:val="nil"/>
            </w:tcBorders>
            <w:shd w:val="clear" w:color="auto" w:fill="auto"/>
            <w:vAlign w:val="center"/>
          </w:tcPr>
          <w:p w14:paraId="46FB0A6A" w14:textId="77777777" w:rsidR="00D6389E" w:rsidRPr="00782E9D" w:rsidRDefault="00D6389E" w:rsidP="00BB54B4">
            <w:pPr>
              <w:spacing w:after="0" w:line="360" w:lineRule="auto"/>
              <w:jc w:val="both"/>
              <w:rPr>
                <w:sz w:val="20"/>
                <w:szCs w:val="20"/>
              </w:rPr>
            </w:pPr>
          </w:p>
        </w:tc>
      </w:tr>
      <w:tr w:rsidR="00D6389E" w:rsidRPr="007D64A5" w14:paraId="6CBF5F53" w14:textId="77777777" w:rsidTr="00BB54B4">
        <w:trPr>
          <w:cantSplit/>
          <w:trHeight w:val="340"/>
        </w:trPr>
        <w:tc>
          <w:tcPr>
            <w:tcW w:w="870" w:type="pct"/>
            <w:vMerge w:val="restart"/>
            <w:tcBorders>
              <w:top w:val="nil"/>
              <w:left w:val="nil"/>
              <w:bottom w:val="nil"/>
              <w:right w:val="nil"/>
            </w:tcBorders>
            <w:shd w:val="clear" w:color="auto" w:fill="auto"/>
            <w:vAlign w:val="center"/>
          </w:tcPr>
          <w:p w14:paraId="420BB5B1" w14:textId="77777777" w:rsidR="00D6389E" w:rsidRPr="00782E9D" w:rsidRDefault="00D6389E" w:rsidP="00BB54B4">
            <w:pPr>
              <w:autoSpaceDE w:val="0"/>
              <w:autoSpaceDN w:val="0"/>
              <w:adjustRightInd w:val="0"/>
              <w:spacing w:after="0" w:line="360" w:lineRule="auto"/>
              <w:ind w:left="60" w:right="60"/>
              <w:jc w:val="both"/>
              <w:rPr>
                <w:b/>
                <w:sz w:val="20"/>
                <w:szCs w:val="20"/>
              </w:rPr>
            </w:pPr>
            <w:r w:rsidRPr="00782E9D">
              <w:rPr>
                <w:b/>
                <w:sz w:val="20"/>
                <w:szCs w:val="20"/>
              </w:rPr>
              <w:t>IgA</w:t>
            </w:r>
          </w:p>
        </w:tc>
        <w:tc>
          <w:tcPr>
            <w:tcW w:w="867" w:type="pct"/>
            <w:tcBorders>
              <w:top w:val="nil"/>
              <w:left w:val="nil"/>
              <w:bottom w:val="nil"/>
              <w:right w:val="nil"/>
            </w:tcBorders>
            <w:shd w:val="clear" w:color="auto" w:fill="auto"/>
            <w:vAlign w:val="center"/>
          </w:tcPr>
          <w:p w14:paraId="56461932" w14:textId="77777777" w:rsidR="00D6389E" w:rsidRPr="00782E9D" w:rsidRDefault="00D6389E" w:rsidP="00BB54B4">
            <w:pPr>
              <w:autoSpaceDE w:val="0"/>
              <w:autoSpaceDN w:val="0"/>
              <w:adjustRightInd w:val="0"/>
              <w:spacing w:after="0" w:line="360" w:lineRule="auto"/>
              <w:ind w:left="60" w:right="60"/>
              <w:jc w:val="both"/>
              <w:rPr>
                <w:b/>
                <w:sz w:val="20"/>
                <w:szCs w:val="20"/>
              </w:rPr>
            </w:pPr>
            <w:r w:rsidRPr="00782E9D">
              <w:rPr>
                <w:b/>
                <w:sz w:val="20"/>
                <w:szCs w:val="20"/>
              </w:rPr>
              <w:t>Erkek</w:t>
            </w:r>
          </w:p>
        </w:tc>
        <w:tc>
          <w:tcPr>
            <w:tcW w:w="546" w:type="pct"/>
            <w:tcBorders>
              <w:top w:val="nil"/>
              <w:left w:val="nil"/>
              <w:bottom w:val="nil"/>
              <w:right w:val="nil"/>
            </w:tcBorders>
            <w:vAlign w:val="center"/>
          </w:tcPr>
          <w:p w14:paraId="5A418175" w14:textId="77777777" w:rsidR="00D6389E" w:rsidRPr="00782E9D" w:rsidRDefault="00D6389E" w:rsidP="00BB54B4">
            <w:pPr>
              <w:spacing w:after="0" w:line="360" w:lineRule="auto"/>
              <w:jc w:val="both"/>
              <w:rPr>
                <w:sz w:val="20"/>
                <w:szCs w:val="20"/>
              </w:rPr>
            </w:pPr>
            <w:r w:rsidRPr="00782E9D">
              <w:rPr>
                <w:sz w:val="20"/>
                <w:szCs w:val="20"/>
              </w:rPr>
              <w:t>100</w:t>
            </w:r>
          </w:p>
        </w:tc>
        <w:tc>
          <w:tcPr>
            <w:tcW w:w="1164" w:type="pct"/>
            <w:tcBorders>
              <w:top w:val="nil"/>
              <w:left w:val="nil"/>
              <w:bottom w:val="nil"/>
              <w:right w:val="nil"/>
            </w:tcBorders>
            <w:shd w:val="clear" w:color="auto" w:fill="auto"/>
            <w:vAlign w:val="center"/>
          </w:tcPr>
          <w:p w14:paraId="1E104DBB" w14:textId="77777777" w:rsidR="00D6389E" w:rsidRPr="00782E9D" w:rsidRDefault="00D6389E" w:rsidP="00BB54B4">
            <w:pPr>
              <w:spacing w:after="0" w:line="360" w:lineRule="auto"/>
              <w:jc w:val="both"/>
              <w:rPr>
                <w:sz w:val="20"/>
                <w:szCs w:val="20"/>
              </w:rPr>
            </w:pPr>
            <w:r w:rsidRPr="00782E9D">
              <w:rPr>
                <w:sz w:val="20"/>
                <w:szCs w:val="20"/>
              </w:rPr>
              <w:t>94,87±82,35</w:t>
            </w:r>
          </w:p>
        </w:tc>
        <w:tc>
          <w:tcPr>
            <w:tcW w:w="864" w:type="pct"/>
            <w:tcBorders>
              <w:top w:val="nil"/>
              <w:left w:val="nil"/>
              <w:bottom w:val="nil"/>
              <w:right w:val="nil"/>
            </w:tcBorders>
            <w:vAlign w:val="center"/>
          </w:tcPr>
          <w:p w14:paraId="7282CBCF" w14:textId="77777777" w:rsidR="00D6389E" w:rsidRPr="00782E9D" w:rsidRDefault="00D6389E" w:rsidP="00BB54B4">
            <w:pPr>
              <w:spacing w:after="0" w:line="360" w:lineRule="auto"/>
              <w:jc w:val="both"/>
              <w:rPr>
                <w:sz w:val="20"/>
                <w:szCs w:val="20"/>
              </w:rPr>
            </w:pPr>
            <w:r w:rsidRPr="00782E9D">
              <w:rPr>
                <w:sz w:val="20"/>
                <w:szCs w:val="20"/>
              </w:rPr>
              <w:t>6-359</w:t>
            </w:r>
          </w:p>
        </w:tc>
        <w:tc>
          <w:tcPr>
            <w:tcW w:w="689" w:type="pct"/>
            <w:vMerge w:val="restart"/>
            <w:tcBorders>
              <w:top w:val="nil"/>
              <w:left w:val="nil"/>
              <w:bottom w:val="nil"/>
              <w:right w:val="nil"/>
            </w:tcBorders>
            <w:shd w:val="clear" w:color="auto" w:fill="auto"/>
            <w:vAlign w:val="center"/>
          </w:tcPr>
          <w:p w14:paraId="1ED1ABFA" w14:textId="77777777" w:rsidR="00D6389E" w:rsidRPr="00782E9D" w:rsidRDefault="00D6389E" w:rsidP="00BB54B4">
            <w:pPr>
              <w:spacing w:after="0" w:line="360" w:lineRule="auto"/>
              <w:jc w:val="both"/>
              <w:rPr>
                <w:sz w:val="20"/>
                <w:szCs w:val="20"/>
              </w:rPr>
            </w:pPr>
            <w:r w:rsidRPr="00782E9D">
              <w:rPr>
                <w:sz w:val="20"/>
                <w:szCs w:val="20"/>
              </w:rPr>
              <w:t>0,580</w:t>
            </w:r>
          </w:p>
        </w:tc>
      </w:tr>
      <w:tr w:rsidR="00D6389E" w:rsidRPr="007D64A5" w14:paraId="53403C08" w14:textId="77777777" w:rsidTr="00BB54B4">
        <w:trPr>
          <w:cantSplit/>
          <w:trHeight w:val="340"/>
        </w:trPr>
        <w:tc>
          <w:tcPr>
            <w:tcW w:w="870" w:type="pct"/>
            <w:vMerge/>
            <w:tcBorders>
              <w:top w:val="nil"/>
              <w:left w:val="nil"/>
              <w:bottom w:val="nil"/>
              <w:right w:val="nil"/>
            </w:tcBorders>
            <w:shd w:val="clear" w:color="auto" w:fill="auto"/>
            <w:vAlign w:val="center"/>
          </w:tcPr>
          <w:p w14:paraId="04B8D443" w14:textId="77777777" w:rsidR="00D6389E" w:rsidRPr="00782E9D" w:rsidRDefault="00D6389E" w:rsidP="00BB54B4">
            <w:pPr>
              <w:autoSpaceDE w:val="0"/>
              <w:autoSpaceDN w:val="0"/>
              <w:adjustRightInd w:val="0"/>
              <w:spacing w:after="0" w:line="360" w:lineRule="auto"/>
              <w:jc w:val="both"/>
              <w:rPr>
                <w:b/>
                <w:sz w:val="20"/>
                <w:szCs w:val="20"/>
              </w:rPr>
            </w:pPr>
          </w:p>
        </w:tc>
        <w:tc>
          <w:tcPr>
            <w:tcW w:w="867" w:type="pct"/>
            <w:tcBorders>
              <w:top w:val="nil"/>
              <w:left w:val="nil"/>
              <w:bottom w:val="nil"/>
              <w:right w:val="nil"/>
            </w:tcBorders>
            <w:shd w:val="clear" w:color="auto" w:fill="auto"/>
            <w:vAlign w:val="center"/>
          </w:tcPr>
          <w:p w14:paraId="41B3D167" w14:textId="77777777" w:rsidR="00D6389E" w:rsidRPr="00782E9D" w:rsidRDefault="00D6389E" w:rsidP="00BB54B4">
            <w:pPr>
              <w:autoSpaceDE w:val="0"/>
              <w:autoSpaceDN w:val="0"/>
              <w:adjustRightInd w:val="0"/>
              <w:spacing w:after="0" w:line="360" w:lineRule="auto"/>
              <w:ind w:left="60" w:right="60"/>
              <w:jc w:val="both"/>
              <w:rPr>
                <w:b/>
                <w:sz w:val="20"/>
                <w:szCs w:val="20"/>
              </w:rPr>
            </w:pPr>
            <w:r w:rsidRPr="00782E9D">
              <w:rPr>
                <w:b/>
                <w:sz w:val="20"/>
                <w:szCs w:val="20"/>
              </w:rPr>
              <w:t>Kız</w:t>
            </w:r>
          </w:p>
        </w:tc>
        <w:tc>
          <w:tcPr>
            <w:tcW w:w="546" w:type="pct"/>
            <w:tcBorders>
              <w:top w:val="nil"/>
              <w:left w:val="nil"/>
              <w:bottom w:val="nil"/>
              <w:right w:val="nil"/>
            </w:tcBorders>
            <w:vAlign w:val="center"/>
          </w:tcPr>
          <w:p w14:paraId="2A7525B3" w14:textId="77777777" w:rsidR="00D6389E" w:rsidRPr="00782E9D" w:rsidRDefault="00D6389E" w:rsidP="00BB54B4">
            <w:pPr>
              <w:spacing w:after="0" w:line="360" w:lineRule="auto"/>
              <w:jc w:val="both"/>
              <w:rPr>
                <w:sz w:val="20"/>
                <w:szCs w:val="20"/>
              </w:rPr>
            </w:pPr>
            <w:r w:rsidRPr="00782E9D">
              <w:rPr>
                <w:sz w:val="20"/>
                <w:szCs w:val="20"/>
              </w:rPr>
              <w:t>100</w:t>
            </w:r>
          </w:p>
        </w:tc>
        <w:tc>
          <w:tcPr>
            <w:tcW w:w="1164" w:type="pct"/>
            <w:tcBorders>
              <w:top w:val="nil"/>
              <w:left w:val="nil"/>
              <w:bottom w:val="nil"/>
              <w:right w:val="nil"/>
            </w:tcBorders>
            <w:shd w:val="clear" w:color="auto" w:fill="auto"/>
            <w:vAlign w:val="center"/>
          </w:tcPr>
          <w:p w14:paraId="6B34103A" w14:textId="77777777" w:rsidR="00D6389E" w:rsidRPr="00782E9D" w:rsidRDefault="00D6389E" w:rsidP="00BB54B4">
            <w:pPr>
              <w:spacing w:after="0" w:line="360" w:lineRule="auto"/>
              <w:jc w:val="both"/>
              <w:rPr>
                <w:sz w:val="20"/>
                <w:szCs w:val="20"/>
              </w:rPr>
            </w:pPr>
            <w:r w:rsidRPr="00782E9D">
              <w:rPr>
                <w:sz w:val="20"/>
                <w:szCs w:val="20"/>
              </w:rPr>
              <w:t>88,76±73,43</w:t>
            </w:r>
          </w:p>
        </w:tc>
        <w:tc>
          <w:tcPr>
            <w:tcW w:w="864" w:type="pct"/>
            <w:tcBorders>
              <w:top w:val="nil"/>
              <w:left w:val="nil"/>
              <w:bottom w:val="nil"/>
              <w:right w:val="nil"/>
            </w:tcBorders>
            <w:vAlign w:val="center"/>
          </w:tcPr>
          <w:p w14:paraId="475F76DC" w14:textId="77777777" w:rsidR="00D6389E" w:rsidRPr="00782E9D" w:rsidRDefault="00D6389E" w:rsidP="00BB54B4">
            <w:pPr>
              <w:spacing w:after="0" w:line="360" w:lineRule="auto"/>
              <w:jc w:val="both"/>
              <w:rPr>
                <w:sz w:val="20"/>
                <w:szCs w:val="20"/>
              </w:rPr>
            </w:pPr>
            <w:r w:rsidRPr="00782E9D">
              <w:rPr>
                <w:sz w:val="20"/>
                <w:szCs w:val="20"/>
              </w:rPr>
              <w:t>7-350</w:t>
            </w:r>
          </w:p>
        </w:tc>
        <w:tc>
          <w:tcPr>
            <w:tcW w:w="689" w:type="pct"/>
            <w:vMerge/>
            <w:tcBorders>
              <w:top w:val="nil"/>
              <w:left w:val="nil"/>
              <w:bottom w:val="nil"/>
              <w:right w:val="nil"/>
            </w:tcBorders>
            <w:shd w:val="clear" w:color="auto" w:fill="auto"/>
            <w:vAlign w:val="center"/>
          </w:tcPr>
          <w:p w14:paraId="345F9E14" w14:textId="77777777" w:rsidR="00D6389E" w:rsidRPr="00782E9D" w:rsidRDefault="00D6389E" w:rsidP="00BB54B4">
            <w:pPr>
              <w:spacing w:after="0" w:line="360" w:lineRule="auto"/>
              <w:jc w:val="both"/>
              <w:rPr>
                <w:sz w:val="20"/>
                <w:szCs w:val="20"/>
              </w:rPr>
            </w:pPr>
          </w:p>
        </w:tc>
      </w:tr>
      <w:tr w:rsidR="00D6389E" w:rsidRPr="007D64A5" w14:paraId="5CABFDC6" w14:textId="77777777" w:rsidTr="00BB54B4">
        <w:trPr>
          <w:cantSplit/>
          <w:trHeight w:val="340"/>
        </w:trPr>
        <w:tc>
          <w:tcPr>
            <w:tcW w:w="870" w:type="pct"/>
            <w:vMerge w:val="restart"/>
            <w:tcBorders>
              <w:top w:val="nil"/>
              <w:left w:val="nil"/>
              <w:right w:val="nil"/>
            </w:tcBorders>
            <w:shd w:val="clear" w:color="auto" w:fill="auto"/>
            <w:vAlign w:val="center"/>
          </w:tcPr>
          <w:p w14:paraId="624BE5C8" w14:textId="77777777" w:rsidR="00D6389E" w:rsidRPr="00782E9D" w:rsidRDefault="00D6389E" w:rsidP="00BB54B4">
            <w:pPr>
              <w:autoSpaceDE w:val="0"/>
              <w:autoSpaceDN w:val="0"/>
              <w:adjustRightInd w:val="0"/>
              <w:spacing w:after="0" w:line="360" w:lineRule="auto"/>
              <w:ind w:left="60" w:right="60"/>
              <w:jc w:val="both"/>
              <w:rPr>
                <w:b/>
                <w:sz w:val="20"/>
                <w:szCs w:val="20"/>
              </w:rPr>
            </w:pPr>
            <w:r w:rsidRPr="00782E9D">
              <w:rPr>
                <w:b/>
                <w:sz w:val="20"/>
                <w:szCs w:val="20"/>
              </w:rPr>
              <w:t>IgM</w:t>
            </w:r>
          </w:p>
        </w:tc>
        <w:tc>
          <w:tcPr>
            <w:tcW w:w="867" w:type="pct"/>
            <w:tcBorders>
              <w:top w:val="nil"/>
              <w:left w:val="nil"/>
              <w:bottom w:val="nil"/>
              <w:right w:val="nil"/>
            </w:tcBorders>
            <w:shd w:val="clear" w:color="auto" w:fill="auto"/>
            <w:vAlign w:val="center"/>
          </w:tcPr>
          <w:p w14:paraId="14BB128F" w14:textId="77777777" w:rsidR="00D6389E" w:rsidRPr="00782E9D" w:rsidRDefault="00D6389E" w:rsidP="00BB54B4">
            <w:pPr>
              <w:autoSpaceDE w:val="0"/>
              <w:autoSpaceDN w:val="0"/>
              <w:adjustRightInd w:val="0"/>
              <w:spacing w:after="0" w:line="360" w:lineRule="auto"/>
              <w:ind w:left="60" w:right="60"/>
              <w:jc w:val="both"/>
              <w:rPr>
                <w:b/>
                <w:sz w:val="20"/>
                <w:szCs w:val="20"/>
              </w:rPr>
            </w:pPr>
            <w:r w:rsidRPr="00782E9D">
              <w:rPr>
                <w:b/>
                <w:sz w:val="20"/>
                <w:szCs w:val="20"/>
              </w:rPr>
              <w:t>Erkek</w:t>
            </w:r>
          </w:p>
        </w:tc>
        <w:tc>
          <w:tcPr>
            <w:tcW w:w="546" w:type="pct"/>
            <w:tcBorders>
              <w:top w:val="nil"/>
              <w:left w:val="nil"/>
              <w:bottom w:val="nil"/>
              <w:right w:val="nil"/>
            </w:tcBorders>
            <w:vAlign w:val="center"/>
          </w:tcPr>
          <w:p w14:paraId="67C3B6D0" w14:textId="77777777" w:rsidR="00D6389E" w:rsidRPr="00782E9D" w:rsidRDefault="00D6389E" w:rsidP="00BB54B4">
            <w:pPr>
              <w:spacing w:after="0" w:line="360" w:lineRule="auto"/>
              <w:jc w:val="both"/>
              <w:rPr>
                <w:sz w:val="20"/>
                <w:szCs w:val="20"/>
              </w:rPr>
            </w:pPr>
            <w:r w:rsidRPr="00782E9D">
              <w:rPr>
                <w:sz w:val="20"/>
                <w:szCs w:val="20"/>
              </w:rPr>
              <w:t>100</w:t>
            </w:r>
          </w:p>
        </w:tc>
        <w:tc>
          <w:tcPr>
            <w:tcW w:w="1164" w:type="pct"/>
            <w:tcBorders>
              <w:top w:val="nil"/>
              <w:left w:val="nil"/>
              <w:bottom w:val="nil"/>
              <w:right w:val="nil"/>
            </w:tcBorders>
            <w:shd w:val="clear" w:color="auto" w:fill="auto"/>
            <w:vAlign w:val="center"/>
          </w:tcPr>
          <w:p w14:paraId="5A49329C" w14:textId="77777777" w:rsidR="00D6389E" w:rsidRPr="00782E9D" w:rsidRDefault="00D6389E" w:rsidP="00BB54B4">
            <w:pPr>
              <w:spacing w:after="0" w:line="360" w:lineRule="auto"/>
              <w:jc w:val="both"/>
              <w:rPr>
                <w:sz w:val="20"/>
                <w:szCs w:val="20"/>
              </w:rPr>
            </w:pPr>
            <w:r w:rsidRPr="00782E9D">
              <w:rPr>
                <w:sz w:val="20"/>
                <w:szCs w:val="20"/>
              </w:rPr>
              <w:t>92,8±49,75</w:t>
            </w:r>
          </w:p>
        </w:tc>
        <w:tc>
          <w:tcPr>
            <w:tcW w:w="864" w:type="pct"/>
            <w:tcBorders>
              <w:top w:val="nil"/>
              <w:left w:val="nil"/>
              <w:bottom w:val="nil"/>
              <w:right w:val="nil"/>
            </w:tcBorders>
            <w:vAlign w:val="center"/>
          </w:tcPr>
          <w:p w14:paraId="45277DD6" w14:textId="77777777" w:rsidR="00D6389E" w:rsidRPr="00782E9D" w:rsidRDefault="00D6389E" w:rsidP="00BB54B4">
            <w:pPr>
              <w:spacing w:after="0" w:line="360" w:lineRule="auto"/>
              <w:jc w:val="both"/>
              <w:rPr>
                <w:sz w:val="20"/>
                <w:szCs w:val="20"/>
              </w:rPr>
            </w:pPr>
            <w:r w:rsidRPr="00782E9D">
              <w:rPr>
                <w:sz w:val="20"/>
                <w:szCs w:val="20"/>
              </w:rPr>
              <w:t>18-256</w:t>
            </w:r>
          </w:p>
        </w:tc>
        <w:tc>
          <w:tcPr>
            <w:tcW w:w="689" w:type="pct"/>
            <w:vMerge w:val="restart"/>
            <w:tcBorders>
              <w:top w:val="nil"/>
              <w:left w:val="nil"/>
              <w:right w:val="nil"/>
            </w:tcBorders>
            <w:shd w:val="clear" w:color="auto" w:fill="auto"/>
            <w:vAlign w:val="center"/>
          </w:tcPr>
          <w:p w14:paraId="17135B8D" w14:textId="77777777" w:rsidR="00D6389E" w:rsidRPr="00782E9D" w:rsidRDefault="00D6389E" w:rsidP="00BB54B4">
            <w:pPr>
              <w:spacing w:after="0" w:line="360" w:lineRule="auto"/>
              <w:jc w:val="both"/>
              <w:rPr>
                <w:sz w:val="20"/>
                <w:szCs w:val="20"/>
              </w:rPr>
            </w:pPr>
            <w:r w:rsidRPr="00782E9D">
              <w:rPr>
                <w:sz w:val="20"/>
                <w:szCs w:val="20"/>
              </w:rPr>
              <w:t>0,688</w:t>
            </w:r>
          </w:p>
        </w:tc>
      </w:tr>
      <w:tr w:rsidR="00D6389E" w:rsidRPr="007D64A5" w14:paraId="7B639337" w14:textId="77777777" w:rsidTr="00BB54B4">
        <w:trPr>
          <w:cantSplit/>
          <w:trHeight w:val="340"/>
        </w:trPr>
        <w:tc>
          <w:tcPr>
            <w:tcW w:w="870" w:type="pct"/>
            <w:vMerge/>
            <w:tcBorders>
              <w:left w:val="nil"/>
              <w:right w:val="nil"/>
            </w:tcBorders>
            <w:shd w:val="clear" w:color="auto" w:fill="auto"/>
            <w:vAlign w:val="center"/>
          </w:tcPr>
          <w:p w14:paraId="4D336EB1" w14:textId="77777777" w:rsidR="00D6389E" w:rsidRPr="00782E9D" w:rsidRDefault="00D6389E" w:rsidP="00BB54B4">
            <w:pPr>
              <w:autoSpaceDE w:val="0"/>
              <w:autoSpaceDN w:val="0"/>
              <w:adjustRightInd w:val="0"/>
              <w:spacing w:after="0" w:line="360" w:lineRule="auto"/>
              <w:jc w:val="both"/>
              <w:rPr>
                <w:b/>
                <w:sz w:val="20"/>
                <w:szCs w:val="20"/>
              </w:rPr>
            </w:pPr>
          </w:p>
        </w:tc>
        <w:tc>
          <w:tcPr>
            <w:tcW w:w="867" w:type="pct"/>
            <w:tcBorders>
              <w:top w:val="nil"/>
              <w:left w:val="nil"/>
              <w:right w:val="nil"/>
            </w:tcBorders>
            <w:shd w:val="clear" w:color="auto" w:fill="auto"/>
            <w:vAlign w:val="center"/>
          </w:tcPr>
          <w:p w14:paraId="492A6D5E" w14:textId="77777777" w:rsidR="00D6389E" w:rsidRPr="00782E9D" w:rsidRDefault="00D6389E" w:rsidP="00BB54B4">
            <w:pPr>
              <w:autoSpaceDE w:val="0"/>
              <w:autoSpaceDN w:val="0"/>
              <w:adjustRightInd w:val="0"/>
              <w:spacing w:after="0" w:line="360" w:lineRule="auto"/>
              <w:ind w:left="60" w:right="60"/>
              <w:jc w:val="both"/>
              <w:rPr>
                <w:b/>
                <w:sz w:val="20"/>
                <w:szCs w:val="20"/>
              </w:rPr>
            </w:pPr>
            <w:r w:rsidRPr="00782E9D">
              <w:rPr>
                <w:b/>
                <w:sz w:val="20"/>
                <w:szCs w:val="20"/>
              </w:rPr>
              <w:t>Kız</w:t>
            </w:r>
          </w:p>
        </w:tc>
        <w:tc>
          <w:tcPr>
            <w:tcW w:w="546" w:type="pct"/>
            <w:tcBorders>
              <w:top w:val="nil"/>
              <w:left w:val="nil"/>
              <w:right w:val="nil"/>
            </w:tcBorders>
            <w:vAlign w:val="center"/>
          </w:tcPr>
          <w:p w14:paraId="7BB28CA8" w14:textId="77777777" w:rsidR="00D6389E" w:rsidRPr="00782E9D" w:rsidRDefault="00D6389E" w:rsidP="00BB54B4">
            <w:pPr>
              <w:spacing w:after="0" w:line="360" w:lineRule="auto"/>
              <w:jc w:val="both"/>
              <w:rPr>
                <w:sz w:val="20"/>
                <w:szCs w:val="20"/>
              </w:rPr>
            </w:pPr>
            <w:r w:rsidRPr="00782E9D">
              <w:rPr>
                <w:sz w:val="20"/>
                <w:szCs w:val="20"/>
              </w:rPr>
              <w:t>100</w:t>
            </w:r>
          </w:p>
        </w:tc>
        <w:tc>
          <w:tcPr>
            <w:tcW w:w="1164" w:type="pct"/>
            <w:tcBorders>
              <w:top w:val="nil"/>
              <w:left w:val="nil"/>
              <w:right w:val="nil"/>
            </w:tcBorders>
            <w:shd w:val="clear" w:color="auto" w:fill="auto"/>
            <w:vAlign w:val="center"/>
          </w:tcPr>
          <w:p w14:paraId="0BCAFD40" w14:textId="77777777" w:rsidR="00D6389E" w:rsidRPr="00782E9D" w:rsidRDefault="00D6389E" w:rsidP="00BB54B4">
            <w:pPr>
              <w:spacing w:after="0" w:line="360" w:lineRule="auto"/>
              <w:jc w:val="both"/>
              <w:rPr>
                <w:sz w:val="20"/>
                <w:szCs w:val="20"/>
              </w:rPr>
            </w:pPr>
            <w:r w:rsidRPr="00782E9D">
              <w:rPr>
                <w:sz w:val="20"/>
                <w:szCs w:val="20"/>
              </w:rPr>
              <w:t>95,64±50,16</w:t>
            </w:r>
          </w:p>
        </w:tc>
        <w:tc>
          <w:tcPr>
            <w:tcW w:w="864" w:type="pct"/>
            <w:tcBorders>
              <w:top w:val="nil"/>
              <w:left w:val="nil"/>
              <w:right w:val="nil"/>
            </w:tcBorders>
            <w:vAlign w:val="center"/>
          </w:tcPr>
          <w:p w14:paraId="0562293D" w14:textId="77777777" w:rsidR="00D6389E" w:rsidRPr="00782E9D" w:rsidRDefault="00D6389E" w:rsidP="00BB54B4">
            <w:pPr>
              <w:spacing w:after="0" w:line="360" w:lineRule="auto"/>
              <w:jc w:val="both"/>
              <w:rPr>
                <w:sz w:val="20"/>
                <w:szCs w:val="20"/>
              </w:rPr>
            </w:pPr>
            <w:r w:rsidRPr="00782E9D">
              <w:rPr>
                <w:sz w:val="20"/>
                <w:szCs w:val="20"/>
              </w:rPr>
              <w:t>18-285</w:t>
            </w:r>
          </w:p>
        </w:tc>
        <w:tc>
          <w:tcPr>
            <w:tcW w:w="689" w:type="pct"/>
            <w:vMerge/>
            <w:tcBorders>
              <w:left w:val="nil"/>
              <w:right w:val="nil"/>
            </w:tcBorders>
            <w:shd w:val="clear" w:color="auto" w:fill="auto"/>
            <w:vAlign w:val="center"/>
          </w:tcPr>
          <w:p w14:paraId="21D4CA5A" w14:textId="77777777" w:rsidR="00D6389E" w:rsidRPr="00782E9D" w:rsidRDefault="00D6389E" w:rsidP="00BB54B4">
            <w:pPr>
              <w:spacing w:after="0" w:line="360" w:lineRule="auto"/>
              <w:jc w:val="both"/>
              <w:rPr>
                <w:sz w:val="20"/>
                <w:szCs w:val="20"/>
              </w:rPr>
            </w:pPr>
          </w:p>
        </w:tc>
      </w:tr>
    </w:tbl>
    <w:p w14:paraId="3613B1D9" w14:textId="77777777" w:rsidR="002D485B" w:rsidRPr="0079522C" w:rsidRDefault="00D6389E" w:rsidP="0079522C">
      <w:pPr>
        <w:autoSpaceDE w:val="0"/>
        <w:autoSpaceDN w:val="0"/>
        <w:adjustRightInd w:val="0"/>
        <w:spacing w:after="0" w:line="360" w:lineRule="auto"/>
        <w:jc w:val="both"/>
        <w:rPr>
          <w:sz w:val="20"/>
          <w:szCs w:val="20"/>
        </w:rPr>
      </w:pPr>
      <w:r w:rsidRPr="00676570">
        <w:rPr>
          <w:sz w:val="20"/>
          <w:szCs w:val="20"/>
        </w:rPr>
        <w:t>(</w:t>
      </w:r>
      <w:proofErr w:type="spellStart"/>
      <w:r w:rsidR="00BB08FD" w:rsidRPr="00BB08FD">
        <w:rPr>
          <w:sz w:val="20"/>
          <w:szCs w:val="20"/>
        </w:rPr>
        <w:t>Abbreviations</w:t>
      </w:r>
      <w:proofErr w:type="spellEnd"/>
      <w:r w:rsidR="00BB08FD" w:rsidRPr="00BB08FD">
        <w:rPr>
          <w:sz w:val="20"/>
          <w:szCs w:val="20"/>
        </w:rPr>
        <w:t xml:space="preserve"> n: </w:t>
      </w:r>
      <w:proofErr w:type="spellStart"/>
      <w:r w:rsidR="00BB08FD" w:rsidRPr="00BB08FD">
        <w:rPr>
          <w:sz w:val="20"/>
          <w:szCs w:val="20"/>
        </w:rPr>
        <w:t>Number</w:t>
      </w:r>
      <w:proofErr w:type="spellEnd"/>
      <w:r w:rsidR="00BB08FD" w:rsidRPr="00BB08FD">
        <w:rPr>
          <w:sz w:val="20"/>
          <w:szCs w:val="20"/>
        </w:rPr>
        <w:t xml:space="preserve"> of </w:t>
      </w:r>
      <w:proofErr w:type="spellStart"/>
      <w:r w:rsidR="00BB08FD" w:rsidRPr="00BB08FD">
        <w:rPr>
          <w:sz w:val="20"/>
          <w:szCs w:val="20"/>
        </w:rPr>
        <w:t>patients</w:t>
      </w:r>
      <w:proofErr w:type="spellEnd"/>
      <w:r w:rsidR="00BB08FD" w:rsidRPr="00BB08FD">
        <w:rPr>
          <w:sz w:val="20"/>
          <w:szCs w:val="20"/>
        </w:rPr>
        <w:t xml:space="preserve">, A. </w:t>
      </w:r>
      <w:proofErr w:type="spellStart"/>
      <w:r w:rsidR="00BB08FD" w:rsidRPr="00BB08FD">
        <w:rPr>
          <w:sz w:val="20"/>
          <w:szCs w:val="20"/>
        </w:rPr>
        <w:t>Mean</w:t>
      </w:r>
      <w:proofErr w:type="spellEnd"/>
      <w:r w:rsidR="00BB08FD" w:rsidRPr="00BB08FD">
        <w:rPr>
          <w:sz w:val="20"/>
          <w:szCs w:val="20"/>
        </w:rPr>
        <w:t xml:space="preserve">: </w:t>
      </w:r>
      <w:proofErr w:type="spellStart"/>
      <w:r w:rsidR="00BB08FD" w:rsidRPr="00BB08FD">
        <w:rPr>
          <w:sz w:val="20"/>
          <w:szCs w:val="20"/>
        </w:rPr>
        <w:t>Arithmetic</w:t>
      </w:r>
      <w:proofErr w:type="spellEnd"/>
      <w:r w:rsidR="00BB08FD" w:rsidRPr="00BB08FD">
        <w:rPr>
          <w:sz w:val="20"/>
          <w:szCs w:val="20"/>
        </w:rPr>
        <w:t xml:space="preserve"> </w:t>
      </w:r>
      <w:proofErr w:type="spellStart"/>
      <w:r w:rsidR="00BB08FD" w:rsidRPr="00BB08FD">
        <w:rPr>
          <w:sz w:val="20"/>
          <w:szCs w:val="20"/>
        </w:rPr>
        <w:t>mean</w:t>
      </w:r>
      <w:proofErr w:type="spellEnd"/>
      <w:r w:rsidR="00BB08FD" w:rsidRPr="00BB08FD">
        <w:rPr>
          <w:sz w:val="20"/>
          <w:szCs w:val="20"/>
        </w:rPr>
        <w:t xml:space="preserve">, </w:t>
      </w:r>
      <w:proofErr w:type="spellStart"/>
      <w:r w:rsidR="00BB08FD" w:rsidRPr="00BB08FD">
        <w:rPr>
          <w:sz w:val="20"/>
          <w:szCs w:val="20"/>
        </w:rPr>
        <w:t>Min</w:t>
      </w:r>
      <w:proofErr w:type="spellEnd"/>
      <w:r w:rsidR="00BB08FD" w:rsidRPr="00BB08FD">
        <w:rPr>
          <w:sz w:val="20"/>
          <w:szCs w:val="20"/>
        </w:rPr>
        <w:t xml:space="preserve">: Minimum, </w:t>
      </w:r>
      <w:proofErr w:type="spellStart"/>
      <w:r w:rsidR="00BB08FD" w:rsidRPr="00BB08FD">
        <w:rPr>
          <w:sz w:val="20"/>
          <w:szCs w:val="20"/>
        </w:rPr>
        <w:t>Max</w:t>
      </w:r>
      <w:proofErr w:type="spellEnd"/>
      <w:r w:rsidR="00BB08FD" w:rsidRPr="00BB08FD">
        <w:rPr>
          <w:sz w:val="20"/>
          <w:szCs w:val="20"/>
        </w:rPr>
        <w:t>: Maximum</w:t>
      </w:r>
      <w:r w:rsidRPr="00676570">
        <w:rPr>
          <w:sz w:val="20"/>
          <w:szCs w:val="20"/>
        </w:rPr>
        <w:t>)</w:t>
      </w:r>
    </w:p>
    <w:p w14:paraId="2C9A97E4" w14:textId="77777777" w:rsidR="00DA5C13" w:rsidRDefault="00DA5C13" w:rsidP="00213F93">
      <w:pPr>
        <w:spacing w:line="240" w:lineRule="auto"/>
        <w:jc w:val="both"/>
        <w:rPr>
          <w:b/>
        </w:rPr>
      </w:pPr>
    </w:p>
    <w:p w14:paraId="41C1D94C" w14:textId="77777777" w:rsidR="007D3312" w:rsidRDefault="007D3312" w:rsidP="00213F93">
      <w:pPr>
        <w:spacing w:line="240" w:lineRule="auto"/>
        <w:jc w:val="both"/>
        <w:rPr>
          <w:b/>
        </w:rPr>
      </w:pPr>
    </w:p>
    <w:p w14:paraId="44BA1FC9" w14:textId="77777777" w:rsidR="007D3312" w:rsidRDefault="007D3312" w:rsidP="00213F93">
      <w:pPr>
        <w:spacing w:line="240" w:lineRule="auto"/>
        <w:jc w:val="both"/>
        <w:rPr>
          <w:b/>
        </w:rPr>
      </w:pPr>
    </w:p>
    <w:p w14:paraId="3362406E" w14:textId="77777777" w:rsidR="006F588E" w:rsidRDefault="006F588E" w:rsidP="00213F93">
      <w:pPr>
        <w:spacing w:line="240" w:lineRule="auto"/>
        <w:jc w:val="both"/>
        <w:rPr>
          <w:b/>
        </w:rPr>
      </w:pPr>
    </w:p>
    <w:p w14:paraId="5B4E90B4" w14:textId="77777777" w:rsidR="006F588E" w:rsidRDefault="006F588E" w:rsidP="00213F93">
      <w:pPr>
        <w:spacing w:line="240" w:lineRule="auto"/>
        <w:jc w:val="both"/>
        <w:rPr>
          <w:b/>
        </w:rPr>
      </w:pPr>
    </w:p>
    <w:p w14:paraId="701233F0" w14:textId="77777777" w:rsidR="006F588E" w:rsidRDefault="006F588E" w:rsidP="00213F93">
      <w:pPr>
        <w:spacing w:line="240" w:lineRule="auto"/>
        <w:jc w:val="both"/>
        <w:rPr>
          <w:b/>
        </w:rPr>
      </w:pPr>
    </w:p>
    <w:p w14:paraId="055F6345" w14:textId="77777777" w:rsidR="006F588E" w:rsidRDefault="006F588E" w:rsidP="00213F93">
      <w:pPr>
        <w:spacing w:line="240" w:lineRule="auto"/>
        <w:jc w:val="both"/>
        <w:rPr>
          <w:b/>
        </w:rPr>
      </w:pPr>
    </w:p>
    <w:p w14:paraId="377002E4" w14:textId="77777777" w:rsidR="006F588E" w:rsidRDefault="006F588E" w:rsidP="00213F93">
      <w:pPr>
        <w:spacing w:line="240" w:lineRule="auto"/>
        <w:jc w:val="both"/>
        <w:rPr>
          <w:b/>
        </w:rPr>
      </w:pPr>
    </w:p>
    <w:p w14:paraId="5F2BC0D7" w14:textId="77777777" w:rsidR="006F588E" w:rsidRDefault="006F588E" w:rsidP="00213F93">
      <w:pPr>
        <w:spacing w:line="240" w:lineRule="auto"/>
        <w:jc w:val="both"/>
        <w:rPr>
          <w:b/>
        </w:rPr>
      </w:pPr>
    </w:p>
    <w:p w14:paraId="2C91D40B" w14:textId="77777777" w:rsidR="006F588E" w:rsidRDefault="006F588E" w:rsidP="00213F93">
      <w:pPr>
        <w:spacing w:line="240" w:lineRule="auto"/>
        <w:jc w:val="both"/>
        <w:rPr>
          <w:b/>
        </w:rPr>
      </w:pPr>
    </w:p>
    <w:p w14:paraId="71807EF6" w14:textId="77777777" w:rsidR="006F588E" w:rsidRDefault="006F588E" w:rsidP="00213F93">
      <w:pPr>
        <w:spacing w:line="240" w:lineRule="auto"/>
        <w:jc w:val="both"/>
        <w:rPr>
          <w:b/>
        </w:rPr>
      </w:pPr>
    </w:p>
    <w:p w14:paraId="6993A2D1" w14:textId="77777777" w:rsidR="006F588E" w:rsidRDefault="006F588E" w:rsidP="00213F93">
      <w:pPr>
        <w:spacing w:line="240" w:lineRule="auto"/>
        <w:jc w:val="both"/>
        <w:rPr>
          <w:b/>
        </w:rPr>
      </w:pPr>
    </w:p>
    <w:p w14:paraId="5FDA2B14" w14:textId="77777777" w:rsidR="006F588E" w:rsidRDefault="006F588E" w:rsidP="00213F93">
      <w:pPr>
        <w:spacing w:line="240" w:lineRule="auto"/>
        <w:jc w:val="both"/>
        <w:rPr>
          <w:b/>
        </w:rPr>
      </w:pPr>
    </w:p>
    <w:p w14:paraId="4FB38178" w14:textId="77777777" w:rsidR="006F588E" w:rsidRDefault="006F588E" w:rsidP="00213F93">
      <w:pPr>
        <w:spacing w:line="240" w:lineRule="auto"/>
        <w:jc w:val="both"/>
        <w:rPr>
          <w:b/>
        </w:rPr>
      </w:pPr>
    </w:p>
    <w:p w14:paraId="347AC551" w14:textId="77777777" w:rsidR="006F588E" w:rsidRDefault="006F588E" w:rsidP="00213F93">
      <w:pPr>
        <w:spacing w:line="240" w:lineRule="auto"/>
        <w:jc w:val="both"/>
        <w:rPr>
          <w:b/>
        </w:rPr>
      </w:pPr>
    </w:p>
    <w:p w14:paraId="64F07D67" w14:textId="77777777" w:rsidR="006F588E" w:rsidRDefault="006F588E" w:rsidP="00213F93">
      <w:pPr>
        <w:spacing w:line="240" w:lineRule="auto"/>
        <w:jc w:val="both"/>
        <w:rPr>
          <w:b/>
        </w:rPr>
      </w:pPr>
    </w:p>
    <w:p w14:paraId="7907D578" w14:textId="77777777" w:rsidR="006F588E" w:rsidRDefault="006F588E" w:rsidP="00213F93">
      <w:pPr>
        <w:spacing w:line="240" w:lineRule="auto"/>
        <w:jc w:val="both"/>
        <w:rPr>
          <w:b/>
        </w:rPr>
      </w:pPr>
    </w:p>
    <w:p w14:paraId="3C9562DE" w14:textId="77777777" w:rsidR="006F588E" w:rsidRDefault="006F588E" w:rsidP="00213F93">
      <w:pPr>
        <w:spacing w:line="240" w:lineRule="auto"/>
        <w:jc w:val="both"/>
        <w:rPr>
          <w:b/>
        </w:rPr>
      </w:pPr>
    </w:p>
    <w:p w14:paraId="49FEA54E" w14:textId="77777777" w:rsidR="007D3312" w:rsidRDefault="007D3312" w:rsidP="00213F93">
      <w:pPr>
        <w:spacing w:line="240" w:lineRule="auto"/>
        <w:jc w:val="both"/>
        <w:rPr>
          <w:b/>
        </w:rPr>
      </w:pPr>
    </w:p>
    <w:p w14:paraId="49188630" w14:textId="77777777" w:rsidR="00BB08FD" w:rsidRPr="00BB08FD" w:rsidRDefault="00BB08FD" w:rsidP="00BB08FD">
      <w:pPr>
        <w:spacing w:line="240" w:lineRule="auto"/>
        <w:jc w:val="both"/>
      </w:pPr>
      <w:r w:rsidRPr="00BB08FD">
        <w:rPr>
          <w:b/>
          <w:lang w:val="en"/>
        </w:rPr>
        <w:t xml:space="preserve">Table 2. </w:t>
      </w:r>
      <w:r w:rsidRPr="00BB08FD">
        <w:rPr>
          <w:lang w:val="en"/>
        </w:rPr>
        <w:t>Distribution of serum immunoglobulin levels according to age groups in children between 1 month and 18 years of age.</w:t>
      </w:r>
    </w:p>
    <w:tbl>
      <w:tblPr>
        <w:tblpPr w:leftFromText="141" w:rightFromText="141" w:vertAnchor="text" w:horzAnchor="margin" w:tblpX="1" w:tblpY="279"/>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8"/>
        <w:gridCol w:w="1059"/>
        <w:gridCol w:w="610"/>
        <w:gridCol w:w="1361"/>
        <w:gridCol w:w="906"/>
        <w:gridCol w:w="2347"/>
        <w:gridCol w:w="2187"/>
      </w:tblGrid>
      <w:tr w:rsidR="00213F93" w:rsidRPr="00C76350" w14:paraId="759A2902" w14:textId="77777777" w:rsidTr="00C9378F">
        <w:trPr>
          <w:cantSplit/>
          <w:trHeight w:val="340"/>
        </w:trPr>
        <w:tc>
          <w:tcPr>
            <w:tcW w:w="251" w:type="pct"/>
            <w:tcBorders>
              <w:top w:val="single" w:sz="4" w:space="0" w:color="auto"/>
              <w:left w:val="nil"/>
              <w:bottom w:val="single" w:sz="4" w:space="0" w:color="auto"/>
              <w:right w:val="nil"/>
            </w:tcBorders>
          </w:tcPr>
          <w:p w14:paraId="4CE0CC02" w14:textId="77777777" w:rsidR="00213F93" w:rsidRPr="006730C6" w:rsidRDefault="00213F93" w:rsidP="00BB54B4">
            <w:pPr>
              <w:autoSpaceDE w:val="0"/>
              <w:autoSpaceDN w:val="0"/>
              <w:adjustRightInd w:val="0"/>
              <w:spacing w:after="0" w:line="360" w:lineRule="auto"/>
              <w:ind w:left="60" w:right="60"/>
              <w:jc w:val="both"/>
              <w:rPr>
                <w:b/>
                <w:sz w:val="16"/>
                <w:szCs w:val="16"/>
              </w:rPr>
            </w:pPr>
          </w:p>
        </w:tc>
        <w:tc>
          <w:tcPr>
            <w:tcW w:w="594" w:type="pct"/>
            <w:tcBorders>
              <w:top w:val="single" w:sz="4" w:space="0" w:color="auto"/>
              <w:left w:val="nil"/>
              <w:bottom w:val="single" w:sz="4" w:space="0" w:color="auto"/>
              <w:right w:val="nil"/>
            </w:tcBorders>
            <w:shd w:val="clear" w:color="auto" w:fill="auto"/>
            <w:vAlign w:val="center"/>
          </w:tcPr>
          <w:p w14:paraId="66FF4A22" w14:textId="77777777"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Yaş</w:t>
            </w:r>
          </w:p>
        </w:tc>
        <w:tc>
          <w:tcPr>
            <w:tcW w:w="342" w:type="pct"/>
            <w:tcBorders>
              <w:top w:val="single" w:sz="4" w:space="0" w:color="auto"/>
              <w:left w:val="nil"/>
              <w:bottom w:val="single" w:sz="4" w:space="0" w:color="auto"/>
              <w:right w:val="nil"/>
            </w:tcBorders>
            <w:vAlign w:val="center"/>
          </w:tcPr>
          <w:p w14:paraId="6ACBD949" w14:textId="77777777" w:rsidR="00213F93" w:rsidRPr="006730C6" w:rsidRDefault="00213F93" w:rsidP="00BB54B4">
            <w:pPr>
              <w:spacing w:after="0" w:line="360" w:lineRule="auto"/>
              <w:jc w:val="both"/>
              <w:rPr>
                <w:b/>
                <w:sz w:val="16"/>
                <w:szCs w:val="16"/>
              </w:rPr>
            </w:pPr>
            <w:proofErr w:type="gramStart"/>
            <w:r w:rsidRPr="006730C6">
              <w:rPr>
                <w:b/>
                <w:sz w:val="16"/>
                <w:szCs w:val="16"/>
              </w:rPr>
              <w:t>n</w:t>
            </w:r>
            <w:proofErr w:type="gramEnd"/>
          </w:p>
        </w:tc>
        <w:tc>
          <w:tcPr>
            <w:tcW w:w="763" w:type="pct"/>
            <w:tcBorders>
              <w:top w:val="single" w:sz="4" w:space="0" w:color="auto"/>
              <w:left w:val="nil"/>
              <w:bottom w:val="single" w:sz="4" w:space="0" w:color="auto"/>
              <w:right w:val="nil"/>
            </w:tcBorders>
            <w:shd w:val="clear" w:color="auto" w:fill="auto"/>
            <w:vAlign w:val="center"/>
          </w:tcPr>
          <w:p w14:paraId="295BA4AE" w14:textId="77777777" w:rsidR="00213F93" w:rsidRPr="006730C6" w:rsidRDefault="00213F93" w:rsidP="00BB54B4">
            <w:pPr>
              <w:spacing w:after="0" w:line="360" w:lineRule="auto"/>
              <w:jc w:val="both"/>
              <w:rPr>
                <w:sz w:val="16"/>
                <w:szCs w:val="16"/>
              </w:rPr>
            </w:pPr>
            <w:r w:rsidRPr="006730C6">
              <w:rPr>
                <w:b/>
                <w:sz w:val="16"/>
                <w:szCs w:val="16"/>
              </w:rPr>
              <w:t xml:space="preserve">A. </w:t>
            </w:r>
            <w:proofErr w:type="spellStart"/>
            <w:r w:rsidRPr="006730C6">
              <w:rPr>
                <w:b/>
                <w:sz w:val="16"/>
                <w:szCs w:val="16"/>
              </w:rPr>
              <w:t>Ort</w:t>
            </w:r>
            <w:proofErr w:type="spellEnd"/>
            <w:r w:rsidRPr="006730C6">
              <w:rPr>
                <w:b/>
                <w:sz w:val="16"/>
                <w:szCs w:val="16"/>
              </w:rPr>
              <w:t xml:space="preserve"> ± SS</w:t>
            </w:r>
          </w:p>
        </w:tc>
        <w:tc>
          <w:tcPr>
            <w:tcW w:w="508" w:type="pct"/>
            <w:tcBorders>
              <w:top w:val="single" w:sz="4" w:space="0" w:color="auto"/>
              <w:left w:val="nil"/>
              <w:bottom w:val="single" w:sz="4" w:space="0" w:color="auto"/>
              <w:right w:val="nil"/>
            </w:tcBorders>
            <w:vAlign w:val="center"/>
          </w:tcPr>
          <w:p w14:paraId="3BC97510" w14:textId="77777777" w:rsidR="00213F93" w:rsidRPr="006730C6" w:rsidRDefault="00213F93" w:rsidP="00BB54B4">
            <w:pPr>
              <w:spacing w:after="0" w:line="360" w:lineRule="auto"/>
              <w:jc w:val="both"/>
              <w:rPr>
                <w:b/>
                <w:sz w:val="16"/>
                <w:szCs w:val="16"/>
              </w:rPr>
            </w:pPr>
            <w:proofErr w:type="spellStart"/>
            <w:r w:rsidRPr="006730C6">
              <w:rPr>
                <w:b/>
                <w:sz w:val="16"/>
                <w:szCs w:val="16"/>
              </w:rPr>
              <w:t>Min-Max</w:t>
            </w:r>
            <w:proofErr w:type="spellEnd"/>
          </w:p>
        </w:tc>
        <w:tc>
          <w:tcPr>
            <w:tcW w:w="1316" w:type="pct"/>
            <w:tcBorders>
              <w:top w:val="single" w:sz="4" w:space="0" w:color="auto"/>
              <w:left w:val="nil"/>
              <w:bottom w:val="single" w:sz="4" w:space="0" w:color="auto"/>
              <w:right w:val="nil"/>
            </w:tcBorders>
            <w:vAlign w:val="center"/>
          </w:tcPr>
          <w:p w14:paraId="3A9CB616" w14:textId="77777777" w:rsidR="00213F93" w:rsidRPr="006730C6" w:rsidRDefault="00213F93" w:rsidP="00BB54B4">
            <w:pPr>
              <w:spacing w:after="0" w:line="360" w:lineRule="auto"/>
              <w:jc w:val="both"/>
              <w:rPr>
                <w:b/>
                <w:sz w:val="16"/>
                <w:szCs w:val="16"/>
              </w:rPr>
            </w:pPr>
            <w:r w:rsidRPr="006730C6">
              <w:rPr>
                <w:b/>
                <w:sz w:val="16"/>
                <w:szCs w:val="16"/>
              </w:rPr>
              <w:t>%95 Referans Aralığı</w:t>
            </w:r>
          </w:p>
          <w:p w14:paraId="29024A94" w14:textId="77777777" w:rsidR="00213F93" w:rsidRPr="006730C6" w:rsidRDefault="00213F93" w:rsidP="00BB54B4">
            <w:pPr>
              <w:spacing w:after="0" w:line="360" w:lineRule="auto"/>
              <w:jc w:val="both"/>
              <w:rPr>
                <w:b/>
                <w:sz w:val="16"/>
                <w:szCs w:val="16"/>
              </w:rPr>
            </w:pPr>
            <w:r w:rsidRPr="006730C6">
              <w:rPr>
                <w:b/>
                <w:sz w:val="16"/>
                <w:szCs w:val="16"/>
              </w:rPr>
              <w:t>Alt Sınır (%90 GA)</w:t>
            </w:r>
          </w:p>
        </w:tc>
        <w:tc>
          <w:tcPr>
            <w:tcW w:w="1226" w:type="pct"/>
            <w:tcBorders>
              <w:top w:val="single" w:sz="4" w:space="0" w:color="auto"/>
              <w:left w:val="nil"/>
              <w:bottom w:val="single" w:sz="4" w:space="0" w:color="auto"/>
              <w:right w:val="nil"/>
            </w:tcBorders>
            <w:vAlign w:val="center"/>
          </w:tcPr>
          <w:p w14:paraId="57F3C869" w14:textId="77777777" w:rsidR="00213F93" w:rsidRPr="006730C6" w:rsidRDefault="00213F93" w:rsidP="00BB54B4">
            <w:pPr>
              <w:spacing w:after="0" w:line="360" w:lineRule="auto"/>
              <w:jc w:val="both"/>
              <w:rPr>
                <w:b/>
                <w:sz w:val="16"/>
                <w:szCs w:val="16"/>
              </w:rPr>
            </w:pPr>
            <w:r w:rsidRPr="006730C6">
              <w:rPr>
                <w:b/>
                <w:sz w:val="16"/>
                <w:szCs w:val="16"/>
              </w:rPr>
              <w:t>%95 Referans Aralığı</w:t>
            </w:r>
          </w:p>
          <w:p w14:paraId="3E5C4A46" w14:textId="77777777" w:rsidR="00213F93" w:rsidRPr="006730C6" w:rsidRDefault="00213F93" w:rsidP="00BB54B4">
            <w:pPr>
              <w:spacing w:after="0" w:line="360" w:lineRule="auto"/>
              <w:jc w:val="both"/>
              <w:rPr>
                <w:b/>
                <w:sz w:val="16"/>
                <w:szCs w:val="16"/>
              </w:rPr>
            </w:pPr>
            <w:r w:rsidRPr="006730C6">
              <w:rPr>
                <w:b/>
                <w:sz w:val="16"/>
                <w:szCs w:val="16"/>
              </w:rPr>
              <w:t>Üst Sınır (%90 GA)</w:t>
            </w:r>
          </w:p>
        </w:tc>
      </w:tr>
      <w:tr w:rsidR="00213F93" w:rsidRPr="00C76350" w14:paraId="1CADF6D9" w14:textId="77777777" w:rsidTr="00C9378F">
        <w:trPr>
          <w:cantSplit/>
          <w:trHeight w:val="340"/>
        </w:trPr>
        <w:tc>
          <w:tcPr>
            <w:tcW w:w="251" w:type="pct"/>
            <w:tcBorders>
              <w:top w:val="single" w:sz="4" w:space="0" w:color="auto"/>
              <w:left w:val="nil"/>
              <w:bottom w:val="nil"/>
              <w:right w:val="nil"/>
            </w:tcBorders>
          </w:tcPr>
          <w:p w14:paraId="362419CE" w14:textId="77777777" w:rsidR="00213F93" w:rsidRPr="006730C6" w:rsidRDefault="00213F93" w:rsidP="00BB54B4">
            <w:pPr>
              <w:autoSpaceDE w:val="0"/>
              <w:autoSpaceDN w:val="0"/>
              <w:adjustRightInd w:val="0"/>
              <w:spacing w:after="0" w:line="360" w:lineRule="auto"/>
              <w:ind w:left="60" w:right="60"/>
              <w:jc w:val="both"/>
              <w:rPr>
                <w:b/>
                <w:sz w:val="16"/>
                <w:szCs w:val="16"/>
              </w:rPr>
            </w:pPr>
          </w:p>
        </w:tc>
        <w:tc>
          <w:tcPr>
            <w:tcW w:w="594" w:type="pct"/>
            <w:tcBorders>
              <w:top w:val="single" w:sz="4" w:space="0" w:color="auto"/>
              <w:left w:val="nil"/>
              <w:bottom w:val="nil"/>
              <w:right w:val="nil"/>
            </w:tcBorders>
            <w:shd w:val="clear" w:color="auto" w:fill="auto"/>
            <w:vAlign w:val="center"/>
          </w:tcPr>
          <w:p w14:paraId="21FEB2DA" w14:textId="77777777"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1-3 Ay</w:t>
            </w:r>
          </w:p>
        </w:tc>
        <w:tc>
          <w:tcPr>
            <w:tcW w:w="342" w:type="pct"/>
            <w:tcBorders>
              <w:top w:val="single" w:sz="4" w:space="0" w:color="auto"/>
              <w:left w:val="nil"/>
              <w:bottom w:val="nil"/>
              <w:right w:val="nil"/>
            </w:tcBorders>
            <w:vAlign w:val="center"/>
          </w:tcPr>
          <w:p w14:paraId="432025D1" w14:textId="77777777"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single" w:sz="4" w:space="0" w:color="auto"/>
              <w:left w:val="nil"/>
              <w:bottom w:val="nil"/>
              <w:right w:val="nil"/>
            </w:tcBorders>
            <w:shd w:val="clear" w:color="auto" w:fill="auto"/>
            <w:vAlign w:val="center"/>
          </w:tcPr>
          <w:p w14:paraId="4357ADD9" w14:textId="77777777" w:rsidR="00213F93" w:rsidRPr="006730C6" w:rsidRDefault="00213F93" w:rsidP="00BB54B4">
            <w:pPr>
              <w:spacing w:after="0" w:line="360" w:lineRule="auto"/>
              <w:jc w:val="both"/>
              <w:rPr>
                <w:sz w:val="16"/>
                <w:szCs w:val="16"/>
              </w:rPr>
            </w:pPr>
            <w:r w:rsidRPr="006730C6">
              <w:rPr>
                <w:sz w:val="16"/>
                <w:szCs w:val="16"/>
              </w:rPr>
              <w:t>433,55±137,11</w:t>
            </w:r>
          </w:p>
        </w:tc>
        <w:tc>
          <w:tcPr>
            <w:tcW w:w="508" w:type="pct"/>
            <w:tcBorders>
              <w:top w:val="single" w:sz="4" w:space="0" w:color="auto"/>
              <w:left w:val="nil"/>
              <w:bottom w:val="nil"/>
              <w:right w:val="nil"/>
            </w:tcBorders>
            <w:vAlign w:val="center"/>
          </w:tcPr>
          <w:p w14:paraId="15B53F64" w14:textId="77777777" w:rsidR="00213F93" w:rsidRPr="006730C6" w:rsidRDefault="00213F93" w:rsidP="00BB54B4">
            <w:pPr>
              <w:spacing w:after="0" w:line="360" w:lineRule="auto"/>
              <w:jc w:val="both"/>
              <w:rPr>
                <w:sz w:val="16"/>
                <w:szCs w:val="16"/>
              </w:rPr>
            </w:pPr>
            <w:r w:rsidRPr="006730C6">
              <w:rPr>
                <w:sz w:val="16"/>
                <w:szCs w:val="16"/>
              </w:rPr>
              <w:t>227-770</w:t>
            </w:r>
          </w:p>
        </w:tc>
        <w:tc>
          <w:tcPr>
            <w:tcW w:w="1316" w:type="pct"/>
            <w:tcBorders>
              <w:top w:val="single" w:sz="4" w:space="0" w:color="auto"/>
              <w:left w:val="nil"/>
              <w:bottom w:val="nil"/>
              <w:right w:val="nil"/>
            </w:tcBorders>
            <w:vAlign w:val="center"/>
          </w:tcPr>
          <w:p w14:paraId="654DA5D5" w14:textId="77777777" w:rsidR="00213F93" w:rsidRPr="006730C6" w:rsidRDefault="00213F93" w:rsidP="00BB54B4">
            <w:pPr>
              <w:spacing w:after="0" w:line="360" w:lineRule="auto"/>
              <w:jc w:val="both"/>
              <w:rPr>
                <w:sz w:val="16"/>
                <w:szCs w:val="16"/>
              </w:rPr>
            </w:pPr>
            <w:r w:rsidRPr="006730C6">
              <w:rPr>
                <w:sz w:val="16"/>
                <w:szCs w:val="16"/>
              </w:rPr>
              <w:t>45,72 (0- 113,97)</w:t>
            </w:r>
          </w:p>
        </w:tc>
        <w:tc>
          <w:tcPr>
            <w:tcW w:w="1226" w:type="pct"/>
            <w:tcBorders>
              <w:top w:val="single" w:sz="4" w:space="0" w:color="auto"/>
              <w:left w:val="nil"/>
              <w:bottom w:val="nil"/>
              <w:right w:val="nil"/>
            </w:tcBorders>
            <w:vAlign w:val="center"/>
          </w:tcPr>
          <w:p w14:paraId="6EDFD9A8" w14:textId="77777777" w:rsidR="00213F93" w:rsidRPr="006730C6" w:rsidRDefault="00213F93" w:rsidP="00BB54B4">
            <w:pPr>
              <w:spacing w:after="0" w:line="360" w:lineRule="auto"/>
              <w:jc w:val="both"/>
              <w:rPr>
                <w:sz w:val="16"/>
                <w:szCs w:val="16"/>
              </w:rPr>
            </w:pPr>
            <w:r w:rsidRPr="006730C6">
              <w:rPr>
                <w:sz w:val="16"/>
                <w:szCs w:val="16"/>
              </w:rPr>
              <w:t>677,11 (606,64 - 773,06)</w:t>
            </w:r>
          </w:p>
        </w:tc>
      </w:tr>
      <w:tr w:rsidR="00213F93" w:rsidRPr="00C76350" w14:paraId="2825C78E" w14:textId="77777777" w:rsidTr="00C9378F">
        <w:trPr>
          <w:cantSplit/>
          <w:trHeight w:val="340"/>
        </w:trPr>
        <w:tc>
          <w:tcPr>
            <w:tcW w:w="251" w:type="pct"/>
            <w:tcBorders>
              <w:top w:val="nil"/>
              <w:left w:val="nil"/>
              <w:bottom w:val="nil"/>
              <w:right w:val="nil"/>
            </w:tcBorders>
          </w:tcPr>
          <w:p w14:paraId="58E39D33" w14:textId="77777777" w:rsidR="00213F93" w:rsidRPr="006730C6" w:rsidRDefault="00213F93" w:rsidP="00BB54B4">
            <w:pPr>
              <w:autoSpaceDE w:val="0"/>
              <w:autoSpaceDN w:val="0"/>
              <w:adjustRightInd w:val="0"/>
              <w:spacing w:after="0" w:line="360" w:lineRule="auto"/>
              <w:ind w:left="60" w:right="60"/>
              <w:jc w:val="both"/>
              <w:rPr>
                <w:b/>
                <w:sz w:val="16"/>
                <w:szCs w:val="16"/>
              </w:rPr>
            </w:pPr>
          </w:p>
        </w:tc>
        <w:tc>
          <w:tcPr>
            <w:tcW w:w="594" w:type="pct"/>
            <w:tcBorders>
              <w:top w:val="nil"/>
              <w:left w:val="nil"/>
              <w:bottom w:val="nil"/>
              <w:right w:val="nil"/>
            </w:tcBorders>
            <w:shd w:val="clear" w:color="auto" w:fill="auto"/>
            <w:vAlign w:val="center"/>
          </w:tcPr>
          <w:p w14:paraId="2F129A79" w14:textId="77777777"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4-6 Ay</w:t>
            </w:r>
          </w:p>
        </w:tc>
        <w:tc>
          <w:tcPr>
            <w:tcW w:w="342" w:type="pct"/>
            <w:tcBorders>
              <w:top w:val="nil"/>
              <w:left w:val="nil"/>
              <w:bottom w:val="nil"/>
              <w:right w:val="nil"/>
            </w:tcBorders>
            <w:vAlign w:val="center"/>
          </w:tcPr>
          <w:p w14:paraId="77BCF1D7" w14:textId="77777777"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nil"/>
              <w:left w:val="nil"/>
              <w:bottom w:val="nil"/>
              <w:right w:val="nil"/>
            </w:tcBorders>
            <w:shd w:val="clear" w:color="auto" w:fill="auto"/>
            <w:vAlign w:val="center"/>
          </w:tcPr>
          <w:p w14:paraId="2696B5CD" w14:textId="77777777" w:rsidR="00213F93" w:rsidRPr="006730C6" w:rsidRDefault="00213F93" w:rsidP="00BB54B4">
            <w:pPr>
              <w:spacing w:after="0" w:line="360" w:lineRule="auto"/>
              <w:jc w:val="both"/>
              <w:rPr>
                <w:sz w:val="16"/>
                <w:szCs w:val="16"/>
              </w:rPr>
            </w:pPr>
            <w:r w:rsidRPr="006730C6">
              <w:rPr>
                <w:sz w:val="16"/>
                <w:szCs w:val="16"/>
              </w:rPr>
              <w:t>382,15±173,18</w:t>
            </w:r>
          </w:p>
        </w:tc>
        <w:tc>
          <w:tcPr>
            <w:tcW w:w="508" w:type="pct"/>
            <w:tcBorders>
              <w:top w:val="nil"/>
              <w:left w:val="nil"/>
              <w:bottom w:val="nil"/>
              <w:right w:val="nil"/>
            </w:tcBorders>
            <w:vAlign w:val="center"/>
          </w:tcPr>
          <w:p w14:paraId="7EC93423" w14:textId="77777777" w:rsidR="00213F93" w:rsidRPr="006730C6" w:rsidRDefault="00213F93" w:rsidP="00BB54B4">
            <w:pPr>
              <w:spacing w:after="0" w:line="360" w:lineRule="auto"/>
              <w:jc w:val="both"/>
              <w:rPr>
                <w:sz w:val="16"/>
                <w:szCs w:val="16"/>
              </w:rPr>
            </w:pPr>
            <w:r w:rsidRPr="006730C6">
              <w:rPr>
                <w:sz w:val="16"/>
                <w:szCs w:val="16"/>
              </w:rPr>
              <w:t>141-885</w:t>
            </w:r>
          </w:p>
        </w:tc>
        <w:tc>
          <w:tcPr>
            <w:tcW w:w="1316" w:type="pct"/>
            <w:tcBorders>
              <w:top w:val="nil"/>
              <w:left w:val="nil"/>
              <w:bottom w:val="nil"/>
              <w:right w:val="nil"/>
            </w:tcBorders>
            <w:vAlign w:val="center"/>
          </w:tcPr>
          <w:p w14:paraId="07E22B8A" w14:textId="77777777" w:rsidR="00213F93" w:rsidRPr="006730C6" w:rsidRDefault="00213F93" w:rsidP="00BB54B4">
            <w:pPr>
              <w:spacing w:after="0" w:line="360" w:lineRule="auto"/>
              <w:jc w:val="both"/>
              <w:rPr>
                <w:sz w:val="16"/>
                <w:szCs w:val="16"/>
              </w:rPr>
            </w:pPr>
            <w:r w:rsidRPr="006730C6">
              <w:rPr>
                <w:sz w:val="16"/>
                <w:szCs w:val="16"/>
              </w:rPr>
              <w:t>141,42 (81,17 - 191,10)</w:t>
            </w:r>
          </w:p>
        </w:tc>
        <w:tc>
          <w:tcPr>
            <w:tcW w:w="1226" w:type="pct"/>
            <w:tcBorders>
              <w:top w:val="nil"/>
              <w:left w:val="nil"/>
              <w:bottom w:val="nil"/>
              <w:right w:val="nil"/>
            </w:tcBorders>
            <w:vAlign w:val="center"/>
          </w:tcPr>
          <w:p w14:paraId="0AACF453" w14:textId="77777777" w:rsidR="00213F93" w:rsidRPr="006730C6" w:rsidRDefault="00213F93" w:rsidP="00BB54B4">
            <w:pPr>
              <w:spacing w:after="0" w:line="360" w:lineRule="auto"/>
              <w:jc w:val="both"/>
              <w:rPr>
                <w:sz w:val="16"/>
                <w:szCs w:val="16"/>
              </w:rPr>
            </w:pPr>
            <w:r w:rsidRPr="006730C6">
              <w:rPr>
                <w:sz w:val="16"/>
                <w:szCs w:val="16"/>
              </w:rPr>
              <w:t>825,520 (764,34 - 904,92)</w:t>
            </w:r>
          </w:p>
        </w:tc>
      </w:tr>
      <w:tr w:rsidR="00213F93" w:rsidRPr="00C76350" w14:paraId="4A1FACC5" w14:textId="77777777" w:rsidTr="00C9378F">
        <w:trPr>
          <w:cantSplit/>
          <w:trHeight w:val="340"/>
        </w:trPr>
        <w:tc>
          <w:tcPr>
            <w:tcW w:w="251" w:type="pct"/>
            <w:tcBorders>
              <w:top w:val="nil"/>
              <w:left w:val="nil"/>
              <w:bottom w:val="nil"/>
              <w:right w:val="nil"/>
            </w:tcBorders>
          </w:tcPr>
          <w:p w14:paraId="4C655D4A" w14:textId="77777777" w:rsidR="00213F93" w:rsidRPr="006730C6" w:rsidRDefault="00213F93" w:rsidP="00BB54B4">
            <w:pPr>
              <w:autoSpaceDE w:val="0"/>
              <w:autoSpaceDN w:val="0"/>
              <w:adjustRightInd w:val="0"/>
              <w:spacing w:after="0" w:line="360" w:lineRule="auto"/>
              <w:ind w:left="60" w:right="60"/>
              <w:jc w:val="both"/>
              <w:rPr>
                <w:b/>
                <w:sz w:val="16"/>
                <w:szCs w:val="16"/>
              </w:rPr>
            </w:pPr>
          </w:p>
        </w:tc>
        <w:tc>
          <w:tcPr>
            <w:tcW w:w="594" w:type="pct"/>
            <w:tcBorders>
              <w:top w:val="nil"/>
              <w:left w:val="nil"/>
              <w:bottom w:val="nil"/>
              <w:right w:val="nil"/>
            </w:tcBorders>
            <w:shd w:val="clear" w:color="auto" w:fill="auto"/>
            <w:vAlign w:val="center"/>
          </w:tcPr>
          <w:p w14:paraId="67B8BD64" w14:textId="77777777"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7-12 Ay</w:t>
            </w:r>
          </w:p>
        </w:tc>
        <w:tc>
          <w:tcPr>
            <w:tcW w:w="342" w:type="pct"/>
            <w:tcBorders>
              <w:top w:val="nil"/>
              <w:left w:val="nil"/>
              <w:bottom w:val="nil"/>
              <w:right w:val="nil"/>
            </w:tcBorders>
            <w:vAlign w:val="center"/>
          </w:tcPr>
          <w:p w14:paraId="3546998B" w14:textId="77777777"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nil"/>
              <w:left w:val="nil"/>
              <w:bottom w:val="nil"/>
              <w:right w:val="nil"/>
            </w:tcBorders>
            <w:shd w:val="clear" w:color="auto" w:fill="auto"/>
            <w:vAlign w:val="center"/>
          </w:tcPr>
          <w:p w14:paraId="707D38C5" w14:textId="77777777" w:rsidR="00213F93" w:rsidRPr="006730C6" w:rsidRDefault="00213F93" w:rsidP="00BB54B4">
            <w:pPr>
              <w:spacing w:after="0" w:line="360" w:lineRule="auto"/>
              <w:jc w:val="both"/>
              <w:rPr>
                <w:sz w:val="16"/>
                <w:szCs w:val="16"/>
              </w:rPr>
            </w:pPr>
            <w:r w:rsidRPr="006730C6">
              <w:rPr>
                <w:sz w:val="16"/>
                <w:szCs w:val="16"/>
              </w:rPr>
              <w:t>618,1±200,78</w:t>
            </w:r>
          </w:p>
        </w:tc>
        <w:tc>
          <w:tcPr>
            <w:tcW w:w="508" w:type="pct"/>
            <w:tcBorders>
              <w:top w:val="nil"/>
              <w:left w:val="nil"/>
              <w:bottom w:val="nil"/>
              <w:right w:val="nil"/>
            </w:tcBorders>
            <w:vAlign w:val="center"/>
          </w:tcPr>
          <w:p w14:paraId="0EF7BE27" w14:textId="77777777" w:rsidR="00213F93" w:rsidRPr="006730C6" w:rsidRDefault="00213F93" w:rsidP="00BB54B4">
            <w:pPr>
              <w:spacing w:after="0" w:line="360" w:lineRule="auto"/>
              <w:jc w:val="both"/>
              <w:rPr>
                <w:sz w:val="16"/>
                <w:szCs w:val="16"/>
              </w:rPr>
            </w:pPr>
            <w:r w:rsidRPr="006730C6">
              <w:rPr>
                <w:sz w:val="16"/>
                <w:szCs w:val="16"/>
              </w:rPr>
              <w:t>350-1010</w:t>
            </w:r>
          </w:p>
        </w:tc>
        <w:tc>
          <w:tcPr>
            <w:tcW w:w="1316" w:type="pct"/>
            <w:tcBorders>
              <w:top w:val="nil"/>
              <w:left w:val="nil"/>
              <w:bottom w:val="nil"/>
              <w:right w:val="nil"/>
            </w:tcBorders>
            <w:vAlign w:val="center"/>
          </w:tcPr>
          <w:p w14:paraId="514696E3" w14:textId="77777777" w:rsidR="00213F93" w:rsidRPr="006730C6" w:rsidRDefault="00213F93" w:rsidP="00BB54B4">
            <w:pPr>
              <w:spacing w:after="0" w:line="360" w:lineRule="auto"/>
              <w:jc w:val="both"/>
              <w:rPr>
                <w:sz w:val="16"/>
                <w:szCs w:val="16"/>
              </w:rPr>
            </w:pPr>
            <w:r w:rsidRPr="006730C6">
              <w:rPr>
                <w:sz w:val="16"/>
                <w:szCs w:val="16"/>
              </w:rPr>
              <w:t>236,02 (189,43 - 272,36)</w:t>
            </w:r>
          </w:p>
        </w:tc>
        <w:tc>
          <w:tcPr>
            <w:tcW w:w="1226" w:type="pct"/>
            <w:tcBorders>
              <w:top w:val="nil"/>
              <w:left w:val="nil"/>
              <w:bottom w:val="nil"/>
              <w:right w:val="nil"/>
            </w:tcBorders>
            <w:vAlign w:val="center"/>
          </w:tcPr>
          <w:p w14:paraId="1C176F90" w14:textId="77777777" w:rsidR="00213F93" w:rsidRPr="006730C6" w:rsidRDefault="00213F93" w:rsidP="00BB54B4">
            <w:pPr>
              <w:spacing w:after="0" w:line="360" w:lineRule="auto"/>
              <w:jc w:val="both"/>
              <w:rPr>
                <w:sz w:val="16"/>
                <w:szCs w:val="16"/>
              </w:rPr>
            </w:pPr>
            <w:r w:rsidRPr="006730C6">
              <w:rPr>
                <w:sz w:val="16"/>
                <w:szCs w:val="16"/>
              </w:rPr>
              <w:t>972,82 (916,73 - 1044,81)</w:t>
            </w:r>
          </w:p>
        </w:tc>
      </w:tr>
      <w:tr w:rsidR="00213F93" w:rsidRPr="00C76350" w14:paraId="53D6FCF1" w14:textId="77777777" w:rsidTr="00C9378F">
        <w:trPr>
          <w:cantSplit/>
          <w:trHeight w:val="340"/>
        </w:trPr>
        <w:tc>
          <w:tcPr>
            <w:tcW w:w="251" w:type="pct"/>
            <w:tcBorders>
              <w:top w:val="nil"/>
              <w:left w:val="nil"/>
              <w:bottom w:val="nil"/>
              <w:right w:val="nil"/>
            </w:tcBorders>
          </w:tcPr>
          <w:p w14:paraId="3C33EA04" w14:textId="77777777" w:rsidR="00213F93" w:rsidRPr="006730C6" w:rsidRDefault="00213F93" w:rsidP="00BB54B4">
            <w:pPr>
              <w:autoSpaceDE w:val="0"/>
              <w:autoSpaceDN w:val="0"/>
              <w:adjustRightInd w:val="0"/>
              <w:spacing w:after="0" w:line="360" w:lineRule="auto"/>
              <w:ind w:left="60" w:right="60"/>
              <w:jc w:val="both"/>
              <w:rPr>
                <w:b/>
                <w:sz w:val="16"/>
                <w:szCs w:val="16"/>
              </w:rPr>
            </w:pPr>
          </w:p>
        </w:tc>
        <w:tc>
          <w:tcPr>
            <w:tcW w:w="594" w:type="pct"/>
            <w:tcBorders>
              <w:top w:val="nil"/>
              <w:left w:val="nil"/>
              <w:bottom w:val="nil"/>
              <w:right w:val="nil"/>
            </w:tcBorders>
            <w:shd w:val="clear" w:color="auto" w:fill="auto"/>
            <w:vAlign w:val="center"/>
          </w:tcPr>
          <w:p w14:paraId="2EA57D3C" w14:textId="77777777"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13-24 Ay</w:t>
            </w:r>
          </w:p>
        </w:tc>
        <w:tc>
          <w:tcPr>
            <w:tcW w:w="342" w:type="pct"/>
            <w:tcBorders>
              <w:top w:val="nil"/>
              <w:left w:val="nil"/>
              <w:bottom w:val="nil"/>
              <w:right w:val="nil"/>
            </w:tcBorders>
            <w:vAlign w:val="center"/>
          </w:tcPr>
          <w:p w14:paraId="1DC24236" w14:textId="77777777"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nil"/>
              <w:left w:val="nil"/>
              <w:bottom w:val="nil"/>
              <w:right w:val="nil"/>
            </w:tcBorders>
            <w:shd w:val="clear" w:color="auto" w:fill="auto"/>
            <w:vAlign w:val="center"/>
          </w:tcPr>
          <w:p w14:paraId="4072DC2C" w14:textId="77777777" w:rsidR="00213F93" w:rsidRPr="006730C6" w:rsidRDefault="00213F93" w:rsidP="00BB54B4">
            <w:pPr>
              <w:spacing w:after="0" w:line="360" w:lineRule="auto"/>
              <w:jc w:val="both"/>
              <w:rPr>
                <w:sz w:val="16"/>
                <w:szCs w:val="16"/>
              </w:rPr>
            </w:pPr>
            <w:r w:rsidRPr="006730C6">
              <w:rPr>
                <w:sz w:val="16"/>
                <w:szCs w:val="16"/>
              </w:rPr>
              <w:t>671,1±177,86</w:t>
            </w:r>
          </w:p>
        </w:tc>
        <w:tc>
          <w:tcPr>
            <w:tcW w:w="508" w:type="pct"/>
            <w:tcBorders>
              <w:top w:val="nil"/>
              <w:left w:val="nil"/>
              <w:bottom w:val="nil"/>
              <w:right w:val="nil"/>
            </w:tcBorders>
            <w:vAlign w:val="center"/>
          </w:tcPr>
          <w:p w14:paraId="11755390" w14:textId="77777777" w:rsidR="00213F93" w:rsidRPr="006730C6" w:rsidRDefault="00213F93" w:rsidP="00BB54B4">
            <w:pPr>
              <w:spacing w:after="0" w:line="360" w:lineRule="auto"/>
              <w:jc w:val="both"/>
              <w:rPr>
                <w:sz w:val="16"/>
                <w:szCs w:val="16"/>
              </w:rPr>
            </w:pPr>
            <w:r w:rsidRPr="006730C6">
              <w:rPr>
                <w:sz w:val="16"/>
                <w:szCs w:val="16"/>
              </w:rPr>
              <w:t>432-990</w:t>
            </w:r>
          </w:p>
        </w:tc>
        <w:tc>
          <w:tcPr>
            <w:tcW w:w="1316" w:type="pct"/>
            <w:tcBorders>
              <w:top w:val="nil"/>
              <w:left w:val="nil"/>
              <w:bottom w:val="nil"/>
              <w:right w:val="nil"/>
            </w:tcBorders>
            <w:vAlign w:val="center"/>
          </w:tcPr>
          <w:p w14:paraId="5D136B0A" w14:textId="77777777" w:rsidR="00213F93" w:rsidRPr="006730C6" w:rsidRDefault="00213F93" w:rsidP="00BB54B4">
            <w:pPr>
              <w:spacing w:after="0" w:line="360" w:lineRule="auto"/>
              <w:jc w:val="both"/>
              <w:rPr>
                <w:sz w:val="16"/>
                <w:szCs w:val="16"/>
              </w:rPr>
            </w:pPr>
            <w:r w:rsidRPr="006730C6">
              <w:rPr>
                <w:sz w:val="16"/>
                <w:szCs w:val="16"/>
              </w:rPr>
              <w:t>328,97 (284,73 - 363,04)</w:t>
            </w:r>
          </w:p>
        </w:tc>
        <w:tc>
          <w:tcPr>
            <w:tcW w:w="1226" w:type="pct"/>
            <w:tcBorders>
              <w:top w:val="nil"/>
              <w:left w:val="nil"/>
              <w:bottom w:val="nil"/>
              <w:right w:val="nil"/>
            </w:tcBorders>
            <w:vAlign w:val="center"/>
          </w:tcPr>
          <w:p w14:paraId="4CFE5385" w14:textId="77777777" w:rsidR="00213F93" w:rsidRPr="006730C6" w:rsidRDefault="00213F93" w:rsidP="00BB54B4">
            <w:pPr>
              <w:spacing w:after="0" w:line="360" w:lineRule="auto"/>
              <w:jc w:val="both"/>
              <w:rPr>
                <w:sz w:val="16"/>
                <w:szCs w:val="16"/>
              </w:rPr>
            </w:pPr>
            <w:r w:rsidRPr="006730C6">
              <w:rPr>
                <w:sz w:val="16"/>
                <w:szCs w:val="16"/>
              </w:rPr>
              <w:t>1118,46 (1061,27 - 1186,48)</w:t>
            </w:r>
          </w:p>
        </w:tc>
      </w:tr>
      <w:tr w:rsidR="00213F93" w:rsidRPr="00C76350" w14:paraId="4A1A1A07" w14:textId="77777777" w:rsidTr="00C9378F">
        <w:trPr>
          <w:cantSplit/>
          <w:trHeight w:val="340"/>
        </w:trPr>
        <w:tc>
          <w:tcPr>
            <w:tcW w:w="251" w:type="pct"/>
            <w:tcBorders>
              <w:top w:val="nil"/>
              <w:left w:val="nil"/>
              <w:bottom w:val="nil"/>
              <w:right w:val="nil"/>
            </w:tcBorders>
          </w:tcPr>
          <w:p w14:paraId="79B28B67" w14:textId="77777777" w:rsidR="00213F93" w:rsidRPr="006730C6" w:rsidRDefault="00213F93" w:rsidP="00BB54B4">
            <w:pPr>
              <w:autoSpaceDE w:val="0"/>
              <w:autoSpaceDN w:val="0"/>
              <w:adjustRightInd w:val="0"/>
              <w:spacing w:after="0" w:line="360" w:lineRule="auto"/>
              <w:ind w:right="60"/>
              <w:jc w:val="both"/>
              <w:rPr>
                <w:b/>
                <w:sz w:val="16"/>
                <w:szCs w:val="16"/>
              </w:rPr>
            </w:pPr>
            <w:proofErr w:type="spellStart"/>
            <w:r w:rsidRPr="006730C6">
              <w:rPr>
                <w:b/>
                <w:sz w:val="16"/>
                <w:szCs w:val="16"/>
              </w:rPr>
              <w:t>IgG</w:t>
            </w:r>
            <w:proofErr w:type="spellEnd"/>
          </w:p>
        </w:tc>
        <w:tc>
          <w:tcPr>
            <w:tcW w:w="594" w:type="pct"/>
            <w:tcBorders>
              <w:top w:val="nil"/>
              <w:left w:val="nil"/>
              <w:bottom w:val="nil"/>
              <w:right w:val="nil"/>
            </w:tcBorders>
            <w:shd w:val="clear" w:color="auto" w:fill="auto"/>
            <w:vAlign w:val="center"/>
          </w:tcPr>
          <w:p w14:paraId="519AF729" w14:textId="77777777"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25-36 Ay</w:t>
            </w:r>
          </w:p>
        </w:tc>
        <w:tc>
          <w:tcPr>
            <w:tcW w:w="342" w:type="pct"/>
            <w:tcBorders>
              <w:top w:val="nil"/>
              <w:left w:val="nil"/>
              <w:bottom w:val="nil"/>
              <w:right w:val="nil"/>
            </w:tcBorders>
            <w:vAlign w:val="center"/>
          </w:tcPr>
          <w:p w14:paraId="4108CCC4" w14:textId="77777777"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nil"/>
              <w:left w:val="nil"/>
              <w:bottom w:val="nil"/>
              <w:right w:val="nil"/>
            </w:tcBorders>
            <w:shd w:val="clear" w:color="auto" w:fill="auto"/>
            <w:vAlign w:val="center"/>
          </w:tcPr>
          <w:p w14:paraId="09A45220" w14:textId="77777777" w:rsidR="00213F93" w:rsidRPr="006730C6" w:rsidRDefault="00213F93" w:rsidP="00BB54B4">
            <w:pPr>
              <w:spacing w:after="0" w:line="360" w:lineRule="auto"/>
              <w:jc w:val="both"/>
              <w:rPr>
                <w:sz w:val="16"/>
                <w:szCs w:val="16"/>
              </w:rPr>
            </w:pPr>
            <w:r w:rsidRPr="006730C6">
              <w:rPr>
                <w:sz w:val="16"/>
                <w:szCs w:val="16"/>
              </w:rPr>
              <w:t>834,75±193,52</w:t>
            </w:r>
          </w:p>
        </w:tc>
        <w:tc>
          <w:tcPr>
            <w:tcW w:w="508" w:type="pct"/>
            <w:tcBorders>
              <w:top w:val="nil"/>
              <w:left w:val="nil"/>
              <w:bottom w:val="nil"/>
              <w:right w:val="nil"/>
            </w:tcBorders>
            <w:vAlign w:val="center"/>
          </w:tcPr>
          <w:p w14:paraId="7FEF3DB5" w14:textId="77777777" w:rsidR="00213F93" w:rsidRPr="006730C6" w:rsidRDefault="00213F93" w:rsidP="00BB54B4">
            <w:pPr>
              <w:spacing w:after="0" w:line="360" w:lineRule="auto"/>
              <w:jc w:val="both"/>
              <w:rPr>
                <w:sz w:val="16"/>
                <w:szCs w:val="16"/>
              </w:rPr>
            </w:pPr>
            <w:r w:rsidRPr="006730C6">
              <w:rPr>
                <w:sz w:val="16"/>
                <w:szCs w:val="16"/>
              </w:rPr>
              <w:t>437-1320</w:t>
            </w:r>
          </w:p>
        </w:tc>
        <w:tc>
          <w:tcPr>
            <w:tcW w:w="1316" w:type="pct"/>
            <w:tcBorders>
              <w:top w:val="nil"/>
              <w:left w:val="nil"/>
              <w:bottom w:val="nil"/>
              <w:right w:val="nil"/>
            </w:tcBorders>
            <w:vAlign w:val="center"/>
          </w:tcPr>
          <w:p w14:paraId="181F4FC7" w14:textId="77777777" w:rsidR="00213F93" w:rsidRPr="006730C6" w:rsidRDefault="00213F93" w:rsidP="00BB54B4">
            <w:pPr>
              <w:spacing w:after="0" w:line="360" w:lineRule="auto"/>
              <w:jc w:val="both"/>
              <w:rPr>
                <w:sz w:val="16"/>
                <w:szCs w:val="16"/>
              </w:rPr>
            </w:pPr>
            <w:r w:rsidRPr="006730C6">
              <w:rPr>
                <w:sz w:val="16"/>
                <w:szCs w:val="16"/>
              </w:rPr>
              <w:t>419,70 (369,16 - 457,53)</w:t>
            </w:r>
          </w:p>
        </w:tc>
        <w:tc>
          <w:tcPr>
            <w:tcW w:w="1226" w:type="pct"/>
            <w:tcBorders>
              <w:top w:val="nil"/>
              <w:left w:val="nil"/>
              <w:bottom w:val="nil"/>
              <w:right w:val="nil"/>
            </w:tcBorders>
            <w:vAlign w:val="center"/>
          </w:tcPr>
          <w:p w14:paraId="04444510" w14:textId="77777777" w:rsidR="00213F93" w:rsidRPr="006730C6" w:rsidRDefault="00213F93" w:rsidP="00BB54B4">
            <w:pPr>
              <w:spacing w:after="0" w:line="360" w:lineRule="auto"/>
              <w:jc w:val="both"/>
              <w:rPr>
                <w:sz w:val="16"/>
                <w:szCs w:val="16"/>
              </w:rPr>
            </w:pPr>
            <w:r w:rsidRPr="006730C6">
              <w:rPr>
                <w:sz w:val="16"/>
                <w:szCs w:val="16"/>
              </w:rPr>
              <w:t>1261,89 (1204,99 - 1330,59)</w:t>
            </w:r>
          </w:p>
        </w:tc>
      </w:tr>
      <w:tr w:rsidR="00213F93" w:rsidRPr="00C76350" w14:paraId="1F2902D6" w14:textId="77777777" w:rsidTr="00C9378F">
        <w:trPr>
          <w:cantSplit/>
          <w:trHeight w:val="340"/>
        </w:trPr>
        <w:tc>
          <w:tcPr>
            <w:tcW w:w="251" w:type="pct"/>
            <w:tcBorders>
              <w:top w:val="nil"/>
              <w:left w:val="nil"/>
              <w:bottom w:val="nil"/>
              <w:right w:val="nil"/>
            </w:tcBorders>
          </w:tcPr>
          <w:p w14:paraId="6665669E" w14:textId="77777777" w:rsidR="00213F93" w:rsidRPr="006730C6" w:rsidDel="0052662F" w:rsidRDefault="00213F93" w:rsidP="00BB54B4">
            <w:pPr>
              <w:autoSpaceDE w:val="0"/>
              <w:autoSpaceDN w:val="0"/>
              <w:adjustRightInd w:val="0"/>
              <w:spacing w:after="0" w:line="360" w:lineRule="auto"/>
              <w:ind w:left="60" w:right="60"/>
              <w:jc w:val="both"/>
              <w:rPr>
                <w:b/>
                <w:sz w:val="16"/>
                <w:szCs w:val="16"/>
              </w:rPr>
            </w:pPr>
          </w:p>
        </w:tc>
        <w:tc>
          <w:tcPr>
            <w:tcW w:w="594" w:type="pct"/>
            <w:tcBorders>
              <w:top w:val="nil"/>
              <w:left w:val="nil"/>
              <w:bottom w:val="nil"/>
              <w:right w:val="nil"/>
            </w:tcBorders>
            <w:shd w:val="clear" w:color="auto" w:fill="auto"/>
            <w:vAlign w:val="center"/>
          </w:tcPr>
          <w:p w14:paraId="5B1EA0B3" w14:textId="77777777"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4-5 Yaş</w:t>
            </w:r>
          </w:p>
        </w:tc>
        <w:tc>
          <w:tcPr>
            <w:tcW w:w="342" w:type="pct"/>
            <w:tcBorders>
              <w:top w:val="nil"/>
              <w:left w:val="nil"/>
              <w:bottom w:val="nil"/>
              <w:right w:val="nil"/>
            </w:tcBorders>
            <w:vAlign w:val="center"/>
          </w:tcPr>
          <w:p w14:paraId="4107E30C" w14:textId="77777777"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nil"/>
              <w:left w:val="nil"/>
              <w:bottom w:val="nil"/>
              <w:right w:val="nil"/>
            </w:tcBorders>
            <w:shd w:val="clear" w:color="auto" w:fill="auto"/>
            <w:vAlign w:val="center"/>
          </w:tcPr>
          <w:p w14:paraId="669E0C0A" w14:textId="77777777" w:rsidR="00213F93" w:rsidRPr="006730C6" w:rsidRDefault="00213F93" w:rsidP="00BB54B4">
            <w:pPr>
              <w:spacing w:after="0" w:line="360" w:lineRule="auto"/>
              <w:jc w:val="both"/>
              <w:rPr>
                <w:sz w:val="16"/>
                <w:szCs w:val="16"/>
              </w:rPr>
            </w:pPr>
            <w:r w:rsidRPr="006730C6">
              <w:rPr>
                <w:sz w:val="16"/>
                <w:szCs w:val="16"/>
              </w:rPr>
              <w:t>994,4±236,68</w:t>
            </w:r>
          </w:p>
        </w:tc>
        <w:tc>
          <w:tcPr>
            <w:tcW w:w="508" w:type="pct"/>
            <w:tcBorders>
              <w:top w:val="nil"/>
              <w:left w:val="nil"/>
              <w:bottom w:val="nil"/>
              <w:right w:val="nil"/>
            </w:tcBorders>
            <w:vAlign w:val="center"/>
          </w:tcPr>
          <w:p w14:paraId="5840BCD0" w14:textId="77777777" w:rsidR="00213F93" w:rsidRPr="006730C6" w:rsidRDefault="00213F93" w:rsidP="00BB54B4">
            <w:pPr>
              <w:spacing w:after="0" w:line="360" w:lineRule="auto"/>
              <w:jc w:val="both"/>
              <w:rPr>
                <w:sz w:val="16"/>
                <w:szCs w:val="16"/>
              </w:rPr>
            </w:pPr>
            <w:r w:rsidRPr="006730C6">
              <w:rPr>
                <w:sz w:val="16"/>
                <w:szCs w:val="16"/>
              </w:rPr>
              <w:t>524-1400</w:t>
            </w:r>
          </w:p>
        </w:tc>
        <w:tc>
          <w:tcPr>
            <w:tcW w:w="1316" w:type="pct"/>
            <w:tcBorders>
              <w:top w:val="nil"/>
              <w:left w:val="nil"/>
              <w:bottom w:val="nil"/>
              <w:right w:val="nil"/>
            </w:tcBorders>
            <w:vAlign w:val="center"/>
          </w:tcPr>
          <w:p w14:paraId="469867F4" w14:textId="77777777" w:rsidR="00213F93" w:rsidRPr="006730C6" w:rsidRDefault="00213F93" w:rsidP="00BB54B4">
            <w:pPr>
              <w:spacing w:after="0" w:line="360" w:lineRule="auto"/>
              <w:jc w:val="both"/>
              <w:rPr>
                <w:sz w:val="16"/>
                <w:szCs w:val="16"/>
              </w:rPr>
            </w:pPr>
            <w:r w:rsidRPr="006730C6">
              <w:rPr>
                <w:sz w:val="16"/>
                <w:szCs w:val="16"/>
              </w:rPr>
              <w:t>507,68 (449,67 - 553,68)</w:t>
            </w:r>
          </w:p>
        </w:tc>
        <w:tc>
          <w:tcPr>
            <w:tcW w:w="1226" w:type="pct"/>
            <w:tcBorders>
              <w:top w:val="nil"/>
              <w:left w:val="nil"/>
              <w:bottom w:val="nil"/>
              <w:right w:val="nil"/>
            </w:tcBorders>
            <w:vAlign w:val="center"/>
          </w:tcPr>
          <w:p w14:paraId="5FD8E729" w14:textId="77777777" w:rsidR="00213F93" w:rsidRPr="006730C6" w:rsidRDefault="00213F93" w:rsidP="00BB54B4">
            <w:pPr>
              <w:spacing w:after="0" w:line="360" w:lineRule="auto"/>
              <w:jc w:val="both"/>
              <w:rPr>
                <w:sz w:val="16"/>
                <w:szCs w:val="16"/>
              </w:rPr>
            </w:pPr>
            <w:r w:rsidRPr="006730C6">
              <w:rPr>
                <w:sz w:val="16"/>
                <w:szCs w:val="16"/>
              </w:rPr>
              <w:t>1402,57 (1346,03 - 1471,82)</w:t>
            </w:r>
          </w:p>
        </w:tc>
      </w:tr>
      <w:tr w:rsidR="00213F93" w:rsidRPr="00C76350" w14:paraId="73E919EE" w14:textId="77777777" w:rsidTr="00C9378F">
        <w:trPr>
          <w:cantSplit/>
          <w:trHeight w:val="340"/>
        </w:trPr>
        <w:tc>
          <w:tcPr>
            <w:tcW w:w="251" w:type="pct"/>
            <w:tcBorders>
              <w:top w:val="nil"/>
              <w:left w:val="nil"/>
              <w:bottom w:val="nil"/>
              <w:right w:val="nil"/>
            </w:tcBorders>
          </w:tcPr>
          <w:p w14:paraId="035E97A6" w14:textId="77777777" w:rsidR="00213F93" w:rsidRPr="006730C6" w:rsidRDefault="00213F93" w:rsidP="00BB54B4">
            <w:pPr>
              <w:autoSpaceDE w:val="0"/>
              <w:autoSpaceDN w:val="0"/>
              <w:adjustRightInd w:val="0"/>
              <w:spacing w:after="0" w:line="360" w:lineRule="auto"/>
              <w:ind w:left="60" w:right="60"/>
              <w:jc w:val="both"/>
              <w:rPr>
                <w:b/>
                <w:sz w:val="16"/>
                <w:szCs w:val="16"/>
              </w:rPr>
            </w:pPr>
          </w:p>
        </w:tc>
        <w:tc>
          <w:tcPr>
            <w:tcW w:w="594" w:type="pct"/>
            <w:tcBorders>
              <w:top w:val="nil"/>
              <w:left w:val="nil"/>
              <w:bottom w:val="nil"/>
              <w:right w:val="nil"/>
            </w:tcBorders>
            <w:shd w:val="clear" w:color="auto" w:fill="auto"/>
            <w:vAlign w:val="center"/>
          </w:tcPr>
          <w:p w14:paraId="5EEC6EDB" w14:textId="77777777"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6-8 Yaş</w:t>
            </w:r>
          </w:p>
        </w:tc>
        <w:tc>
          <w:tcPr>
            <w:tcW w:w="342" w:type="pct"/>
            <w:tcBorders>
              <w:top w:val="nil"/>
              <w:left w:val="nil"/>
              <w:bottom w:val="nil"/>
              <w:right w:val="nil"/>
            </w:tcBorders>
            <w:vAlign w:val="center"/>
          </w:tcPr>
          <w:p w14:paraId="2F65A033" w14:textId="77777777"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nil"/>
              <w:left w:val="nil"/>
              <w:bottom w:val="nil"/>
              <w:right w:val="nil"/>
            </w:tcBorders>
            <w:shd w:val="clear" w:color="auto" w:fill="auto"/>
            <w:vAlign w:val="center"/>
          </w:tcPr>
          <w:p w14:paraId="68BF99CB" w14:textId="77777777" w:rsidR="00213F93" w:rsidRPr="006730C6" w:rsidRDefault="00213F93" w:rsidP="00BB54B4">
            <w:pPr>
              <w:spacing w:after="0" w:line="360" w:lineRule="auto"/>
              <w:jc w:val="both"/>
              <w:rPr>
                <w:sz w:val="16"/>
                <w:szCs w:val="16"/>
              </w:rPr>
            </w:pPr>
            <w:r w:rsidRPr="006730C6">
              <w:rPr>
                <w:sz w:val="16"/>
                <w:szCs w:val="16"/>
              </w:rPr>
              <w:t>1162,75±227,85</w:t>
            </w:r>
          </w:p>
        </w:tc>
        <w:tc>
          <w:tcPr>
            <w:tcW w:w="508" w:type="pct"/>
            <w:tcBorders>
              <w:top w:val="nil"/>
              <w:left w:val="nil"/>
              <w:bottom w:val="nil"/>
              <w:right w:val="nil"/>
            </w:tcBorders>
            <w:vAlign w:val="center"/>
          </w:tcPr>
          <w:p w14:paraId="197BF5B6" w14:textId="77777777" w:rsidR="00213F93" w:rsidRPr="006730C6" w:rsidRDefault="00213F93" w:rsidP="00BB54B4">
            <w:pPr>
              <w:spacing w:after="0" w:line="360" w:lineRule="auto"/>
              <w:jc w:val="both"/>
              <w:rPr>
                <w:sz w:val="16"/>
                <w:szCs w:val="16"/>
              </w:rPr>
            </w:pPr>
            <w:r w:rsidRPr="006730C6">
              <w:rPr>
                <w:sz w:val="16"/>
                <w:szCs w:val="16"/>
              </w:rPr>
              <w:t>858-1600</w:t>
            </w:r>
          </w:p>
        </w:tc>
        <w:tc>
          <w:tcPr>
            <w:tcW w:w="1316" w:type="pct"/>
            <w:tcBorders>
              <w:top w:val="nil"/>
              <w:left w:val="nil"/>
              <w:bottom w:val="nil"/>
              <w:right w:val="nil"/>
            </w:tcBorders>
            <w:vAlign w:val="center"/>
          </w:tcPr>
          <w:p w14:paraId="438E0F59" w14:textId="77777777" w:rsidR="00213F93" w:rsidRPr="006730C6" w:rsidRDefault="00213F93" w:rsidP="00BB54B4">
            <w:pPr>
              <w:spacing w:after="0" w:line="360" w:lineRule="auto"/>
              <w:jc w:val="both"/>
              <w:rPr>
                <w:sz w:val="16"/>
                <w:szCs w:val="16"/>
              </w:rPr>
            </w:pPr>
            <w:r w:rsidRPr="006730C6">
              <w:rPr>
                <w:sz w:val="16"/>
                <w:szCs w:val="16"/>
              </w:rPr>
              <w:t>592,34 (523,167 - 646,42)</w:t>
            </w:r>
          </w:p>
        </w:tc>
        <w:tc>
          <w:tcPr>
            <w:tcW w:w="1226" w:type="pct"/>
            <w:tcBorders>
              <w:top w:val="nil"/>
              <w:left w:val="nil"/>
              <w:bottom w:val="nil"/>
              <w:right w:val="nil"/>
            </w:tcBorders>
            <w:vAlign w:val="center"/>
          </w:tcPr>
          <w:p w14:paraId="3BEFA711" w14:textId="77777777" w:rsidR="00213F93" w:rsidRPr="006730C6" w:rsidRDefault="00213F93" w:rsidP="00BB54B4">
            <w:pPr>
              <w:spacing w:after="0" w:line="360" w:lineRule="auto"/>
              <w:jc w:val="both"/>
              <w:rPr>
                <w:sz w:val="16"/>
                <w:szCs w:val="16"/>
              </w:rPr>
            </w:pPr>
            <w:r w:rsidRPr="006730C6">
              <w:rPr>
                <w:sz w:val="16"/>
                <w:szCs w:val="16"/>
              </w:rPr>
              <w:t>1539,92 (1483,07 - 1608,34)</w:t>
            </w:r>
          </w:p>
        </w:tc>
      </w:tr>
      <w:tr w:rsidR="00213F93" w:rsidRPr="00C76350" w14:paraId="31EDBA3D" w14:textId="77777777" w:rsidTr="00C9378F">
        <w:trPr>
          <w:cantSplit/>
          <w:trHeight w:val="340"/>
        </w:trPr>
        <w:tc>
          <w:tcPr>
            <w:tcW w:w="251" w:type="pct"/>
            <w:tcBorders>
              <w:top w:val="nil"/>
              <w:left w:val="nil"/>
              <w:bottom w:val="nil"/>
              <w:right w:val="nil"/>
            </w:tcBorders>
          </w:tcPr>
          <w:p w14:paraId="5094A8BC" w14:textId="77777777" w:rsidR="00213F93" w:rsidRPr="006730C6" w:rsidRDefault="00213F93" w:rsidP="00BB54B4">
            <w:pPr>
              <w:autoSpaceDE w:val="0"/>
              <w:autoSpaceDN w:val="0"/>
              <w:adjustRightInd w:val="0"/>
              <w:spacing w:after="0" w:line="360" w:lineRule="auto"/>
              <w:ind w:left="60" w:right="60"/>
              <w:jc w:val="both"/>
              <w:rPr>
                <w:b/>
                <w:sz w:val="16"/>
                <w:szCs w:val="16"/>
              </w:rPr>
            </w:pPr>
          </w:p>
        </w:tc>
        <w:tc>
          <w:tcPr>
            <w:tcW w:w="594" w:type="pct"/>
            <w:tcBorders>
              <w:top w:val="nil"/>
              <w:left w:val="nil"/>
              <w:bottom w:val="nil"/>
              <w:right w:val="nil"/>
            </w:tcBorders>
            <w:shd w:val="clear" w:color="auto" w:fill="auto"/>
            <w:vAlign w:val="center"/>
          </w:tcPr>
          <w:p w14:paraId="721A1613" w14:textId="77777777"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9-11 Yaş</w:t>
            </w:r>
          </w:p>
        </w:tc>
        <w:tc>
          <w:tcPr>
            <w:tcW w:w="342" w:type="pct"/>
            <w:tcBorders>
              <w:top w:val="nil"/>
              <w:left w:val="nil"/>
              <w:bottom w:val="nil"/>
              <w:right w:val="nil"/>
            </w:tcBorders>
            <w:vAlign w:val="center"/>
          </w:tcPr>
          <w:p w14:paraId="6DCDD8AD" w14:textId="77777777"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nil"/>
              <w:left w:val="nil"/>
              <w:bottom w:val="nil"/>
              <w:right w:val="nil"/>
            </w:tcBorders>
            <w:shd w:val="clear" w:color="auto" w:fill="auto"/>
            <w:vAlign w:val="center"/>
          </w:tcPr>
          <w:p w14:paraId="0CFE55C5" w14:textId="77777777" w:rsidR="00213F93" w:rsidRPr="006730C6" w:rsidRDefault="00213F93" w:rsidP="00BB54B4">
            <w:pPr>
              <w:spacing w:after="0" w:line="360" w:lineRule="auto"/>
              <w:jc w:val="both"/>
              <w:rPr>
                <w:sz w:val="16"/>
                <w:szCs w:val="16"/>
              </w:rPr>
            </w:pPr>
            <w:r w:rsidRPr="006730C6">
              <w:rPr>
                <w:sz w:val="16"/>
                <w:szCs w:val="16"/>
              </w:rPr>
              <w:t>1177,1±248,22</w:t>
            </w:r>
          </w:p>
        </w:tc>
        <w:tc>
          <w:tcPr>
            <w:tcW w:w="508" w:type="pct"/>
            <w:tcBorders>
              <w:top w:val="nil"/>
              <w:left w:val="nil"/>
              <w:bottom w:val="nil"/>
              <w:right w:val="nil"/>
            </w:tcBorders>
            <w:vAlign w:val="center"/>
          </w:tcPr>
          <w:p w14:paraId="142D0FDB" w14:textId="77777777" w:rsidR="00213F93" w:rsidRPr="006730C6" w:rsidRDefault="00213F93" w:rsidP="00BB54B4">
            <w:pPr>
              <w:spacing w:after="0" w:line="360" w:lineRule="auto"/>
              <w:jc w:val="both"/>
              <w:rPr>
                <w:sz w:val="16"/>
                <w:szCs w:val="16"/>
              </w:rPr>
            </w:pPr>
            <w:r w:rsidRPr="006730C6">
              <w:rPr>
                <w:sz w:val="16"/>
                <w:szCs w:val="16"/>
              </w:rPr>
              <w:t>645-1520</w:t>
            </w:r>
          </w:p>
        </w:tc>
        <w:tc>
          <w:tcPr>
            <w:tcW w:w="1316" w:type="pct"/>
            <w:tcBorders>
              <w:top w:val="nil"/>
              <w:left w:val="nil"/>
              <w:bottom w:val="nil"/>
              <w:right w:val="nil"/>
            </w:tcBorders>
            <w:vAlign w:val="center"/>
          </w:tcPr>
          <w:p w14:paraId="1FC5FB42" w14:textId="77777777" w:rsidR="00213F93" w:rsidRPr="006730C6" w:rsidRDefault="00213F93" w:rsidP="00BB54B4">
            <w:pPr>
              <w:spacing w:after="0" w:line="360" w:lineRule="auto"/>
              <w:jc w:val="both"/>
              <w:rPr>
                <w:sz w:val="16"/>
                <w:szCs w:val="16"/>
              </w:rPr>
            </w:pPr>
            <w:r w:rsidRPr="006730C6">
              <w:rPr>
                <w:sz w:val="16"/>
                <w:szCs w:val="16"/>
              </w:rPr>
              <w:t>673,13 (592,73 - 738,39)</w:t>
            </w:r>
          </w:p>
        </w:tc>
        <w:tc>
          <w:tcPr>
            <w:tcW w:w="1226" w:type="pct"/>
            <w:tcBorders>
              <w:top w:val="nil"/>
              <w:left w:val="nil"/>
              <w:bottom w:val="nil"/>
              <w:right w:val="nil"/>
            </w:tcBorders>
            <w:vAlign w:val="center"/>
          </w:tcPr>
          <w:p w14:paraId="0944DD62" w14:textId="77777777" w:rsidR="00213F93" w:rsidRPr="006730C6" w:rsidRDefault="00213F93" w:rsidP="00BB54B4">
            <w:pPr>
              <w:spacing w:after="0" w:line="360" w:lineRule="auto"/>
              <w:jc w:val="both"/>
              <w:rPr>
                <w:sz w:val="16"/>
                <w:szCs w:val="16"/>
              </w:rPr>
            </w:pPr>
            <w:r>
              <w:rPr>
                <w:sz w:val="16"/>
                <w:szCs w:val="16"/>
              </w:rPr>
              <w:t>1673,42 (1614,20</w:t>
            </w:r>
            <w:r w:rsidRPr="006730C6">
              <w:rPr>
                <w:sz w:val="16"/>
                <w:szCs w:val="16"/>
              </w:rPr>
              <w:t>- 1744,370)</w:t>
            </w:r>
          </w:p>
        </w:tc>
      </w:tr>
      <w:tr w:rsidR="00213F93" w:rsidRPr="00C76350" w14:paraId="193E84CB" w14:textId="77777777" w:rsidTr="00C9378F">
        <w:trPr>
          <w:cantSplit/>
          <w:trHeight w:val="340"/>
        </w:trPr>
        <w:tc>
          <w:tcPr>
            <w:tcW w:w="251" w:type="pct"/>
            <w:tcBorders>
              <w:top w:val="nil"/>
              <w:left w:val="nil"/>
              <w:bottom w:val="single" w:sz="4" w:space="0" w:color="auto"/>
              <w:right w:val="nil"/>
            </w:tcBorders>
          </w:tcPr>
          <w:p w14:paraId="080E9480" w14:textId="77777777" w:rsidR="00213F93" w:rsidRPr="006730C6" w:rsidRDefault="00213F93" w:rsidP="00BB54B4">
            <w:pPr>
              <w:autoSpaceDE w:val="0"/>
              <w:autoSpaceDN w:val="0"/>
              <w:adjustRightInd w:val="0"/>
              <w:spacing w:after="0" w:line="360" w:lineRule="auto"/>
              <w:ind w:left="60" w:right="60"/>
              <w:jc w:val="both"/>
              <w:rPr>
                <w:b/>
                <w:sz w:val="16"/>
                <w:szCs w:val="16"/>
              </w:rPr>
            </w:pPr>
          </w:p>
        </w:tc>
        <w:tc>
          <w:tcPr>
            <w:tcW w:w="594" w:type="pct"/>
            <w:tcBorders>
              <w:top w:val="nil"/>
              <w:left w:val="nil"/>
              <w:bottom w:val="single" w:sz="4" w:space="0" w:color="auto"/>
              <w:right w:val="nil"/>
            </w:tcBorders>
            <w:shd w:val="clear" w:color="auto" w:fill="auto"/>
            <w:vAlign w:val="center"/>
          </w:tcPr>
          <w:p w14:paraId="326399EA" w14:textId="77777777"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12-16 Yaş</w:t>
            </w:r>
          </w:p>
        </w:tc>
        <w:tc>
          <w:tcPr>
            <w:tcW w:w="342" w:type="pct"/>
            <w:tcBorders>
              <w:top w:val="nil"/>
              <w:left w:val="nil"/>
              <w:bottom w:val="single" w:sz="4" w:space="0" w:color="auto"/>
              <w:right w:val="nil"/>
            </w:tcBorders>
            <w:vAlign w:val="center"/>
          </w:tcPr>
          <w:p w14:paraId="32146E51" w14:textId="77777777"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nil"/>
              <w:left w:val="nil"/>
              <w:bottom w:val="single" w:sz="4" w:space="0" w:color="auto"/>
              <w:right w:val="nil"/>
            </w:tcBorders>
            <w:shd w:val="clear" w:color="auto" w:fill="auto"/>
            <w:vAlign w:val="center"/>
          </w:tcPr>
          <w:p w14:paraId="54D8D7C4" w14:textId="77777777" w:rsidR="00213F93" w:rsidRPr="006730C6" w:rsidRDefault="00213F93" w:rsidP="00BB54B4">
            <w:pPr>
              <w:spacing w:after="0" w:line="360" w:lineRule="auto"/>
              <w:jc w:val="both"/>
              <w:rPr>
                <w:sz w:val="16"/>
                <w:szCs w:val="16"/>
              </w:rPr>
            </w:pPr>
            <w:r w:rsidRPr="006730C6">
              <w:rPr>
                <w:sz w:val="16"/>
                <w:szCs w:val="16"/>
              </w:rPr>
              <w:t>1213,95±229,63</w:t>
            </w:r>
          </w:p>
        </w:tc>
        <w:tc>
          <w:tcPr>
            <w:tcW w:w="508" w:type="pct"/>
            <w:tcBorders>
              <w:top w:val="nil"/>
              <w:left w:val="nil"/>
              <w:bottom w:val="single" w:sz="4" w:space="0" w:color="auto"/>
              <w:right w:val="nil"/>
            </w:tcBorders>
            <w:vAlign w:val="center"/>
          </w:tcPr>
          <w:p w14:paraId="1DDA58D7" w14:textId="77777777" w:rsidR="00213F93" w:rsidRPr="006730C6" w:rsidRDefault="00213F93" w:rsidP="00BB54B4">
            <w:pPr>
              <w:spacing w:after="0" w:line="360" w:lineRule="auto"/>
              <w:jc w:val="both"/>
              <w:rPr>
                <w:sz w:val="16"/>
                <w:szCs w:val="16"/>
              </w:rPr>
            </w:pPr>
            <w:r w:rsidRPr="006730C6">
              <w:rPr>
                <w:sz w:val="16"/>
                <w:szCs w:val="16"/>
              </w:rPr>
              <w:t>877-1620</w:t>
            </w:r>
          </w:p>
        </w:tc>
        <w:tc>
          <w:tcPr>
            <w:tcW w:w="1316" w:type="pct"/>
            <w:tcBorders>
              <w:top w:val="nil"/>
              <w:left w:val="nil"/>
              <w:bottom w:val="single" w:sz="4" w:space="0" w:color="auto"/>
              <w:right w:val="nil"/>
            </w:tcBorders>
            <w:vAlign w:val="center"/>
          </w:tcPr>
          <w:p w14:paraId="5C8EF364" w14:textId="77777777" w:rsidR="00213F93" w:rsidRPr="006730C6" w:rsidRDefault="00213F93" w:rsidP="00BB54B4">
            <w:pPr>
              <w:spacing w:after="0" w:line="360" w:lineRule="auto"/>
              <w:jc w:val="both"/>
              <w:rPr>
                <w:sz w:val="16"/>
                <w:szCs w:val="16"/>
              </w:rPr>
            </w:pPr>
            <w:r w:rsidRPr="006730C6">
              <w:rPr>
                <w:sz w:val="16"/>
                <w:szCs w:val="16"/>
              </w:rPr>
              <w:t>749,51 (648,78 - 831,55)</w:t>
            </w:r>
          </w:p>
        </w:tc>
        <w:tc>
          <w:tcPr>
            <w:tcW w:w="1226" w:type="pct"/>
            <w:tcBorders>
              <w:top w:val="nil"/>
              <w:left w:val="nil"/>
              <w:bottom w:val="single" w:sz="4" w:space="0" w:color="auto"/>
              <w:right w:val="nil"/>
            </w:tcBorders>
            <w:vAlign w:val="center"/>
          </w:tcPr>
          <w:p w14:paraId="731C2183" w14:textId="77777777" w:rsidR="00213F93" w:rsidRPr="006730C6" w:rsidRDefault="00213F93" w:rsidP="00BB54B4">
            <w:pPr>
              <w:spacing w:after="0" w:line="360" w:lineRule="auto"/>
              <w:jc w:val="both"/>
              <w:rPr>
                <w:sz w:val="16"/>
                <w:szCs w:val="16"/>
              </w:rPr>
            </w:pPr>
            <w:r w:rsidRPr="006730C6">
              <w:rPr>
                <w:sz w:val="16"/>
                <w:szCs w:val="16"/>
              </w:rPr>
              <w:t>1802,49 (1729,70 - 1888,42)</w:t>
            </w:r>
          </w:p>
        </w:tc>
      </w:tr>
      <w:tr w:rsidR="00213F93" w:rsidRPr="00C76350" w14:paraId="680F6E52" w14:textId="77777777" w:rsidTr="00C9378F">
        <w:trPr>
          <w:cantSplit/>
          <w:trHeight w:val="340"/>
        </w:trPr>
        <w:tc>
          <w:tcPr>
            <w:tcW w:w="251" w:type="pct"/>
            <w:tcBorders>
              <w:top w:val="nil"/>
              <w:left w:val="nil"/>
              <w:bottom w:val="nil"/>
              <w:right w:val="nil"/>
            </w:tcBorders>
          </w:tcPr>
          <w:p w14:paraId="0E79304C" w14:textId="77777777" w:rsidR="00213F93" w:rsidRPr="006730C6" w:rsidRDefault="00213F93" w:rsidP="00BB54B4">
            <w:pPr>
              <w:autoSpaceDE w:val="0"/>
              <w:autoSpaceDN w:val="0"/>
              <w:adjustRightInd w:val="0"/>
              <w:spacing w:after="0" w:line="360" w:lineRule="auto"/>
              <w:ind w:left="60" w:right="60"/>
              <w:jc w:val="both"/>
              <w:rPr>
                <w:b/>
                <w:sz w:val="16"/>
                <w:szCs w:val="16"/>
              </w:rPr>
            </w:pPr>
          </w:p>
        </w:tc>
        <w:tc>
          <w:tcPr>
            <w:tcW w:w="594" w:type="pct"/>
            <w:tcBorders>
              <w:top w:val="nil"/>
              <w:left w:val="nil"/>
              <w:bottom w:val="nil"/>
              <w:right w:val="nil"/>
            </w:tcBorders>
            <w:shd w:val="clear" w:color="auto" w:fill="auto"/>
            <w:vAlign w:val="center"/>
          </w:tcPr>
          <w:p w14:paraId="5A3E9133" w14:textId="77777777"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1-3 Ay</w:t>
            </w:r>
          </w:p>
        </w:tc>
        <w:tc>
          <w:tcPr>
            <w:tcW w:w="342" w:type="pct"/>
            <w:tcBorders>
              <w:top w:val="nil"/>
              <w:left w:val="nil"/>
              <w:bottom w:val="nil"/>
              <w:right w:val="nil"/>
            </w:tcBorders>
            <w:vAlign w:val="center"/>
          </w:tcPr>
          <w:p w14:paraId="2D553735" w14:textId="77777777"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nil"/>
              <w:left w:val="nil"/>
              <w:bottom w:val="nil"/>
              <w:right w:val="nil"/>
            </w:tcBorders>
            <w:shd w:val="clear" w:color="auto" w:fill="auto"/>
            <w:vAlign w:val="center"/>
          </w:tcPr>
          <w:p w14:paraId="3933B263" w14:textId="77777777" w:rsidR="00213F93" w:rsidRPr="006730C6" w:rsidRDefault="00213F93" w:rsidP="00BB54B4">
            <w:pPr>
              <w:spacing w:after="0" w:line="360" w:lineRule="auto"/>
              <w:jc w:val="both"/>
              <w:rPr>
                <w:sz w:val="16"/>
                <w:szCs w:val="16"/>
              </w:rPr>
            </w:pPr>
            <w:r w:rsidRPr="006730C6">
              <w:rPr>
                <w:sz w:val="16"/>
                <w:szCs w:val="16"/>
              </w:rPr>
              <w:t>15,95±12,02</w:t>
            </w:r>
          </w:p>
        </w:tc>
        <w:tc>
          <w:tcPr>
            <w:tcW w:w="508" w:type="pct"/>
            <w:tcBorders>
              <w:top w:val="nil"/>
              <w:left w:val="nil"/>
              <w:bottom w:val="nil"/>
              <w:right w:val="nil"/>
            </w:tcBorders>
            <w:vAlign w:val="center"/>
          </w:tcPr>
          <w:p w14:paraId="0F4F5A68" w14:textId="77777777" w:rsidR="00213F93" w:rsidRPr="006730C6" w:rsidRDefault="00213F93" w:rsidP="00BB54B4">
            <w:pPr>
              <w:spacing w:after="0" w:line="360" w:lineRule="auto"/>
              <w:jc w:val="both"/>
              <w:rPr>
                <w:sz w:val="16"/>
                <w:szCs w:val="16"/>
              </w:rPr>
            </w:pPr>
            <w:r w:rsidRPr="006730C6">
              <w:rPr>
                <w:sz w:val="16"/>
                <w:szCs w:val="16"/>
              </w:rPr>
              <w:t>6-47</w:t>
            </w:r>
          </w:p>
        </w:tc>
        <w:tc>
          <w:tcPr>
            <w:tcW w:w="1316" w:type="pct"/>
            <w:tcBorders>
              <w:top w:val="nil"/>
              <w:left w:val="nil"/>
              <w:bottom w:val="nil"/>
              <w:right w:val="nil"/>
            </w:tcBorders>
            <w:vAlign w:val="center"/>
          </w:tcPr>
          <w:p w14:paraId="724C0478" w14:textId="77777777" w:rsidR="00213F93" w:rsidRPr="006730C6" w:rsidRDefault="00213F93" w:rsidP="00BB54B4">
            <w:pPr>
              <w:spacing w:after="0" w:line="360" w:lineRule="auto"/>
              <w:jc w:val="both"/>
              <w:rPr>
                <w:color w:val="000000"/>
                <w:sz w:val="16"/>
                <w:szCs w:val="16"/>
              </w:rPr>
            </w:pPr>
            <w:r w:rsidRPr="006730C6">
              <w:rPr>
                <w:color w:val="000000"/>
                <w:sz w:val="16"/>
                <w:szCs w:val="16"/>
              </w:rPr>
              <w:t>0 (0 - 1,64)</w:t>
            </w:r>
          </w:p>
        </w:tc>
        <w:tc>
          <w:tcPr>
            <w:tcW w:w="1226" w:type="pct"/>
            <w:tcBorders>
              <w:top w:val="nil"/>
              <w:left w:val="nil"/>
              <w:bottom w:val="nil"/>
              <w:right w:val="nil"/>
            </w:tcBorders>
            <w:vAlign w:val="center"/>
          </w:tcPr>
          <w:p w14:paraId="695474BD" w14:textId="77777777" w:rsidR="00213F93" w:rsidRPr="006730C6" w:rsidRDefault="00213F93" w:rsidP="00BB54B4">
            <w:pPr>
              <w:spacing w:after="0" w:line="360" w:lineRule="auto"/>
              <w:jc w:val="both"/>
              <w:rPr>
                <w:color w:val="000000"/>
                <w:sz w:val="16"/>
                <w:szCs w:val="16"/>
              </w:rPr>
            </w:pPr>
            <w:r w:rsidRPr="006730C6">
              <w:rPr>
                <w:color w:val="000000"/>
                <w:sz w:val="16"/>
                <w:szCs w:val="16"/>
              </w:rPr>
              <w:t>36,36 (26,17 - 49,61)</w:t>
            </w:r>
          </w:p>
        </w:tc>
      </w:tr>
      <w:tr w:rsidR="00213F93" w:rsidRPr="00C76350" w14:paraId="2885A89D" w14:textId="77777777" w:rsidTr="00C9378F">
        <w:trPr>
          <w:cantSplit/>
          <w:trHeight w:val="340"/>
        </w:trPr>
        <w:tc>
          <w:tcPr>
            <w:tcW w:w="251" w:type="pct"/>
            <w:tcBorders>
              <w:top w:val="nil"/>
              <w:left w:val="nil"/>
              <w:bottom w:val="nil"/>
              <w:right w:val="nil"/>
            </w:tcBorders>
          </w:tcPr>
          <w:p w14:paraId="33081CB4" w14:textId="77777777" w:rsidR="00213F93" w:rsidRPr="006730C6" w:rsidRDefault="00213F93" w:rsidP="00BB54B4">
            <w:pPr>
              <w:autoSpaceDE w:val="0"/>
              <w:autoSpaceDN w:val="0"/>
              <w:adjustRightInd w:val="0"/>
              <w:spacing w:after="0" w:line="360" w:lineRule="auto"/>
              <w:ind w:left="60" w:right="60"/>
              <w:jc w:val="both"/>
              <w:rPr>
                <w:b/>
                <w:sz w:val="16"/>
                <w:szCs w:val="16"/>
              </w:rPr>
            </w:pPr>
          </w:p>
        </w:tc>
        <w:tc>
          <w:tcPr>
            <w:tcW w:w="594" w:type="pct"/>
            <w:tcBorders>
              <w:top w:val="nil"/>
              <w:left w:val="nil"/>
              <w:bottom w:val="nil"/>
              <w:right w:val="nil"/>
            </w:tcBorders>
            <w:shd w:val="clear" w:color="auto" w:fill="auto"/>
            <w:vAlign w:val="center"/>
          </w:tcPr>
          <w:p w14:paraId="5941E1DB" w14:textId="77777777"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4-6 Ay</w:t>
            </w:r>
          </w:p>
        </w:tc>
        <w:tc>
          <w:tcPr>
            <w:tcW w:w="342" w:type="pct"/>
            <w:tcBorders>
              <w:top w:val="nil"/>
              <w:left w:val="nil"/>
              <w:bottom w:val="nil"/>
              <w:right w:val="nil"/>
            </w:tcBorders>
            <w:vAlign w:val="center"/>
          </w:tcPr>
          <w:p w14:paraId="4F827ECD" w14:textId="77777777"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nil"/>
              <w:left w:val="nil"/>
              <w:bottom w:val="nil"/>
              <w:right w:val="nil"/>
            </w:tcBorders>
            <w:shd w:val="clear" w:color="auto" w:fill="auto"/>
            <w:vAlign w:val="center"/>
          </w:tcPr>
          <w:p w14:paraId="5C475C0F" w14:textId="77777777" w:rsidR="00213F93" w:rsidRPr="006730C6" w:rsidRDefault="00213F93" w:rsidP="00BB54B4">
            <w:pPr>
              <w:spacing w:after="0" w:line="360" w:lineRule="auto"/>
              <w:jc w:val="both"/>
              <w:rPr>
                <w:sz w:val="16"/>
                <w:szCs w:val="16"/>
              </w:rPr>
            </w:pPr>
            <w:r w:rsidRPr="006730C6">
              <w:rPr>
                <w:sz w:val="16"/>
                <w:szCs w:val="16"/>
              </w:rPr>
              <w:t>19,95±12,7</w:t>
            </w:r>
          </w:p>
        </w:tc>
        <w:tc>
          <w:tcPr>
            <w:tcW w:w="508" w:type="pct"/>
            <w:tcBorders>
              <w:top w:val="nil"/>
              <w:left w:val="nil"/>
              <w:bottom w:val="nil"/>
              <w:right w:val="nil"/>
            </w:tcBorders>
            <w:vAlign w:val="center"/>
          </w:tcPr>
          <w:p w14:paraId="38A38045" w14:textId="77777777" w:rsidR="00213F93" w:rsidRPr="006730C6" w:rsidRDefault="00213F93" w:rsidP="00BB54B4">
            <w:pPr>
              <w:spacing w:after="0" w:line="360" w:lineRule="auto"/>
              <w:jc w:val="both"/>
              <w:rPr>
                <w:sz w:val="16"/>
                <w:szCs w:val="16"/>
              </w:rPr>
            </w:pPr>
            <w:r w:rsidRPr="006730C6">
              <w:rPr>
                <w:sz w:val="16"/>
                <w:szCs w:val="16"/>
              </w:rPr>
              <w:t>7-63</w:t>
            </w:r>
          </w:p>
        </w:tc>
        <w:tc>
          <w:tcPr>
            <w:tcW w:w="1316" w:type="pct"/>
            <w:tcBorders>
              <w:top w:val="nil"/>
              <w:left w:val="nil"/>
              <w:bottom w:val="nil"/>
              <w:right w:val="nil"/>
            </w:tcBorders>
            <w:vAlign w:val="center"/>
          </w:tcPr>
          <w:p w14:paraId="737CA237" w14:textId="77777777" w:rsidR="00213F93" w:rsidRPr="006730C6" w:rsidRDefault="00213F93" w:rsidP="00BB54B4">
            <w:pPr>
              <w:spacing w:after="0" w:line="360" w:lineRule="auto"/>
              <w:jc w:val="both"/>
              <w:rPr>
                <w:color w:val="000000"/>
                <w:sz w:val="16"/>
                <w:szCs w:val="16"/>
              </w:rPr>
            </w:pPr>
            <w:r w:rsidRPr="006730C6">
              <w:rPr>
                <w:color w:val="000000"/>
                <w:sz w:val="16"/>
                <w:szCs w:val="16"/>
              </w:rPr>
              <w:t>0 (0 - 0)</w:t>
            </w:r>
          </w:p>
        </w:tc>
        <w:tc>
          <w:tcPr>
            <w:tcW w:w="1226" w:type="pct"/>
            <w:tcBorders>
              <w:top w:val="nil"/>
              <w:left w:val="nil"/>
              <w:bottom w:val="nil"/>
              <w:right w:val="nil"/>
            </w:tcBorders>
            <w:vAlign w:val="center"/>
          </w:tcPr>
          <w:p w14:paraId="0F681F4E" w14:textId="77777777" w:rsidR="00213F93" w:rsidRPr="006730C6" w:rsidRDefault="00213F93" w:rsidP="00BB54B4">
            <w:pPr>
              <w:spacing w:after="0" w:line="360" w:lineRule="auto"/>
              <w:jc w:val="both"/>
              <w:rPr>
                <w:color w:val="000000"/>
                <w:sz w:val="16"/>
                <w:szCs w:val="16"/>
              </w:rPr>
            </w:pPr>
            <w:r w:rsidRPr="006730C6">
              <w:rPr>
                <w:color w:val="000000"/>
                <w:sz w:val="16"/>
                <w:szCs w:val="16"/>
              </w:rPr>
              <w:t>53,39 (45,93 - 63,11)</w:t>
            </w:r>
          </w:p>
        </w:tc>
      </w:tr>
      <w:tr w:rsidR="00213F93" w:rsidRPr="00C76350" w14:paraId="25DDCF64" w14:textId="77777777" w:rsidTr="00C9378F">
        <w:trPr>
          <w:cantSplit/>
          <w:trHeight w:val="340"/>
        </w:trPr>
        <w:tc>
          <w:tcPr>
            <w:tcW w:w="251" w:type="pct"/>
            <w:tcBorders>
              <w:top w:val="nil"/>
              <w:left w:val="nil"/>
              <w:bottom w:val="nil"/>
              <w:right w:val="nil"/>
            </w:tcBorders>
          </w:tcPr>
          <w:p w14:paraId="2AA24822" w14:textId="77777777" w:rsidR="00213F93" w:rsidRPr="006730C6" w:rsidRDefault="00213F93" w:rsidP="00BB54B4">
            <w:pPr>
              <w:autoSpaceDE w:val="0"/>
              <w:autoSpaceDN w:val="0"/>
              <w:adjustRightInd w:val="0"/>
              <w:spacing w:after="0" w:line="360" w:lineRule="auto"/>
              <w:ind w:left="60" w:right="60"/>
              <w:jc w:val="both"/>
              <w:rPr>
                <w:b/>
                <w:sz w:val="16"/>
                <w:szCs w:val="16"/>
              </w:rPr>
            </w:pPr>
          </w:p>
        </w:tc>
        <w:tc>
          <w:tcPr>
            <w:tcW w:w="594" w:type="pct"/>
            <w:tcBorders>
              <w:top w:val="nil"/>
              <w:left w:val="nil"/>
              <w:bottom w:val="nil"/>
              <w:right w:val="nil"/>
            </w:tcBorders>
            <w:shd w:val="clear" w:color="auto" w:fill="auto"/>
            <w:vAlign w:val="center"/>
          </w:tcPr>
          <w:p w14:paraId="2EB60390" w14:textId="77777777"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7-12 Ay</w:t>
            </w:r>
          </w:p>
        </w:tc>
        <w:tc>
          <w:tcPr>
            <w:tcW w:w="342" w:type="pct"/>
            <w:tcBorders>
              <w:top w:val="nil"/>
              <w:left w:val="nil"/>
              <w:bottom w:val="nil"/>
              <w:right w:val="nil"/>
            </w:tcBorders>
            <w:vAlign w:val="center"/>
          </w:tcPr>
          <w:p w14:paraId="17B38288" w14:textId="77777777"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nil"/>
              <w:left w:val="nil"/>
              <w:bottom w:val="nil"/>
              <w:right w:val="nil"/>
            </w:tcBorders>
            <w:shd w:val="clear" w:color="auto" w:fill="auto"/>
            <w:vAlign w:val="center"/>
          </w:tcPr>
          <w:p w14:paraId="5CA35F5D" w14:textId="77777777" w:rsidR="00213F93" w:rsidRPr="006730C6" w:rsidRDefault="00213F93" w:rsidP="00BB54B4">
            <w:pPr>
              <w:spacing w:after="0" w:line="360" w:lineRule="auto"/>
              <w:jc w:val="both"/>
              <w:rPr>
                <w:sz w:val="16"/>
                <w:szCs w:val="16"/>
              </w:rPr>
            </w:pPr>
            <w:r w:rsidRPr="006730C6">
              <w:rPr>
                <w:sz w:val="16"/>
                <w:szCs w:val="16"/>
              </w:rPr>
              <w:t>35,75±23,29</w:t>
            </w:r>
          </w:p>
        </w:tc>
        <w:tc>
          <w:tcPr>
            <w:tcW w:w="508" w:type="pct"/>
            <w:tcBorders>
              <w:top w:val="nil"/>
              <w:left w:val="nil"/>
              <w:bottom w:val="nil"/>
              <w:right w:val="nil"/>
            </w:tcBorders>
            <w:vAlign w:val="center"/>
          </w:tcPr>
          <w:p w14:paraId="028E6953" w14:textId="77777777" w:rsidR="00213F93" w:rsidRPr="006730C6" w:rsidRDefault="00213F93" w:rsidP="00BB54B4">
            <w:pPr>
              <w:spacing w:after="0" w:line="360" w:lineRule="auto"/>
              <w:jc w:val="both"/>
              <w:rPr>
                <w:sz w:val="16"/>
                <w:szCs w:val="16"/>
              </w:rPr>
            </w:pPr>
            <w:r w:rsidRPr="006730C6">
              <w:rPr>
                <w:sz w:val="16"/>
                <w:szCs w:val="16"/>
              </w:rPr>
              <w:t>12-114</w:t>
            </w:r>
          </w:p>
        </w:tc>
        <w:tc>
          <w:tcPr>
            <w:tcW w:w="1316" w:type="pct"/>
            <w:tcBorders>
              <w:top w:val="nil"/>
              <w:left w:val="nil"/>
              <w:bottom w:val="nil"/>
              <w:right w:val="nil"/>
            </w:tcBorders>
            <w:vAlign w:val="center"/>
          </w:tcPr>
          <w:p w14:paraId="2C6B5644" w14:textId="77777777" w:rsidR="00213F93" w:rsidRPr="006730C6" w:rsidRDefault="00213F93" w:rsidP="00BB54B4">
            <w:pPr>
              <w:spacing w:after="0" w:line="360" w:lineRule="auto"/>
              <w:jc w:val="both"/>
              <w:rPr>
                <w:color w:val="000000"/>
                <w:sz w:val="16"/>
                <w:szCs w:val="16"/>
              </w:rPr>
            </w:pPr>
            <w:r w:rsidRPr="006730C6">
              <w:rPr>
                <w:color w:val="000000"/>
                <w:sz w:val="16"/>
                <w:szCs w:val="16"/>
              </w:rPr>
              <w:t>0 (0 - 0)</w:t>
            </w:r>
          </w:p>
        </w:tc>
        <w:tc>
          <w:tcPr>
            <w:tcW w:w="1226" w:type="pct"/>
            <w:tcBorders>
              <w:top w:val="nil"/>
              <w:left w:val="nil"/>
              <w:bottom w:val="nil"/>
              <w:right w:val="nil"/>
            </w:tcBorders>
            <w:vAlign w:val="center"/>
          </w:tcPr>
          <w:p w14:paraId="2CD942A0" w14:textId="77777777" w:rsidR="00213F93" w:rsidRPr="006730C6" w:rsidRDefault="00213F93" w:rsidP="00BB54B4">
            <w:pPr>
              <w:spacing w:after="0" w:line="360" w:lineRule="auto"/>
              <w:jc w:val="both"/>
              <w:rPr>
                <w:color w:val="000000"/>
                <w:sz w:val="16"/>
                <w:szCs w:val="16"/>
              </w:rPr>
            </w:pPr>
            <w:r w:rsidRPr="006730C6">
              <w:rPr>
                <w:color w:val="000000"/>
                <w:sz w:val="16"/>
                <w:szCs w:val="16"/>
              </w:rPr>
              <w:t>72,26 (64,86 - 80,54)</w:t>
            </w:r>
          </w:p>
        </w:tc>
      </w:tr>
      <w:tr w:rsidR="00213F93" w:rsidRPr="00C76350" w14:paraId="4102EA92" w14:textId="77777777" w:rsidTr="00C9378F">
        <w:trPr>
          <w:cantSplit/>
          <w:trHeight w:val="340"/>
        </w:trPr>
        <w:tc>
          <w:tcPr>
            <w:tcW w:w="251" w:type="pct"/>
            <w:tcBorders>
              <w:top w:val="nil"/>
              <w:left w:val="nil"/>
              <w:bottom w:val="nil"/>
              <w:right w:val="nil"/>
            </w:tcBorders>
          </w:tcPr>
          <w:p w14:paraId="4969EBF2" w14:textId="77777777" w:rsidR="00213F93" w:rsidRPr="006730C6" w:rsidRDefault="00213F93" w:rsidP="00BB54B4">
            <w:pPr>
              <w:autoSpaceDE w:val="0"/>
              <w:autoSpaceDN w:val="0"/>
              <w:adjustRightInd w:val="0"/>
              <w:spacing w:after="0" w:line="360" w:lineRule="auto"/>
              <w:ind w:left="60" w:right="60"/>
              <w:jc w:val="both"/>
              <w:rPr>
                <w:b/>
                <w:sz w:val="16"/>
                <w:szCs w:val="16"/>
              </w:rPr>
            </w:pPr>
          </w:p>
        </w:tc>
        <w:tc>
          <w:tcPr>
            <w:tcW w:w="594" w:type="pct"/>
            <w:tcBorders>
              <w:top w:val="nil"/>
              <w:left w:val="nil"/>
              <w:bottom w:val="nil"/>
              <w:right w:val="nil"/>
            </w:tcBorders>
            <w:shd w:val="clear" w:color="auto" w:fill="auto"/>
            <w:vAlign w:val="center"/>
          </w:tcPr>
          <w:p w14:paraId="7F8D7ABA" w14:textId="77777777"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13-24 Ay</w:t>
            </w:r>
          </w:p>
        </w:tc>
        <w:tc>
          <w:tcPr>
            <w:tcW w:w="342" w:type="pct"/>
            <w:tcBorders>
              <w:top w:val="nil"/>
              <w:left w:val="nil"/>
              <w:bottom w:val="nil"/>
              <w:right w:val="nil"/>
            </w:tcBorders>
            <w:vAlign w:val="center"/>
          </w:tcPr>
          <w:p w14:paraId="71AA2D46" w14:textId="77777777"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nil"/>
              <w:left w:val="nil"/>
              <w:bottom w:val="nil"/>
              <w:right w:val="nil"/>
            </w:tcBorders>
            <w:shd w:val="clear" w:color="auto" w:fill="auto"/>
            <w:vAlign w:val="center"/>
          </w:tcPr>
          <w:p w14:paraId="2897D270" w14:textId="77777777" w:rsidR="00213F93" w:rsidRPr="006730C6" w:rsidRDefault="00213F93" w:rsidP="00BB54B4">
            <w:pPr>
              <w:spacing w:after="0" w:line="360" w:lineRule="auto"/>
              <w:jc w:val="both"/>
              <w:rPr>
                <w:sz w:val="16"/>
                <w:szCs w:val="16"/>
              </w:rPr>
            </w:pPr>
            <w:r w:rsidRPr="006730C6">
              <w:rPr>
                <w:sz w:val="16"/>
                <w:szCs w:val="16"/>
              </w:rPr>
              <w:t>37,35±10,95</w:t>
            </w:r>
          </w:p>
        </w:tc>
        <w:tc>
          <w:tcPr>
            <w:tcW w:w="508" w:type="pct"/>
            <w:tcBorders>
              <w:top w:val="nil"/>
              <w:left w:val="nil"/>
              <w:bottom w:val="nil"/>
              <w:right w:val="nil"/>
            </w:tcBorders>
            <w:vAlign w:val="center"/>
          </w:tcPr>
          <w:p w14:paraId="6370DDD7" w14:textId="77777777" w:rsidR="00213F93" w:rsidRPr="006730C6" w:rsidRDefault="00213F93" w:rsidP="00BB54B4">
            <w:pPr>
              <w:spacing w:after="0" w:line="360" w:lineRule="auto"/>
              <w:jc w:val="both"/>
              <w:rPr>
                <w:sz w:val="16"/>
                <w:szCs w:val="16"/>
              </w:rPr>
            </w:pPr>
            <w:r w:rsidRPr="006730C6">
              <w:rPr>
                <w:sz w:val="16"/>
                <w:szCs w:val="16"/>
              </w:rPr>
              <w:t>15-52</w:t>
            </w:r>
          </w:p>
        </w:tc>
        <w:tc>
          <w:tcPr>
            <w:tcW w:w="1316" w:type="pct"/>
            <w:tcBorders>
              <w:top w:val="nil"/>
              <w:left w:val="nil"/>
              <w:bottom w:val="nil"/>
              <w:right w:val="nil"/>
            </w:tcBorders>
            <w:vAlign w:val="center"/>
          </w:tcPr>
          <w:p w14:paraId="7BFB620F" w14:textId="77777777" w:rsidR="00213F93" w:rsidRPr="006730C6" w:rsidRDefault="00213F93" w:rsidP="00BB54B4">
            <w:pPr>
              <w:spacing w:after="0" w:line="360" w:lineRule="auto"/>
              <w:jc w:val="both"/>
              <w:rPr>
                <w:color w:val="000000"/>
                <w:sz w:val="16"/>
                <w:szCs w:val="16"/>
              </w:rPr>
            </w:pPr>
            <w:r w:rsidRPr="006730C6">
              <w:rPr>
                <w:color w:val="000000"/>
                <w:sz w:val="16"/>
                <w:szCs w:val="16"/>
              </w:rPr>
              <w:t>0 (0 - 0,36)</w:t>
            </w:r>
          </w:p>
        </w:tc>
        <w:tc>
          <w:tcPr>
            <w:tcW w:w="1226" w:type="pct"/>
            <w:tcBorders>
              <w:top w:val="nil"/>
              <w:left w:val="nil"/>
              <w:bottom w:val="nil"/>
              <w:right w:val="nil"/>
            </w:tcBorders>
            <w:vAlign w:val="center"/>
          </w:tcPr>
          <w:p w14:paraId="75EDDB4C" w14:textId="77777777" w:rsidR="00213F93" w:rsidRPr="006730C6" w:rsidRDefault="00213F93" w:rsidP="00BB54B4">
            <w:pPr>
              <w:spacing w:after="0" w:line="360" w:lineRule="auto"/>
              <w:jc w:val="both"/>
              <w:rPr>
                <w:color w:val="000000"/>
                <w:sz w:val="16"/>
                <w:szCs w:val="16"/>
              </w:rPr>
            </w:pPr>
            <w:r w:rsidRPr="006730C6">
              <w:rPr>
                <w:color w:val="000000"/>
                <w:sz w:val="16"/>
                <w:szCs w:val="16"/>
              </w:rPr>
              <w:t>93,9 (84,75 - 103,12)</w:t>
            </w:r>
          </w:p>
        </w:tc>
      </w:tr>
      <w:tr w:rsidR="00213F93" w:rsidRPr="00C76350" w14:paraId="3B39E866" w14:textId="77777777" w:rsidTr="00C9378F">
        <w:trPr>
          <w:cantSplit/>
          <w:trHeight w:val="340"/>
        </w:trPr>
        <w:tc>
          <w:tcPr>
            <w:tcW w:w="251" w:type="pct"/>
            <w:tcBorders>
              <w:top w:val="nil"/>
              <w:left w:val="nil"/>
              <w:bottom w:val="nil"/>
              <w:right w:val="nil"/>
            </w:tcBorders>
          </w:tcPr>
          <w:p w14:paraId="27EDB589" w14:textId="77777777" w:rsidR="00213F93" w:rsidRPr="006730C6" w:rsidRDefault="00213F93" w:rsidP="00BB54B4">
            <w:pPr>
              <w:autoSpaceDE w:val="0"/>
              <w:autoSpaceDN w:val="0"/>
              <w:adjustRightInd w:val="0"/>
              <w:spacing w:after="0" w:line="360" w:lineRule="auto"/>
              <w:ind w:right="60"/>
              <w:jc w:val="both"/>
              <w:rPr>
                <w:b/>
                <w:sz w:val="16"/>
                <w:szCs w:val="16"/>
              </w:rPr>
            </w:pPr>
            <w:r w:rsidRPr="006730C6">
              <w:rPr>
                <w:b/>
                <w:sz w:val="16"/>
                <w:szCs w:val="16"/>
              </w:rPr>
              <w:t>IgA</w:t>
            </w:r>
          </w:p>
        </w:tc>
        <w:tc>
          <w:tcPr>
            <w:tcW w:w="594" w:type="pct"/>
            <w:tcBorders>
              <w:top w:val="nil"/>
              <w:left w:val="nil"/>
              <w:bottom w:val="nil"/>
              <w:right w:val="nil"/>
            </w:tcBorders>
            <w:shd w:val="clear" w:color="auto" w:fill="auto"/>
            <w:vAlign w:val="center"/>
          </w:tcPr>
          <w:p w14:paraId="655A2215" w14:textId="77777777"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25-36 Ay</w:t>
            </w:r>
          </w:p>
        </w:tc>
        <w:tc>
          <w:tcPr>
            <w:tcW w:w="342" w:type="pct"/>
            <w:tcBorders>
              <w:top w:val="nil"/>
              <w:left w:val="nil"/>
              <w:bottom w:val="nil"/>
              <w:right w:val="nil"/>
            </w:tcBorders>
            <w:vAlign w:val="center"/>
          </w:tcPr>
          <w:p w14:paraId="4DDA6D40" w14:textId="77777777"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nil"/>
              <w:left w:val="nil"/>
              <w:bottom w:val="nil"/>
              <w:right w:val="nil"/>
            </w:tcBorders>
            <w:shd w:val="clear" w:color="auto" w:fill="auto"/>
            <w:vAlign w:val="center"/>
          </w:tcPr>
          <w:p w14:paraId="4F9E001F" w14:textId="77777777" w:rsidR="00213F93" w:rsidRPr="006730C6" w:rsidRDefault="00213F93" w:rsidP="00BB54B4">
            <w:pPr>
              <w:spacing w:after="0" w:line="360" w:lineRule="auto"/>
              <w:jc w:val="both"/>
              <w:rPr>
                <w:sz w:val="16"/>
                <w:szCs w:val="16"/>
              </w:rPr>
            </w:pPr>
            <w:r w:rsidRPr="006730C6">
              <w:rPr>
                <w:sz w:val="16"/>
                <w:szCs w:val="16"/>
              </w:rPr>
              <w:t>54,2±16,04</w:t>
            </w:r>
          </w:p>
        </w:tc>
        <w:tc>
          <w:tcPr>
            <w:tcW w:w="508" w:type="pct"/>
            <w:tcBorders>
              <w:top w:val="nil"/>
              <w:left w:val="nil"/>
              <w:bottom w:val="nil"/>
              <w:right w:val="nil"/>
            </w:tcBorders>
            <w:vAlign w:val="center"/>
          </w:tcPr>
          <w:p w14:paraId="7B779739" w14:textId="77777777" w:rsidR="00213F93" w:rsidRPr="006730C6" w:rsidRDefault="00213F93" w:rsidP="00BB54B4">
            <w:pPr>
              <w:spacing w:after="0" w:line="360" w:lineRule="auto"/>
              <w:jc w:val="both"/>
              <w:rPr>
                <w:sz w:val="16"/>
                <w:szCs w:val="16"/>
              </w:rPr>
            </w:pPr>
            <w:r w:rsidRPr="006730C6">
              <w:rPr>
                <w:sz w:val="16"/>
                <w:szCs w:val="16"/>
              </w:rPr>
              <w:t>24-84</w:t>
            </w:r>
          </w:p>
        </w:tc>
        <w:tc>
          <w:tcPr>
            <w:tcW w:w="1316" w:type="pct"/>
            <w:tcBorders>
              <w:top w:val="nil"/>
              <w:left w:val="nil"/>
              <w:bottom w:val="nil"/>
              <w:right w:val="nil"/>
            </w:tcBorders>
            <w:vAlign w:val="center"/>
          </w:tcPr>
          <w:p w14:paraId="35F1707A" w14:textId="77777777" w:rsidR="00213F93" w:rsidRPr="006730C6" w:rsidRDefault="00213F93" w:rsidP="00BB54B4">
            <w:pPr>
              <w:spacing w:after="0" w:line="360" w:lineRule="auto"/>
              <w:jc w:val="both"/>
              <w:rPr>
                <w:color w:val="000000"/>
                <w:sz w:val="16"/>
                <w:szCs w:val="16"/>
              </w:rPr>
            </w:pPr>
            <w:r w:rsidRPr="006730C6">
              <w:rPr>
                <w:color w:val="000000"/>
                <w:sz w:val="16"/>
                <w:szCs w:val="16"/>
              </w:rPr>
              <w:t>2,29 (0 - 8,17)</w:t>
            </w:r>
          </w:p>
        </w:tc>
        <w:tc>
          <w:tcPr>
            <w:tcW w:w="1226" w:type="pct"/>
            <w:tcBorders>
              <w:top w:val="nil"/>
              <w:left w:val="nil"/>
              <w:bottom w:val="nil"/>
              <w:right w:val="nil"/>
            </w:tcBorders>
            <w:vAlign w:val="center"/>
          </w:tcPr>
          <w:p w14:paraId="0A74BB16" w14:textId="77777777" w:rsidR="00213F93" w:rsidRPr="006730C6" w:rsidRDefault="00213F93" w:rsidP="00BB54B4">
            <w:pPr>
              <w:spacing w:after="0" w:line="360" w:lineRule="auto"/>
              <w:jc w:val="both"/>
              <w:rPr>
                <w:color w:val="000000"/>
                <w:sz w:val="16"/>
                <w:szCs w:val="16"/>
              </w:rPr>
            </w:pPr>
            <w:r w:rsidRPr="006730C6">
              <w:rPr>
                <w:color w:val="000000"/>
                <w:sz w:val="16"/>
                <w:szCs w:val="16"/>
              </w:rPr>
              <w:t>119,23(107,38 - 130,39)</w:t>
            </w:r>
          </w:p>
        </w:tc>
      </w:tr>
      <w:tr w:rsidR="00213F93" w:rsidRPr="00C76350" w14:paraId="2C2FF36C" w14:textId="77777777" w:rsidTr="00C9378F">
        <w:trPr>
          <w:cantSplit/>
          <w:trHeight w:val="340"/>
        </w:trPr>
        <w:tc>
          <w:tcPr>
            <w:tcW w:w="251" w:type="pct"/>
            <w:tcBorders>
              <w:top w:val="nil"/>
              <w:left w:val="nil"/>
              <w:bottom w:val="nil"/>
              <w:right w:val="nil"/>
            </w:tcBorders>
          </w:tcPr>
          <w:p w14:paraId="37956DBE" w14:textId="77777777" w:rsidR="00213F93" w:rsidRPr="006730C6" w:rsidRDefault="00213F93" w:rsidP="00BB54B4">
            <w:pPr>
              <w:autoSpaceDE w:val="0"/>
              <w:autoSpaceDN w:val="0"/>
              <w:adjustRightInd w:val="0"/>
              <w:spacing w:after="0" w:line="360" w:lineRule="auto"/>
              <w:ind w:left="60" w:right="60"/>
              <w:jc w:val="both"/>
              <w:rPr>
                <w:b/>
                <w:sz w:val="16"/>
                <w:szCs w:val="16"/>
              </w:rPr>
            </w:pPr>
          </w:p>
        </w:tc>
        <w:tc>
          <w:tcPr>
            <w:tcW w:w="594" w:type="pct"/>
            <w:tcBorders>
              <w:top w:val="nil"/>
              <w:left w:val="nil"/>
              <w:bottom w:val="nil"/>
              <w:right w:val="nil"/>
            </w:tcBorders>
            <w:shd w:val="clear" w:color="auto" w:fill="auto"/>
            <w:vAlign w:val="center"/>
          </w:tcPr>
          <w:p w14:paraId="7A9FDFF2" w14:textId="77777777"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4-5 Yaş</w:t>
            </w:r>
          </w:p>
        </w:tc>
        <w:tc>
          <w:tcPr>
            <w:tcW w:w="342" w:type="pct"/>
            <w:tcBorders>
              <w:top w:val="nil"/>
              <w:left w:val="nil"/>
              <w:bottom w:val="nil"/>
              <w:right w:val="nil"/>
            </w:tcBorders>
            <w:vAlign w:val="center"/>
          </w:tcPr>
          <w:p w14:paraId="625F4385" w14:textId="77777777"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nil"/>
              <w:left w:val="nil"/>
              <w:bottom w:val="nil"/>
              <w:right w:val="nil"/>
            </w:tcBorders>
            <w:shd w:val="clear" w:color="auto" w:fill="auto"/>
            <w:vAlign w:val="center"/>
          </w:tcPr>
          <w:p w14:paraId="7BAE21D9" w14:textId="77777777" w:rsidR="00213F93" w:rsidRPr="006730C6" w:rsidRDefault="00213F93" w:rsidP="00BB54B4">
            <w:pPr>
              <w:spacing w:after="0" w:line="360" w:lineRule="auto"/>
              <w:jc w:val="both"/>
              <w:rPr>
                <w:sz w:val="16"/>
                <w:szCs w:val="16"/>
              </w:rPr>
            </w:pPr>
            <w:r w:rsidRPr="006730C6">
              <w:rPr>
                <w:sz w:val="16"/>
                <w:szCs w:val="16"/>
              </w:rPr>
              <w:t>94,35±20,9</w:t>
            </w:r>
          </w:p>
        </w:tc>
        <w:tc>
          <w:tcPr>
            <w:tcW w:w="508" w:type="pct"/>
            <w:tcBorders>
              <w:top w:val="nil"/>
              <w:left w:val="nil"/>
              <w:bottom w:val="nil"/>
              <w:right w:val="nil"/>
            </w:tcBorders>
            <w:vAlign w:val="center"/>
          </w:tcPr>
          <w:p w14:paraId="62558E8C" w14:textId="77777777" w:rsidR="00213F93" w:rsidRPr="006730C6" w:rsidRDefault="00213F93" w:rsidP="00BB54B4">
            <w:pPr>
              <w:spacing w:after="0" w:line="360" w:lineRule="auto"/>
              <w:jc w:val="both"/>
              <w:rPr>
                <w:sz w:val="16"/>
                <w:szCs w:val="16"/>
              </w:rPr>
            </w:pPr>
            <w:r w:rsidRPr="006730C6">
              <w:rPr>
                <w:sz w:val="16"/>
                <w:szCs w:val="16"/>
              </w:rPr>
              <w:t>55-135</w:t>
            </w:r>
          </w:p>
        </w:tc>
        <w:tc>
          <w:tcPr>
            <w:tcW w:w="1316" w:type="pct"/>
            <w:tcBorders>
              <w:top w:val="nil"/>
              <w:left w:val="nil"/>
              <w:bottom w:val="nil"/>
              <w:right w:val="nil"/>
            </w:tcBorders>
            <w:vAlign w:val="center"/>
          </w:tcPr>
          <w:p w14:paraId="074A6F7F" w14:textId="77777777" w:rsidR="00213F93" w:rsidRPr="006730C6" w:rsidRDefault="00213F93" w:rsidP="00BB54B4">
            <w:pPr>
              <w:spacing w:after="0" w:line="360" w:lineRule="auto"/>
              <w:jc w:val="both"/>
              <w:rPr>
                <w:color w:val="000000"/>
                <w:sz w:val="16"/>
                <w:szCs w:val="16"/>
              </w:rPr>
            </w:pPr>
            <w:r w:rsidRPr="006730C6">
              <w:rPr>
                <w:color w:val="000000"/>
                <w:sz w:val="16"/>
                <w:szCs w:val="16"/>
              </w:rPr>
              <w:t>13,24 (0 - 20,52)</w:t>
            </w:r>
          </w:p>
        </w:tc>
        <w:tc>
          <w:tcPr>
            <w:tcW w:w="1226" w:type="pct"/>
            <w:tcBorders>
              <w:top w:val="nil"/>
              <w:left w:val="nil"/>
              <w:bottom w:val="nil"/>
              <w:right w:val="nil"/>
            </w:tcBorders>
            <w:vAlign w:val="center"/>
          </w:tcPr>
          <w:p w14:paraId="4DA41E6C" w14:textId="77777777" w:rsidR="00213F93" w:rsidRPr="006730C6" w:rsidRDefault="00213F93" w:rsidP="00BB54B4">
            <w:pPr>
              <w:spacing w:after="0" w:line="360" w:lineRule="auto"/>
              <w:jc w:val="both"/>
              <w:rPr>
                <w:color w:val="000000"/>
                <w:sz w:val="16"/>
                <w:szCs w:val="16"/>
              </w:rPr>
            </w:pPr>
            <w:r w:rsidRPr="006730C6">
              <w:rPr>
                <w:color w:val="000000"/>
                <w:sz w:val="16"/>
                <w:szCs w:val="16"/>
              </w:rPr>
              <w:t>149,16 (134,47 - 162,7)</w:t>
            </w:r>
          </w:p>
        </w:tc>
      </w:tr>
      <w:tr w:rsidR="00213F93" w:rsidRPr="00C76350" w14:paraId="198F37A6" w14:textId="77777777" w:rsidTr="00C9378F">
        <w:trPr>
          <w:cantSplit/>
          <w:trHeight w:val="340"/>
        </w:trPr>
        <w:tc>
          <w:tcPr>
            <w:tcW w:w="251" w:type="pct"/>
            <w:tcBorders>
              <w:top w:val="nil"/>
              <w:left w:val="nil"/>
              <w:bottom w:val="nil"/>
              <w:right w:val="nil"/>
            </w:tcBorders>
          </w:tcPr>
          <w:p w14:paraId="469A3613" w14:textId="77777777" w:rsidR="00213F93" w:rsidRPr="006730C6" w:rsidRDefault="00213F93" w:rsidP="00BB54B4">
            <w:pPr>
              <w:autoSpaceDE w:val="0"/>
              <w:autoSpaceDN w:val="0"/>
              <w:adjustRightInd w:val="0"/>
              <w:spacing w:after="0" w:line="360" w:lineRule="auto"/>
              <w:ind w:left="60" w:right="60"/>
              <w:jc w:val="both"/>
              <w:rPr>
                <w:b/>
                <w:sz w:val="16"/>
                <w:szCs w:val="16"/>
              </w:rPr>
            </w:pPr>
          </w:p>
        </w:tc>
        <w:tc>
          <w:tcPr>
            <w:tcW w:w="594" w:type="pct"/>
            <w:tcBorders>
              <w:top w:val="nil"/>
              <w:left w:val="nil"/>
              <w:bottom w:val="nil"/>
              <w:right w:val="nil"/>
            </w:tcBorders>
            <w:shd w:val="clear" w:color="auto" w:fill="auto"/>
            <w:vAlign w:val="center"/>
          </w:tcPr>
          <w:p w14:paraId="25194774" w14:textId="77777777"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6-8 Yaş</w:t>
            </w:r>
          </w:p>
        </w:tc>
        <w:tc>
          <w:tcPr>
            <w:tcW w:w="342" w:type="pct"/>
            <w:tcBorders>
              <w:top w:val="nil"/>
              <w:left w:val="nil"/>
              <w:bottom w:val="nil"/>
              <w:right w:val="nil"/>
            </w:tcBorders>
            <w:vAlign w:val="center"/>
          </w:tcPr>
          <w:p w14:paraId="55D6EABB" w14:textId="77777777"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nil"/>
              <w:left w:val="nil"/>
              <w:bottom w:val="nil"/>
              <w:right w:val="nil"/>
            </w:tcBorders>
            <w:shd w:val="clear" w:color="auto" w:fill="auto"/>
            <w:vAlign w:val="center"/>
          </w:tcPr>
          <w:p w14:paraId="30F7ED9D" w14:textId="77777777" w:rsidR="00213F93" w:rsidRPr="006730C6" w:rsidRDefault="00213F93" w:rsidP="00BB54B4">
            <w:pPr>
              <w:spacing w:after="0" w:line="360" w:lineRule="auto"/>
              <w:jc w:val="both"/>
              <w:rPr>
                <w:sz w:val="16"/>
                <w:szCs w:val="16"/>
              </w:rPr>
            </w:pPr>
            <w:r w:rsidRPr="006730C6">
              <w:rPr>
                <w:sz w:val="16"/>
                <w:szCs w:val="16"/>
              </w:rPr>
              <w:t>130,25±47,41</w:t>
            </w:r>
          </w:p>
        </w:tc>
        <w:tc>
          <w:tcPr>
            <w:tcW w:w="508" w:type="pct"/>
            <w:tcBorders>
              <w:top w:val="nil"/>
              <w:left w:val="nil"/>
              <w:bottom w:val="nil"/>
              <w:right w:val="nil"/>
            </w:tcBorders>
            <w:vAlign w:val="center"/>
          </w:tcPr>
          <w:p w14:paraId="3263662B" w14:textId="77777777" w:rsidR="00213F93" w:rsidRPr="006730C6" w:rsidRDefault="00213F93" w:rsidP="00BB54B4">
            <w:pPr>
              <w:spacing w:after="0" w:line="360" w:lineRule="auto"/>
              <w:jc w:val="both"/>
              <w:rPr>
                <w:sz w:val="16"/>
                <w:szCs w:val="16"/>
              </w:rPr>
            </w:pPr>
            <w:r w:rsidRPr="006730C6">
              <w:rPr>
                <w:sz w:val="16"/>
                <w:szCs w:val="16"/>
              </w:rPr>
              <w:t>81-264</w:t>
            </w:r>
          </w:p>
        </w:tc>
        <w:tc>
          <w:tcPr>
            <w:tcW w:w="1316" w:type="pct"/>
            <w:tcBorders>
              <w:top w:val="nil"/>
              <w:left w:val="nil"/>
              <w:bottom w:val="nil"/>
              <w:right w:val="nil"/>
            </w:tcBorders>
            <w:vAlign w:val="center"/>
          </w:tcPr>
          <w:p w14:paraId="2A535A10" w14:textId="77777777" w:rsidR="00213F93" w:rsidRPr="006730C6" w:rsidRDefault="00213F93" w:rsidP="00BB54B4">
            <w:pPr>
              <w:spacing w:after="0" w:line="360" w:lineRule="auto"/>
              <w:jc w:val="both"/>
              <w:rPr>
                <w:color w:val="000000"/>
                <w:sz w:val="16"/>
                <w:szCs w:val="16"/>
              </w:rPr>
            </w:pPr>
            <w:r w:rsidRPr="006730C6">
              <w:rPr>
                <w:color w:val="000000"/>
                <w:sz w:val="16"/>
                <w:szCs w:val="16"/>
              </w:rPr>
              <w:t>29,73 (14,8 - 38,98)</w:t>
            </w:r>
          </w:p>
        </w:tc>
        <w:tc>
          <w:tcPr>
            <w:tcW w:w="1226" w:type="pct"/>
            <w:tcBorders>
              <w:top w:val="nil"/>
              <w:left w:val="nil"/>
              <w:bottom w:val="nil"/>
              <w:right w:val="nil"/>
            </w:tcBorders>
            <w:vAlign w:val="center"/>
          </w:tcPr>
          <w:p w14:paraId="5AB2D481" w14:textId="77777777" w:rsidR="00213F93" w:rsidRPr="006730C6" w:rsidRDefault="00213F93" w:rsidP="00BB54B4">
            <w:pPr>
              <w:spacing w:after="0" w:line="360" w:lineRule="auto"/>
              <w:jc w:val="both"/>
              <w:rPr>
                <w:color w:val="000000"/>
                <w:sz w:val="16"/>
                <w:szCs w:val="16"/>
              </w:rPr>
            </w:pPr>
            <w:r w:rsidRPr="006730C6">
              <w:rPr>
                <w:color w:val="000000"/>
                <w:sz w:val="16"/>
                <w:szCs w:val="16"/>
              </w:rPr>
              <w:t>184,63(167,07 - 200,93)</w:t>
            </w:r>
          </w:p>
        </w:tc>
      </w:tr>
      <w:tr w:rsidR="00213F93" w:rsidRPr="00C76350" w14:paraId="0868C64A" w14:textId="77777777" w:rsidTr="00C9378F">
        <w:trPr>
          <w:cantSplit/>
          <w:trHeight w:val="340"/>
        </w:trPr>
        <w:tc>
          <w:tcPr>
            <w:tcW w:w="251" w:type="pct"/>
            <w:tcBorders>
              <w:top w:val="nil"/>
              <w:left w:val="nil"/>
              <w:bottom w:val="nil"/>
              <w:right w:val="nil"/>
            </w:tcBorders>
          </w:tcPr>
          <w:p w14:paraId="2656AC87" w14:textId="77777777" w:rsidR="00213F93" w:rsidRPr="006730C6" w:rsidRDefault="00213F93" w:rsidP="00BB54B4">
            <w:pPr>
              <w:autoSpaceDE w:val="0"/>
              <w:autoSpaceDN w:val="0"/>
              <w:adjustRightInd w:val="0"/>
              <w:spacing w:after="0" w:line="360" w:lineRule="auto"/>
              <w:ind w:left="60" w:right="60"/>
              <w:jc w:val="both"/>
              <w:rPr>
                <w:b/>
                <w:sz w:val="16"/>
                <w:szCs w:val="16"/>
              </w:rPr>
            </w:pPr>
          </w:p>
        </w:tc>
        <w:tc>
          <w:tcPr>
            <w:tcW w:w="594" w:type="pct"/>
            <w:tcBorders>
              <w:top w:val="nil"/>
              <w:left w:val="nil"/>
              <w:bottom w:val="nil"/>
              <w:right w:val="nil"/>
            </w:tcBorders>
            <w:shd w:val="clear" w:color="auto" w:fill="auto"/>
            <w:vAlign w:val="center"/>
          </w:tcPr>
          <w:p w14:paraId="66258CFC" w14:textId="77777777"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9-11 Yaş</w:t>
            </w:r>
          </w:p>
        </w:tc>
        <w:tc>
          <w:tcPr>
            <w:tcW w:w="342" w:type="pct"/>
            <w:tcBorders>
              <w:top w:val="nil"/>
              <w:left w:val="nil"/>
              <w:bottom w:val="nil"/>
              <w:right w:val="nil"/>
            </w:tcBorders>
            <w:vAlign w:val="center"/>
          </w:tcPr>
          <w:p w14:paraId="499E8680" w14:textId="77777777"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nil"/>
              <w:left w:val="nil"/>
              <w:bottom w:val="nil"/>
              <w:right w:val="nil"/>
            </w:tcBorders>
            <w:shd w:val="clear" w:color="auto" w:fill="auto"/>
            <w:vAlign w:val="center"/>
          </w:tcPr>
          <w:p w14:paraId="619AA601" w14:textId="77777777" w:rsidR="00213F93" w:rsidRPr="006730C6" w:rsidRDefault="00213F93" w:rsidP="00BB54B4">
            <w:pPr>
              <w:spacing w:after="0" w:line="360" w:lineRule="auto"/>
              <w:jc w:val="both"/>
              <w:rPr>
                <w:sz w:val="16"/>
                <w:szCs w:val="16"/>
              </w:rPr>
            </w:pPr>
            <w:r w:rsidRPr="006730C6">
              <w:rPr>
                <w:sz w:val="16"/>
                <w:szCs w:val="16"/>
              </w:rPr>
              <w:t>160,45±70,56</w:t>
            </w:r>
          </w:p>
        </w:tc>
        <w:tc>
          <w:tcPr>
            <w:tcW w:w="508" w:type="pct"/>
            <w:tcBorders>
              <w:top w:val="nil"/>
              <w:left w:val="nil"/>
              <w:bottom w:val="nil"/>
              <w:right w:val="nil"/>
            </w:tcBorders>
            <w:vAlign w:val="center"/>
          </w:tcPr>
          <w:p w14:paraId="04DF5579" w14:textId="77777777" w:rsidR="00213F93" w:rsidRPr="006730C6" w:rsidRDefault="00213F93" w:rsidP="00BB54B4">
            <w:pPr>
              <w:spacing w:after="0" w:line="360" w:lineRule="auto"/>
              <w:jc w:val="both"/>
              <w:rPr>
                <w:sz w:val="16"/>
                <w:szCs w:val="16"/>
              </w:rPr>
            </w:pPr>
            <w:r w:rsidRPr="006730C6">
              <w:rPr>
                <w:sz w:val="16"/>
                <w:szCs w:val="16"/>
              </w:rPr>
              <w:t>78-334</w:t>
            </w:r>
          </w:p>
        </w:tc>
        <w:tc>
          <w:tcPr>
            <w:tcW w:w="1316" w:type="pct"/>
            <w:tcBorders>
              <w:top w:val="nil"/>
              <w:left w:val="nil"/>
              <w:bottom w:val="nil"/>
              <w:right w:val="nil"/>
            </w:tcBorders>
            <w:vAlign w:val="center"/>
          </w:tcPr>
          <w:p w14:paraId="06DEC606" w14:textId="77777777" w:rsidR="00213F93" w:rsidRPr="006730C6" w:rsidRDefault="00213F93" w:rsidP="00BB54B4">
            <w:pPr>
              <w:spacing w:after="0" w:line="360" w:lineRule="auto"/>
              <w:jc w:val="both"/>
              <w:rPr>
                <w:color w:val="000000"/>
                <w:sz w:val="16"/>
                <w:szCs w:val="16"/>
              </w:rPr>
            </w:pPr>
            <w:r w:rsidRPr="006730C6">
              <w:rPr>
                <w:color w:val="000000"/>
                <w:sz w:val="16"/>
                <w:szCs w:val="16"/>
              </w:rPr>
              <w:t>52,67 (35,85 - 65,42)</w:t>
            </w:r>
          </w:p>
        </w:tc>
        <w:tc>
          <w:tcPr>
            <w:tcW w:w="1226" w:type="pct"/>
            <w:tcBorders>
              <w:top w:val="nil"/>
              <w:left w:val="nil"/>
              <w:bottom w:val="nil"/>
              <w:right w:val="nil"/>
            </w:tcBorders>
            <w:vAlign w:val="center"/>
          </w:tcPr>
          <w:p w14:paraId="2B5F7719" w14:textId="77777777" w:rsidR="00213F93" w:rsidRPr="006730C6" w:rsidRDefault="00213F93" w:rsidP="00BB54B4">
            <w:pPr>
              <w:spacing w:after="0" w:line="360" w:lineRule="auto"/>
              <w:jc w:val="both"/>
              <w:rPr>
                <w:color w:val="000000"/>
                <w:sz w:val="16"/>
                <w:szCs w:val="16"/>
              </w:rPr>
            </w:pPr>
            <w:r w:rsidRPr="006730C6">
              <w:rPr>
                <w:color w:val="000000"/>
                <w:sz w:val="16"/>
                <w:szCs w:val="16"/>
              </w:rPr>
              <w:t>226,55 (205,78 - 246,3)</w:t>
            </w:r>
          </w:p>
        </w:tc>
      </w:tr>
      <w:tr w:rsidR="00213F93" w:rsidRPr="00C76350" w14:paraId="19C7CCA5" w14:textId="77777777" w:rsidTr="00C9378F">
        <w:trPr>
          <w:cantSplit/>
          <w:trHeight w:val="340"/>
        </w:trPr>
        <w:tc>
          <w:tcPr>
            <w:tcW w:w="251" w:type="pct"/>
            <w:tcBorders>
              <w:top w:val="nil"/>
              <w:left w:val="nil"/>
              <w:bottom w:val="single" w:sz="4" w:space="0" w:color="auto"/>
              <w:right w:val="nil"/>
            </w:tcBorders>
          </w:tcPr>
          <w:p w14:paraId="368BADF2" w14:textId="77777777" w:rsidR="00213F93" w:rsidRPr="006730C6" w:rsidRDefault="00213F93" w:rsidP="00BB54B4">
            <w:pPr>
              <w:autoSpaceDE w:val="0"/>
              <w:autoSpaceDN w:val="0"/>
              <w:adjustRightInd w:val="0"/>
              <w:spacing w:after="0" w:line="360" w:lineRule="auto"/>
              <w:ind w:left="60" w:right="60"/>
              <w:jc w:val="both"/>
              <w:rPr>
                <w:b/>
                <w:sz w:val="16"/>
                <w:szCs w:val="16"/>
              </w:rPr>
            </w:pPr>
          </w:p>
        </w:tc>
        <w:tc>
          <w:tcPr>
            <w:tcW w:w="594" w:type="pct"/>
            <w:tcBorders>
              <w:top w:val="nil"/>
              <w:left w:val="nil"/>
              <w:bottom w:val="single" w:sz="4" w:space="0" w:color="auto"/>
              <w:right w:val="nil"/>
            </w:tcBorders>
            <w:shd w:val="clear" w:color="auto" w:fill="auto"/>
            <w:vAlign w:val="center"/>
          </w:tcPr>
          <w:p w14:paraId="279CE512" w14:textId="77777777"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12-16 Yaş</w:t>
            </w:r>
          </w:p>
        </w:tc>
        <w:tc>
          <w:tcPr>
            <w:tcW w:w="342" w:type="pct"/>
            <w:tcBorders>
              <w:top w:val="nil"/>
              <w:left w:val="nil"/>
              <w:bottom w:val="single" w:sz="4" w:space="0" w:color="auto"/>
              <w:right w:val="nil"/>
            </w:tcBorders>
            <w:vAlign w:val="center"/>
          </w:tcPr>
          <w:p w14:paraId="490CBA4E" w14:textId="77777777"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nil"/>
              <w:left w:val="nil"/>
              <w:bottom w:val="single" w:sz="4" w:space="0" w:color="auto"/>
              <w:right w:val="nil"/>
            </w:tcBorders>
            <w:shd w:val="clear" w:color="auto" w:fill="auto"/>
            <w:vAlign w:val="center"/>
          </w:tcPr>
          <w:p w14:paraId="08542937" w14:textId="77777777" w:rsidR="00213F93" w:rsidRPr="006730C6" w:rsidRDefault="00213F93" w:rsidP="00BB54B4">
            <w:pPr>
              <w:spacing w:after="0" w:line="360" w:lineRule="auto"/>
              <w:jc w:val="both"/>
              <w:rPr>
                <w:sz w:val="16"/>
                <w:szCs w:val="16"/>
              </w:rPr>
            </w:pPr>
            <w:r w:rsidRPr="006730C6">
              <w:rPr>
                <w:sz w:val="16"/>
                <w:szCs w:val="16"/>
              </w:rPr>
              <w:t>163,6±49,58</w:t>
            </w:r>
          </w:p>
        </w:tc>
        <w:tc>
          <w:tcPr>
            <w:tcW w:w="508" w:type="pct"/>
            <w:tcBorders>
              <w:top w:val="nil"/>
              <w:left w:val="nil"/>
              <w:bottom w:val="single" w:sz="4" w:space="0" w:color="auto"/>
              <w:right w:val="nil"/>
            </w:tcBorders>
            <w:vAlign w:val="center"/>
          </w:tcPr>
          <w:p w14:paraId="1FBDE585" w14:textId="77777777" w:rsidR="00213F93" w:rsidRPr="006730C6" w:rsidRDefault="00213F93" w:rsidP="00BB54B4">
            <w:pPr>
              <w:spacing w:after="0" w:line="360" w:lineRule="auto"/>
              <w:jc w:val="both"/>
              <w:rPr>
                <w:sz w:val="16"/>
                <w:szCs w:val="16"/>
              </w:rPr>
            </w:pPr>
            <w:r w:rsidRPr="006730C6">
              <w:rPr>
                <w:sz w:val="16"/>
                <w:szCs w:val="16"/>
              </w:rPr>
              <w:t>87-234</w:t>
            </w:r>
          </w:p>
        </w:tc>
        <w:tc>
          <w:tcPr>
            <w:tcW w:w="1316" w:type="pct"/>
            <w:tcBorders>
              <w:top w:val="nil"/>
              <w:left w:val="nil"/>
              <w:bottom w:val="single" w:sz="4" w:space="0" w:color="auto"/>
              <w:right w:val="nil"/>
            </w:tcBorders>
            <w:vAlign w:val="center"/>
          </w:tcPr>
          <w:p w14:paraId="531ADE2E" w14:textId="77777777" w:rsidR="00213F93" w:rsidRPr="006730C6" w:rsidRDefault="00213F93" w:rsidP="00BB54B4">
            <w:pPr>
              <w:spacing w:after="0" w:line="360" w:lineRule="auto"/>
              <w:jc w:val="both"/>
              <w:rPr>
                <w:color w:val="000000"/>
                <w:sz w:val="16"/>
                <w:szCs w:val="16"/>
              </w:rPr>
            </w:pPr>
            <w:r w:rsidRPr="006730C6">
              <w:rPr>
                <w:color w:val="000000"/>
                <w:sz w:val="16"/>
                <w:szCs w:val="16"/>
              </w:rPr>
              <w:t>82,99 (63,8 - 101,53)</w:t>
            </w:r>
          </w:p>
        </w:tc>
        <w:tc>
          <w:tcPr>
            <w:tcW w:w="1226" w:type="pct"/>
            <w:tcBorders>
              <w:top w:val="nil"/>
              <w:left w:val="nil"/>
              <w:bottom w:val="single" w:sz="4" w:space="0" w:color="auto"/>
              <w:right w:val="nil"/>
            </w:tcBorders>
            <w:vAlign w:val="center"/>
          </w:tcPr>
          <w:p w14:paraId="48CA73C3" w14:textId="77777777" w:rsidR="00213F93" w:rsidRPr="006730C6" w:rsidRDefault="00213F93" w:rsidP="00BB54B4">
            <w:pPr>
              <w:spacing w:after="0" w:line="360" w:lineRule="auto"/>
              <w:jc w:val="both"/>
              <w:rPr>
                <w:color w:val="000000"/>
                <w:sz w:val="16"/>
                <w:szCs w:val="16"/>
              </w:rPr>
            </w:pPr>
            <w:r w:rsidRPr="006730C6">
              <w:rPr>
                <w:color w:val="000000"/>
                <w:sz w:val="16"/>
                <w:szCs w:val="16"/>
              </w:rPr>
              <w:t>275,84(251,43 - 301,84)</w:t>
            </w:r>
          </w:p>
        </w:tc>
      </w:tr>
      <w:tr w:rsidR="00213F93" w:rsidRPr="00C76350" w14:paraId="5E90AC6C" w14:textId="77777777" w:rsidTr="00C9378F">
        <w:trPr>
          <w:cantSplit/>
          <w:trHeight w:val="340"/>
        </w:trPr>
        <w:tc>
          <w:tcPr>
            <w:tcW w:w="251" w:type="pct"/>
            <w:tcBorders>
              <w:top w:val="nil"/>
              <w:left w:val="nil"/>
              <w:bottom w:val="nil"/>
              <w:right w:val="nil"/>
            </w:tcBorders>
          </w:tcPr>
          <w:p w14:paraId="21029063" w14:textId="77777777" w:rsidR="00213F93" w:rsidRPr="006730C6" w:rsidRDefault="00213F93" w:rsidP="00BB54B4">
            <w:pPr>
              <w:autoSpaceDE w:val="0"/>
              <w:autoSpaceDN w:val="0"/>
              <w:adjustRightInd w:val="0"/>
              <w:spacing w:after="0" w:line="360" w:lineRule="auto"/>
              <w:ind w:left="60" w:right="60"/>
              <w:jc w:val="both"/>
              <w:rPr>
                <w:b/>
                <w:sz w:val="16"/>
                <w:szCs w:val="16"/>
              </w:rPr>
            </w:pPr>
          </w:p>
        </w:tc>
        <w:tc>
          <w:tcPr>
            <w:tcW w:w="594" w:type="pct"/>
            <w:tcBorders>
              <w:top w:val="nil"/>
              <w:left w:val="nil"/>
              <w:bottom w:val="nil"/>
              <w:right w:val="nil"/>
            </w:tcBorders>
            <w:shd w:val="clear" w:color="auto" w:fill="auto"/>
            <w:vAlign w:val="center"/>
          </w:tcPr>
          <w:p w14:paraId="7A69F383" w14:textId="77777777"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1-3 Ay</w:t>
            </w:r>
          </w:p>
        </w:tc>
        <w:tc>
          <w:tcPr>
            <w:tcW w:w="342" w:type="pct"/>
            <w:tcBorders>
              <w:top w:val="nil"/>
              <w:left w:val="nil"/>
              <w:bottom w:val="nil"/>
              <w:right w:val="nil"/>
            </w:tcBorders>
            <w:vAlign w:val="center"/>
          </w:tcPr>
          <w:p w14:paraId="4DAFE8B7" w14:textId="77777777"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nil"/>
              <w:left w:val="nil"/>
              <w:bottom w:val="nil"/>
              <w:right w:val="nil"/>
            </w:tcBorders>
            <w:shd w:val="clear" w:color="auto" w:fill="auto"/>
            <w:vAlign w:val="center"/>
          </w:tcPr>
          <w:p w14:paraId="707FA5B2" w14:textId="77777777" w:rsidR="00213F93" w:rsidRPr="006730C6" w:rsidRDefault="00213F93" w:rsidP="00BB54B4">
            <w:pPr>
              <w:spacing w:after="0" w:line="360" w:lineRule="auto"/>
              <w:jc w:val="both"/>
              <w:rPr>
                <w:sz w:val="16"/>
                <w:szCs w:val="16"/>
              </w:rPr>
            </w:pPr>
            <w:r w:rsidRPr="006730C6">
              <w:rPr>
                <w:sz w:val="16"/>
                <w:szCs w:val="16"/>
              </w:rPr>
              <w:t>34,7±16,48</w:t>
            </w:r>
          </w:p>
        </w:tc>
        <w:tc>
          <w:tcPr>
            <w:tcW w:w="508" w:type="pct"/>
            <w:tcBorders>
              <w:top w:val="nil"/>
              <w:left w:val="nil"/>
              <w:bottom w:val="nil"/>
              <w:right w:val="nil"/>
            </w:tcBorders>
            <w:vAlign w:val="center"/>
          </w:tcPr>
          <w:p w14:paraId="6C04891C" w14:textId="77777777" w:rsidR="00213F93" w:rsidRPr="006730C6" w:rsidRDefault="00213F93" w:rsidP="00BB54B4">
            <w:pPr>
              <w:spacing w:after="0" w:line="360" w:lineRule="auto"/>
              <w:jc w:val="both"/>
              <w:rPr>
                <w:sz w:val="16"/>
                <w:szCs w:val="16"/>
              </w:rPr>
            </w:pPr>
            <w:r w:rsidRPr="006730C6">
              <w:rPr>
                <w:sz w:val="16"/>
                <w:szCs w:val="16"/>
              </w:rPr>
              <w:t>18-87</w:t>
            </w:r>
          </w:p>
        </w:tc>
        <w:tc>
          <w:tcPr>
            <w:tcW w:w="1316" w:type="pct"/>
            <w:tcBorders>
              <w:top w:val="nil"/>
              <w:left w:val="nil"/>
              <w:bottom w:val="nil"/>
              <w:right w:val="nil"/>
            </w:tcBorders>
            <w:vAlign w:val="center"/>
          </w:tcPr>
          <w:p w14:paraId="050CE34C" w14:textId="77777777" w:rsidR="00213F93" w:rsidRPr="006730C6" w:rsidRDefault="00213F93" w:rsidP="00BB54B4">
            <w:pPr>
              <w:spacing w:after="0" w:line="360" w:lineRule="auto"/>
              <w:jc w:val="both"/>
              <w:rPr>
                <w:color w:val="000000"/>
                <w:sz w:val="16"/>
                <w:szCs w:val="16"/>
              </w:rPr>
            </w:pPr>
            <w:r w:rsidRPr="006730C6">
              <w:rPr>
                <w:color w:val="000000"/>
                <w:sz w:val="16"/>
                <w:szCs w:val="16"/>
              </w:rPr>
              <w:t>2,78 (0 - 9,42)</w:t>
            </w:r>
          </w:p>
        </w:tc>
        <w:tc>
          <w:tcPr>
            <w:tcW w:w="1226" w:type="pct"/>
            <w:tcBorders>
              <w:top w:val="nil"/>
              <w:left w:val="nil"/>
              <w:bottom w:val="nil"/>
              <w:right w:val="nil"/>
            </w:tcBorders>
            <w:vAlign w:val="center"/>
          </w:tcPr>
          <w:p w14:paraId="5A789248" w14:textId="77777777" w:rsidR="00213F93" w:rsidRPr="006730C6" w:rsidRDefault="00213F93" w:rsidP="00BB54B4">
            <w:pPr>
              <w:spacing w:after="0" w:line="360" w:lineRule="auto"/>
              <w:jc w:val="both"/>
              <w:rPr>
                <w:color w:val="000000"/>
                <w:sz w:val="16"/>
                <w:szCs w:val="16"/>
              </w:rPr>
            </w:pPr>
            <w:r w:rsidRPr="006730C6">
              <w:rPr>
                <w:color w:val="000000"/>
                <w:sz w:val="16"/>
                <w:szCs w:val="16"/>
              </w:rPr>
              <w:t>63,58 (52,78 - 81,39)</w:t>
            </w:r>
          </w:p>
        </w:tc>
      </w:tr>
      <w:tr w:rsidR="00213F93" w:rsidRPr="00C76350" w14:paraId="58DF801D" w14:textId="77777777" w:rsidTr="00C9378F">
        <w:trPr>
          <w:cantSplit/>
          <w:trHeight w:val="340"/>
        </w:trPr>
        <w:tc>
          <w:tcPr>
            <w:tcW w:w="251" w:type="pct"/>
            <w:tcBorders>
              <w:top w:val="nil"/>
              <w:left w:val="nil"/>
              <w:bottom w:val="nil"/>
              <w:right w:val="nil"/>
            </w:tcBorders>
          </w:tcPr>
          <w:p w14:paraId="6F338406" w14:textId="77777777" w:rsidR="00213F93" w:rsidRPr="006730C6" w:rsidRDefault="00213F93" w:rsidP="00BB54B4">
            <w:pPr>
              <w:autoSpaceDE w:val="0"/>
              <w:autoSpaceDN w:val="0"/>
              <w:adjustRightInd w:val="0"/>
              <w:spacing w:after="0" w:line="360" w:lineRule="auto"/>
              <w:ind w:left="60" w:right="60"/>
              <w:jc w:val="both"/>
              <w:rPr>
                <w:b/>
                <w:sz w:val="16"/>
                <w:szCs w:val="16"/>
              </w:rPr>
            </w:pPr>
          </w:p>
        </w:tc>
        <w:tc>
          <w:tcPr>
            <w:tcW w:w="594" w:type="pct"/>
            <w:tcBorders>
              <w:top w:val="nil"/>
              <w:left w:val="nil"/>
              <w:bottom w:val="nil"/>
              <w:right w:val="nil"/>
            </w:tcBorders>
            <w:shd w:val="clear" w:color="auto" w:fill="auto"/>
            <w:vAlign w:val="center"/>
          </w:tcPr>
          <w:p w14:paraId="265CBD63" w14:textId="77777777"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4-6 Ay</w:t>
            </w:r>
          </w:p>
        </w:tc>
        <w:tc>
          <w:tcPr>
            <w:tcW w:w="342" w:type="pct"/>
            <w:tcBorders>
              <w:top w:val="nil"/>
              <w:left w:val="nil"/>
              <w:bottom w:val="nil"/>
              <w:right w:val="nil"/>
            </w:tcBorders>
            <w:vAlign w:val="center"/>
          </w:tcPr>
          <w:p w14:paraId="4EDA4552" w14:textId="77777777"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nil"/>
              <w:left w:val="nil"/>
              <w:bottom w:val="nil"/>
              <w:right w:val="nil"/>
            </w:tcBorders>
            <w:shd w:val="clear" w:color="auto" w:fill="auto"/>
            <w:vAlign w:val="center"/>
          </w:tcPr>
          <w:p w14:paraId="26A24A22" w14:textId="77777777" w:rsidR="00213F93" w:rsidRPr="006730C6" w:rsidRDefault="00213F93" w:rsidP="00BB54B4">
            <w:pPr>
              <w:spacing w:after="0" w:line="360" w:lineRule="auto"/>
              <w:jc w:val="both"/>
              <w:rPr>
                <w:sz w:val="16"/>
                <w:szCs w:val="16"/>
              </w:rPr>
            </w:pPr>
            <w:r w:rsidRPr="006730C6">
              <w:rPr>
                <w:sz w:val="16"/>
                <w:szCs w:val="16"/>
              </w:rPr>
              <w:t>50,15±25,71</w:t>
            </w:r>
          </w:p>
        </w:tc>
        <w:tc>
          <w:tcPr>
            <w:tcW w:w="508" w:type="pct"/>
            <w:tcBorders>
              <w:top w:val="nil"/>
              <w:left w:val="nil"/>
              <w:bottom w:val="nil"/>
              <w:right w:val="nil"/>
            </w:tcBorders>
            <w:vAlign w:val="center"/>
          </w:tcPr>
          <w:p w14:paraId="3B02D10B" w14:textId="77777777" w:rsidR="00213F93" w:rsidRPr="006730C6" w:rsidRDefault="00213F93" w:rsidP="00BB54B4">
            <w:pPr>
              <w:spacing w:after="0" w:line="360" w:lineRule="auto"/>
              <w:jc w:val="both"/>
              <w:rPr>
                <w:sz w:val="16"/>
                <w:szCs w:val="16"/>
              </w:rPr>
            </w:pPr>
            <w:r w:rsidRPr="006730C6">
              <w:rPr>
                <w:sz w:val="16"/>
                <w:szCs w:val="16"/>
              </w:rPr>
              <w:t>18-136</w:t>
            </w:r>
          </w:p>
        </w:tc>
        <w:tc>
          <w:tcPr>
            <w:tcW w:w="1316" w:type="pct"/>
            <w:tcBorders>
              <w:top w:val="nil"/>
              <w:left w:val="nil"/>
              <w:bottom w:val="nil"/>
              <w:right w:val="nil"/>
            </w:tcBorders>
            <w:vAlign w:val="center"/>
          </w:tcPr>
          <w:p w14:paraId="761A72E7" w14:textId="77777777" w:rsidR="00213F93" w:rsidRPr="006730C6" w:rsidRDefault="00213F93" w:rsidP="00BB54B4">
            <w:pPr>
              <w:spacing w:after="0" w:line="360" w:lineRule="auto"/>
              <w:jc w:val="both"/>
              <w:rPr>
                <w:color w:val="000000"/>
                <w:sz w:val="16"/>
                <w:szCs w:val="16"/>
              </w:rPr>
            </w:pPr>
            <w:r w:rsidRPr="006730C6">
              <w:rPr>
                <w:color w:val="000000"/>
                <w:sz w:val="16"/>
                <w:szCs w:val="16"/>
              </w:rPr>
              <w:t>11,56 (4,05 - 16,6)</w:t>
            </w:r>
          </w:p>
        </w:tc>
        <w:tc>
          <w:tcPr>
            <w:tcW w:w="1226" w:type="pct"/>
            <w:tcBorders>
              <w:top w:val="nil"/>
              <w:left w:val="nil"/>
              <w:bottom w:val="nil"/>
              <w:right w:val="nil"/>
            </w:tcBorders>
            <w:vAlign w:val="center"/>
          </w:tcPr>
          <w:p w14:paraId="6FB6F4F0" w14:textId="77777777" w:rsidR="00213F93" w:rsidRPr="006730C6" w:rsidRDefault="00213F93" w:rsidP="00BB54B4">
            <w:pPr>
              <w:spacing w:after="0" w:line="360" w:lineRule="auto"/>
              <w:jc w:val="both"/>
              <w:rPr>
                <w:color w:val="000000"/>
                <w:sz w:val="16"/>
                <w:szCs w:val="16"/>
              </w:rPr>
            </w:pPr>
            <w:r w:rsidRPr="006730C6">
              <w:rPr>
                <w:color w:val="000000"/>
                <w:sz w:val="16"/>
                <w:szCs w:val="16"/>
              </w:rPr>
              <w:t>89,45 (80,41 - 104,21)</w:t>
            </w:r>
          </w:p>
        </w:tc>
      </w:tr>
      <w:tr w:rsidR="00213F93" w:rsidRPr="00C76350" w14:paraId="468A8C92" w14:textId="77777777" w:rsidTr="00C9378F">
        <w:trPr>
          <w:cantSplit/>
          <w:trHeight w:val="340"/>
        </w:trPr>
        <w:tc>
          <w:tcPr>
            <w:tcW w:w="251" w:type="pct"/>
            <w:tcBorders>
              <w:top w:val="nil"/>
              <w:left w:val="nil"/>
              <w:bottom w:val="nil"/>
              <w:right w:val="nil"/>
            </w:tcBorders>
          </w:tcPr>
          <w:p w14:paraId="1142CC27" w14:textId="77777777" w:rsidR="00213F93" w:rsidRPr="006730C6" w:rsidRDefault="00213F93" w:rsidP="00BB54B4">
            <w:pPr>
              <w:autoSpaceDE w:val="0"/>
              <w:autoSpaceDN w:val="0"/>
              <w:adjustRightInd w:val="0"/>
              <w:spacing w:after="0" w:line="360" w:lineRule="auto"/>
              <w:ind w:left="60" w:right="60"/>
              <w:jc w:val="both"/>
              <w:rPr>
                <w:b/>
                <w:sz w:val="16"/>
                <w:szCs w:val="16"/>
              </w:rPr>
            </w:pPr>
          </w:p>
        </w:tc>
        <w:tc>
          <w:tcPr>
            <w:tcW w:w="594" w:type="pct"/>
            <w:tcBorders>
              <w:top w:val="nil"/>
              <w:left w:val="nil"/>
              <w:bottom w:val="nil"/>
              <w:right w:val="nil"/>
            </w:tcBorders>
            <w:shd w:val="clear" w:color="auto" w:fill="auto"/>
            <w:vAlign w:val="center"/>
          </w:tcPr>
          <w:p w14:paraId="4A9EB20F" w14:textId="77777777"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7-12 Ay</w:t>
            </w:r>
          </w:p>
        </w:tc>
        <w:tc>
          <w:tcPr>
            <w:tcW w:w="342" w:type="pct"/>
            <w:tcBorders>
              <w:top w:val="nil"/>
              <w:left w:val="nil"/>
              <w:bottom w:val="nil"/>
              <w:right w:val="nil"/>
            </w:tcBorders>
            <w:vAlign w:val="center"/>
          </w:tcPr>
          <w:p w14:paraId="4521C4A3" w14:textId="77777777"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nil"/>
              <w:left w:val="nil"/>
              <w:bottom w:val="nil"/>
              <w:right w:val="nil"/>
            </w:tcBorders>
            <w:shd w:val="clear" w:color="auto" w:fill="auto"/>
            <w:vAlign w:val="center"/>
          </w:tcPr>
          <w:p w14:paraId="3B817D3A" w14:textId="77777777" w:rsidR="00213F93" w:rsidRPr="006730C6" w:rsidRDefault="00213F93" w:rsidP="00BB54B4">
            <w:pPr>
              <w:spacing w:after="0" w:line="360" w:lineRule="auto"/>
              <w:jc w:val="both"/>
              <w:rPr>
                <w:sz w:val="16"/>
                <w:szCs w:val="16"/>
              </w:rPr>
            </w:pPr>
            <w:r w:rsidRPr="006730C6">
              <w:rPr>
                <w:sz w:val="16"/>
                <w:szCs w:val="16"/>
              </w:rPr>
              <w:t>57,95±21,25</w:t>
            </w:r>
          </w:p>
        </w:tc>
        <w:tc>
          <w:tcPr>
            <w:tcW w:w="508" w:type="pct"/>
            <w:tcBorders>
              <w:top w:val="nil"/>
              <w:left w:val="nil"/>
              <w:bottom w:val="nil"/>
              <w:right w:val="nil"/>
            </w:tcBorders>
            <w:vAlign w:val="center"/>
          </w:tcPr>
          <w:p w14:paraId="71ADF601" w14:textId="77777777" w:rsidR="00213F93" w:rsidRPr="006730C6" w:rsidRDefault="00213F93" w:rsidP="00BB54B4">
            <w:pPr>
              <w:spacing w:after="0" w:line="360" w:lineRule="auto"/>
              <w:jc w:val="both"/>
              <w:rPr>
                <w:sz w:val="16"/>
                <w:szCs w:val="16"/>
              </w:rPr>
            </w:pPr>
            <w:r w:rsidRPr="006730C6">
              <w:rPr>
                <w:sz w:val="16"/>
                <w:szCs w:val="16"/>
              </w:rPr>
              <w:t>28-115</w:t>
            </w:r>
          </w:p>
        </w:tc>
        <w:tc>
          <w:tcPr>
            <w:tcW w:w="1316" w:type="pct"/>
            <w:tcBorders>
              <w:top w:val="nil"/>
              <w:left w:val="nil"/>
              <w:bottom w:val="nil"/>
              <w:right w:val="nil"/>
            </w:tcBorders>
            <w:vAlign w:val="center"/>
          </w:tcPr>
          <w:p w14:paraId="39C37FB2" w14:textId="77777777" w:rsidR="00213F93" w:rsidRPr="006730C6" w:rsidRDefault="00213F93" w:rsidP="00BB54B4">
            <w:pPr>
              <w:spacing w:after="0" w:line="360" w:lineRule="auto"/>
              <w:jc w:val="both"/>
              <w:rPr>
                <w:color w:val="000000"/>
                <w:sz w:val="16"/>
                <w:szCs w:val="16"/>
              </w:rPr>
            </w:pPr>
            <w:r w:rsidRPr="006730C6">
              <w:rPr>
                <w:color w:val="000000"/>
                <w:sz w:val="16"/>
                <w:szCs w:val="16"/>
              </w:rPr>
              <w:t>19,59 (13 - 24,84)</w:t>
            </w:r>
          </w:p>
        </w:tc>
        <w:tc>
          <w:tcPr>
            <w:tcW w:w="1226" w:type="pct"/>
            <w:tcBorders>
              <w:top w:val="nil"/>
              <w:left w:val="nil"/>
              <w:bottom w:val="nil"/>
              <w:right w:val="nil"/>
            </w:tcBorders>
            <w:vAlign w:val="center"/>
          </w:tcPr>
          <w:p w14:paraId="1C06A8E8" w14:textId="77777777" w:rsidR="00213F93" w:rsidRPr="006730C6" w:rsidRDefault="00213F93" w:rsidP="00BB54B4">
            <w:pPr>
              <w:spacing w:after="0" w:line="360" w:lineRule="auto"/>
              <w:jc w:val="both"/>
              <w:rPr>
                <w:color w:val="000000"/>
                <w:sz w:val="16"/>
                <w:szCs w:val="16"/>
              </w:rPr>
            </w:pPr>
            <w:r w:rsidRPr="006730C6">
              <w:rPr>
                <w:color w:val="000000"/>
                <w:sz w:val="16"/>
                <w:szCs w:val="16"/>
              </w:rPr>
              <w:t>114,57(106,56 - 126,48)</w:t>
            </w:r>
          </w:p>
        </w:tc>
      </w:tr>
      <w:tr w:rsidR="00213F93" w:rsidRPr="00C76350" w14:paraId="55704CDC" w14:textId="77777777" w:rsidTr="00C9378F">
        <w:trPr>
          <w:cantSplit/>
          <w:trHeight w:val="340"/>
        </w:trPr>
        <w:tc>
          <w:tcPr>
            <w:tcW w:w="251" w:type="pct"/>
            <w:tcBorders>
              <w:top w:val="nil"/>
              <w:left w:val="nil"/>
              <w:bottom w:val="nil"/>
              <w:right w:val="nil"/>
            </w:tcBorders>
          </w:tcPr>
          <w:p w14:paraId="4C3F9109" w14:textId="77777777" w:rsidR="00213F93" w:rsidRPr="006730C6" w:rsidRDefault="00213F93" w:rsidP="00BB54B4">
            <w:pPr>
              <w:autoSpaceDE w:val="0"/>
              <w:autoSpaceDN w:val="0"/>
              <w:adjustRightInd w:val="0"/>
              <w:spacing w:after="0" w:line="360" w:lineRule="auto"/>
              <w:ind w:left="60" w:right="60"/>
              <w:jc w:val="both"/>
              <w:rPr>
                <w:b/>
                <w:sz w:val="16"/>
                <w:szCs w:val="16"/>
              </w:rPr>
            </w:pPr>
          </w:p>
        </w:tc>
        <w:tc>
          <w:tcPr>
            <w:tcW w:w="594" w:type="pct"/>
            <w:tcBorders>
              <w:top w:val="nil"/>
              <w:left w:val="nil"/>
              <w:bottom w:val="nil"/>
              <w:right w:val="nil"/>
            </w:tcBorders>
            <w:shd w:val="clear" w:color="auto" w:fill="auto"/>
            <w:vAlign w:val="center"/>
          </w:tcPr>
          <w:p w14:paraId="3DABD17F" w14:textId="77777777"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13-24 Ay</w:t>
            </w:r>
          </w:p>
        </w:tc>
        <w:tc>
          <w:tcPr>
            <w:tcW w:w="342" w:type="pct"/>
            <w:tcBorders>
              <w:top w:val="nil"/>
              <w:left w:val="nil"/>
              <w:bottom w:val="nil"/>
              <w:right w:val="nil"/>
            </w:tcBorders>
            <w:vAlign w:val="center"/>
          </w:tcPr>
          <w:p w14:paraId="0390DD11" w14:textId="77777777"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nil"/>
              <w:left w:val="nil"/>
              <w:bottom w:val="nil"/>
              <w:right w:val="nil"/>
            </w:tcBorders>
            <w:shd w:val="clear" w:color="auto" w:fill="auto"/>
            <w:vAlign w:val="center"/>
          </w:tcPr>
          <w:p w14:paraId="677D862D" w14:textId="77777777" w:rsidR="00213F93" w:rsidRPr="006730C6" w:rsidRDefault="00213F93" w:rsidP="00BB54B4">
            <w:pPr>
              <w:spacing w:after="0" w:line="360" w:lineRule="auto"/>
              <w:jc w:val="both"/>
              <w:rPr>
                <w:sz w:val="16"/>
                <w:szCs w:val="16"/>
              </w:rPr>
            </w:pPr>
            <w:r w:rsidRPr="006730C6">
              <w:rPr>
                <w:sz w:val="16"/>
                <w:szCs w:val="16"/>
              </w:rPr>
              <w:t>85,4±36,53</w:t>
            </w:r>
          </w:p>
        </w:tc>
        <w:tc>
          <w:tcPr>
            <w:tcW w:w="508" w:type="pct"/>
            <w:tcBorders>
              <w:top w:val="nil"/>
              <w:left w:val="nil"/>
              <w:bottom w:val="nil"/>
              <w:right w:val="nil"/>
            </w:tcBorders>
            <w:vAlign w:val="center"/>
          </w:tcPr>
          <w:p w14:paraId="5591649B" w14:textId="77777777" w:rsidR="00213F93" w:rsidRPr="006730C6" w:rsidRDefault="00213F93" w:rsidP="00BB54B4">
            <w:pPr>
              <w:spacing w:after="0" w:line="360" w:lineRule="auto"/>
              <w:jc w:val="both"/>
              <w:rPr>
                <w:sz w:val="16"/>
                <w:szCs w:val="16"/>
              </w:rPr>
            </w:pPr>
            <w:r w:rsidRPr="006730C6">
              <w:rPr>
                <w:sz w:val="16"/>
                <w:szCs w:val="16"/>
              </w:rPr>
              <w:t>32-148</w:t>
            </w:r>
          </w:p>
        </w:tc>
        <w:tc>
          <w:tcPr>
            <w:tcW w:w="1316" w:type="pct"/>
            <w:tcBorders>
              <w:top w:val="nil"/>
              <w:left w:val="nil"/>
              <w:bottom w:val="nil"/>
              <w:right w:val="nil"/>
            </w:tcBorders>
            <w:vAlign w:val="center"/>
          </w:tcPr>
          <w:p w14:paraId="45CD7C9A" w14:textId="77777777" w:rsidR="00213F93" w:rsidRPr="006730C6" w:rsidRDefault="00213F93" w:rsidP="00BB54B4">
            <w:pPr>
              <w:spacing w:after="0" w:line="360" w:lineRule="auto"/>
              <w:jc w:val="both"/>
              <w:rPr>
                <w:color w:val="000000"/>
                <w:sz w:val="16"/>
                <w:szCs w:val="16"/>
              </w:rPr>
            </w:pPr>
            <w:r w:rsidRPr="006730C6">
              <w:rPr>
                <w:color w:val="000000"/>
                <w:sz w:val="16"/>
                <w:szCs w:val="16"/>
              </w:rPr>
              <w:t>26,48 (19,4 - 32,93)</w:t>
            </w:r>
          </w:p>
        </w:tc>
        <w:tc>
          <w:tcPr>
            <w:tcW w:w="1226" w:type="pct"/>
            <w:tcBorders>
              <w:top w:val="nil"/>
              <w:left w:val="nil"/>
              <w:bottom w:val="nil"/>
              <w:right w:val="nil"/>
            </w:tcBorders>
            <w:vAlign w:val="center"/>
          </w:tcPr>
          <w:p w14:paraId="7732082B" w14:textId="77777777" w:rsidR="00213F93" w:rsidRPr="006730C6" w:rsidRDefault="00213F93" w:rsidP="00BB54B4">
            <w:pPr>
              <w:spacing w:after="0" w:line="360" w:lineRule="auto"/>
              <w:jc w:val="both"/>
              <w:rPr>
                <w:color w:val="000000"/>
                <w:sz w:val="16"/>
                <w:szCs w:val="16"/>
              </w:rPr>
            </w:pPr>
            <w:r w:rsidRPr="006730C6">
              <w:rPr>
                <w:color w:val="000000"/>
                <w:sz w:val="16"/>
                <w:szCs w:val="16"/>
              </w:rPr>
              <w:t>138,56 (130,8 - 149,28)</w:t>
            </w:r>
          </w:p>
        </w:tc>
      </w:tr>
      <w:tr w:rsidR="00213F93" w:rsidRPr="00C76350" w14:paraId="62D13076" w14:textId="77777777" w:rsidTr="00C9378F">
        <w:trPr>
          <w:cantSplit/>
          <w:trHeight w:val="340"/>
        </w:trPr>
        <w:tc>
          <w:tcPr>
            <w:tcW w:w="251" w:type="pct"/>
            <w:tcBorders>
              <w:top w:val="nil"/>
              <w:left w:val="nil"/>
              <w:bottom w:val="nil"/>
              <w:right w:val="nil"/>
            </w:tcBorders>
          </w:tcPr>
          <w:p w14:paraId="50417BD9" w14:textId="77777777" w:rsidR="00213F93" w:rsidRPr="006730C6" w:rsidRDefault="00213F93" w:rsidP="00BB54B4">
            <w:pPr>
              <w:autoSpaceDE w:val="0"/>
              <w:autoSpaceDN w:val="0"/>
              <w:adjustRightInd w:val="0"/>
              <w:spacing w:after="0" w:line="360" w:lineRule="auto"/>
              <w:ind w:right="60"/>
              <w:jc w:val="both"/>
              <w:rPr>
                <w:b/>
                <w:sz w:val="16"/>
                <w:szCs w:val="16"/>
              </w:rPr>
            </w:pPr>
            <w:r w:rsidRPr="006730C6">
              <w:rPr>
                <w:b/>
                <w:sz w:val="16"/>
                <w:szCs w:val="16"/>
              </w:rPr>
              <w:t>IgM</w:t>
            </w:r>
          </w:p>
        </w:tc>
        <w:tc>
          <w:tcPr>
            <w:tcW w:w="594" w:type="pct"/>
            <w:tcBorders>
              <w:top w:val="nil"/>
              <w:left w:val="nil"/>
              <w:bottom w:val="nil"/>
              <w:right w:val="nil"/>
            </w:tcBorders>
            <w:shd w:val="clear" w:color="auto" w:fill="auto"/>
            <w:vAlign w:val="center"/>
          </w:tcPr>
          <w:p w14:paraId="7B390B32" w14:textId="77777777"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25-36 Ay</w:t>
            </w:r>
          </w:p>
        </w:tc>
        <w:tc>
          <w:tcPr>
            <w:tcW w:w="342" w:type="pct"/>
            <w:tcBorders>
              <w:top w:val="nil"/>
              <w:left w:val="nil"/>
              <w:bottom w:val="nil"/>
              <w:right w:val="nil"/>
            </w:tcBorders>
            <w:vAlign w:val="center"/>
          </w:tcPr>
          <w:p w14:paraId="566F756C" w14:textId="77777777"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nil"/>
              <w:left w:val="nil"/>
              <w:bottom w:val="nil"/>
              <w:right w:val="nil"/>
            </w:tcBorders>
            <w:shd w:val="clear" w:color="auto" w:fill="auto"/>
            <w:vAlign w:val="center"/>
          </w:tcPr>
          <w:p w14:paraId="0CF89E9B" w14:textId="77777777" w:rsidR="00213F93" w:rsidRPr="006730C6" w:rsidRDefault="00213F93" w:rsidP="00BB54B4">
            <w:pPr>
              <w:spacing w:after="0" w:line="360" w:lineRule="auto"/>
              <w:jc w:val="both"/>
              <w:rPr>
                <w:sz w:val="16"/>
                <w:szCs w:val="16"/>
              </w:rPr>
            </w:pPr>
            <w:r w:rsidRPr="006730C6">
              <w:rPr>
                <w:sz w:val="16"/>
                <w:szCs w:val="16"/>
              </w:rPr>
              <w:t>100,45±25,58</w:t>
            </w:r>
          </w:p>
        </w:tc>
        <w:tc>
          <w:tcPr>
            <w:tcW w:w="508" w:type="pct"/>
            <w:tcBorders>
              <w:top w:val="nil"/>
              <w:left w:val="nil"/>
              <w:bottom w:val="nil"/>
              <w:right w:val="nil"/>
            </w:tcBorders>
            <w:vAlign w:val="center"/>
          </w:tcPr>
          <w:p w14:paraId="38E96924" w14:textId="77777777" w:rsidR="00213F93" w:rsidRPr="006730C6" w:rsidRDefault="00213F93" w:rsidP="00BB54B4">
            <w:pPr>
              <w:spacing w:after="0" w:line="360" w:lineRule="auto"/>
              <w:jc w:val="both"/>
              <w:rPr>
                <w:sz w:val="16"/>
                <w:szCs w:val="16"/>
              </w:rPr>
            </w:pPr>
            <w:r w:rsidRPr="006730C6">
              <w:rPr>
                <w:sz w:val="16"/>
                <w:szCs w:val="16"/>
              </w:rPr>
              <w:t>47-144</w:t>
            </w:r>
          </w:p>
        </w:tc>
        <w:tc>
          <w:tcPr>
            <w:tcW w:w="1316" w:type="pct"/>
            <w:tcBorders>
              <w:top w:val="nil"/>
              <w:left w:val="nil"/>
              <w:bottom w:val="nil"/>
              <w:right w:val="nil"/>
            </w:tcBorders>
            <w:vAlign w:val="center"/>
          </w:tcPr>
          <w:p w14:paraId="6D7352D5" w14:textId="77777777" w:rsidR="00213F93" w:rsidRPr="006730C6" w:rsidRDefault="00213F93" w:rsidP="00BB54B4">
            <w:pPr>
              <w:spacing w:after="0" w:line="360" w:lineRule="auto"/>
              <w:jc w:val="both"/>
              <w:rPr>
                <w:color w:val="000000"/>
                <w:sz w:val="16"/>
                <w:szCs w:val="16"/>
              </w:rPr>
            </w:pPr>
            <w:r w:rsidRPr="006730C6">
              <w:rPr>
                <w:color w:val="000000"/>
                <w:sz w:val="16"/>
                <w:szCs w:val="16"/>
              </w:rPr>
              <w:t>31,87 (23,65 - 39,25)</w:t>
            </w:r>
          </w:p>
        </w:tc>
        <w:tc>
          <w:tcPr>
            <w:tcW w:w="1226" w:type="pct"/>
            <w:tcBorders>
              <w:top w:val="nil"/>
              <w:left w:val="nil"/>
              <w:bottom w:val="nil"/>
              <w:right w:val="nil"/>
            </w:tcBorders>
            <w:vAlign w:val="center"/>
          </w:tcPr>
          <w:p w14:paraId="7C3D9D87" w14:textId="77777777" w:rsidR="00213F93" w:rsidRPr="006730C6" w:rsidRDefault="00213F93" w:rsidP="00BB54B4">
            <w:pPr>
              <w:spacing w:after="0" w:line="360" w:lineRule="auto"/>
              <w:jc w:val="both"/>
              <w:rPr>
                <w:color w:val="000000"/>
                <w:sz w:val="16"/>
                <w:szCs w:val="16"/>
              </w:rPr>
            </w:pPr>
            <w:r w:rsidRPr="006730C6">
              <w:rPr>
                <w:color w:val="000000"/>
                <w:sz w:val="16"/>
                <w:szCs w:val="16"/>
              </w:rPr>
              <w:t>161,04(152,96 - 172,08)</w:t>
            </w:r>
          </w:p>
        </w:tc>
      </w:tr>
      <w:tr w:rsidR="00213F93" w:rsidRPr="00C76350" w14:paraId="2B658A58" w14:textId="77777777" w:rsidTr="00C9378F">
        <w:trPr>
          <w:cantSplit/>
          <w:trHeight w:val="70"/>
        </w:trPr>
        <w:tc>
          <w:tcPr>
            <w:tcW w:w="251" w:type="pct"/>
            <w:tcBorders>
              <w:top w:val="nil"/>
              <w:left w:val="nil"/>
              <w:bottom w:val="nil"/>
              <w:right w:val="nil"/>
            </w:tcBorders>
          </w:tcPr>
          <w:p w14:paraId="0E3D18C7" w14:textId="77777777" w:rsidR="00213F93" w:rsidRPr="006730C6" w:rsidRDefault="00213F93" w:rsidP="00BB54B4">
            <w:pPr>
              <w:autoSpaceDE w:val="0"/>
              <w:autoSpaceDN w:val="0"/>
              <w:adjustRightInd w:val="0"/>
              <w:spacing w:after="0" w:line="360" w:lineRule="auto"/>
              <w:ind w:left="60" w:right="60"/>
              <w:jc w:val="both"/>
              <w:rPr>
                <w:b/>
                <w:sz w:val="16"/>
                <w:szCs w:val="16"/>
              </w:rPr>
            </w:pPr>
          </w:p>
        </w:tc>
        <w:tc>
          <w:tcPr>
            <w:tcW w:w="594" w:type="pct"/>
            <w:tcBorders>
              <w:top w:val="nil"/>
              <w:left w:val="nil"/>
              <w:bottom w:val="nil"/>
              <w:right w:val="nil"/>
            </w:tcBorders>
            <w:shd w:val="clear" w:color="auto" w:fill="auto"/>
            <w:vAlign w:val="center"/>
          </w:tcPr>
          <w:p w14:paraId="58EC5213" w14:textId="77777777"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4-5 Yaş</w:t>
            </w:r>
          </w:p>
        </w:tc>
        <w:tc>
          <w:tcPr>
            <w:tcW w:w="342" w:type="pct"/>
            <w:tcBorders>
              <w:top w:val="nil"/>
              <w:left w:val="nil"/>
              <w:bottom w:val="nil"/>
              <w:right w:val="nil"/>
            </w:tcBorders>
            <w:vAlign w:val="center"/>
          </w:tcPr>
          <w:p w14:paraId="7D157D30" w14:textId="77777777"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nil"/>
              <w:left w:val="nil"/>
              <w:bottom w:val="nil"/>
              <w:right w:val="nil"/>
            </w:tcBorders>
            <w:shd w:val="clear" w:color="auto" w:fill="auto"/>
            <w:vAlign w:val="center"/>
          </w:tcPr>
          <w:p w14:paraId="3C7095EB" w14:textId="77777777" w:rsidR="00213F93" w:rsidRPr="006730C6" w:rsidRDefault="00213F93" w:rsidP="00BB54B4">
            <w:pPr>
              <w:spacing w:after="0" w:line="360" w:lineRule="auto"/>
              <w:jc w:val="both"/>
              <w:rPr>
                <w:sz w:val="16"/>
                <w:szCs w:val="16"/>
              </w:rPr>
            </w:pPr>
            <w:r w:rsidRPr="006730C6">
              <w:rPr>
                <w:sz w:val="16"/>
                <w:szCs w:val="16"/>
              </w:rPr>
              <w:t>121,1±37,33</w:t>
            </w:r>
          </w:p>
        </w:tc>
        <w:tc>
          <w:tcPr>
            <w:tcW w:w="508" w:type="pct"/>
            <w:tcBorders>
              <w:top w:val="nil"/>
              <w:left w:val="nil"/>
              <w:bottom w:val="nil"/>
              <w:right w:val="nil"/>
            </w:tcBorders>
            <w:vAlign w:val="center"/>
          </w:tcPr>
          <w:p w14:paraId="46343F66" w14:textId="77777777" w:rsidR="00213F93" w:rsidRPr="006730C6" w:rsidRDefault="00213F93" w:rsidP="00BB54B4">
            <w:pPr>
              <w:spacing w:after="0" w:line="360" w:lineRule="auto"/>
              <w:jc w:val="both"/>
              <w:rPr>
                <w:sz w:val="16"/>
                <w:szCs w:val="16"/>
              </w:rPr>
            </w:pPr>
            <w:r w:rsidRPr="006730C6">
              <w:rPr>
                <w:sz w:val="16"/>
                <w:szCs w:val="16"/>
              </w:rPr>
              <w:t>65-205</w:t>
            </w:r>
          </w:p>
        </w:tc>
        <w:tc>
          <w:tcPr>
            <w:tcW w:w="1316" w:type="pct"/>
            <w:tcBorders>
              <w:top w:val="nil"/>
              <w:left w:val="nil"/>
              <w:bottom w:val="nil"/>
              <w:right w:val="nil"/>
            </w:tcBorders>
            <w:vAlign w:val="center"/>
          </w:tcPr>
          <w:p w14:paraId="5D70FC87" w14:textId="77777777" w:rsidR="00213F93" w:rsidRPr="006730C6" w:rsidRDefault="00213F93" w:rsidP="00BB54B4">
            <w:pPr>
              <w:spacing w:after="0" w:line="360" w:lineRule="auto"/>
              <w:jc w:val="both"/>
              <w:rPr>
                <w:color w:val="000000"/>
                <w:sz w:val="16"/>
                <w:szCs w:val="16"/>
              </w:rPr>
            </w:pPr>
            <w:r w:rsidRPr="006730C6">
              <w:rPr>
                <w:color w:val="000000"/>
                <w:sz w:val="16"/>
                <w:szCs w:val="16"/>
              </w:rPr>
              <w:t>35,37 (25,93 - 43,33)</w:t>
            </w:r>
          </w:p>
        </w:tc>
        <w:tc>
          <w:tcPr>
            <w:tcW w:w="1226" w:type="pct"/>
            <w:tcBorders>
              <w:top w:val="nil"/>
              <w:left w:val="nil"/>
              <w:bottom w:val="nil"/>
              <w:right w:val="nil"/>
            </w:tcBorders>
            <w:vAlign w:val="center"/>
          </w:tcPr>
          <w:p w14:paraId="5294A407" w14:textId="77777777" w:rsidR="00213F93" w:rsidRPr="006730C6" w:rsidRDefault="00213F93" w:rsidP="00BB54B4">
            <w:pPr>
              <w:spacing w:after="0" w:line="360" w:lineRule="auto"/>
              <w:jc w:val="both"/>
              <w:rPr>
                <w:color w:val="000000"/>
                <w:sz w:val="16"/>
                <w:szCs w:val="16"/>
              </w:rPr>
            </w:pPr>
            <w:r w:rsidRPr="006730C6">
              <w:rPr>
                <w:color w:val="000000"/>
                <w:sz w:val="16"/>
                <w:szCs w:val="16"/>
              </w:rPr>
              <w:t>181,64(173,02 - 193,92)</w:t>
            </w:r>
          </w:p>
        </w:tc>
      </w:tr>
      <w:tr w:rsidR="00213F93" w:rsidRPr="00C76350" w14:paraId="184924E3" w14:textId="77777777" w:rsidTr="00C9378F">
        <w:trPr>
          <w:cantSplit/>
          <w:trHeight w:val="340"/>
        </w:trPr>
        <w:tc>
          <w:tcPr>
            <w:tcW w:w="251" w:type="pct"/>
            <w:tcBorders>
              <w:top w:val="nil"/>
              <w:left w:val="nil"/>
              <w:bottom w:val="nil"/>
              <w:right w:val="nil"/>
            </w:tcBorders>
          </w:tcPr>
          <w:p w14:paraId="717917B9" w14:textId="77777777" w:rsidR="00213F93" w:rsidRPr="006730C6" w:rsidRDefault="00213F93" w:rsidP="00BB54B4">
            <w:pPr>
              <w:autoSpaceDE w:val="0"/>
              <w:autoSpaceDN w:val="0"/>
              <w:adjustRightInd w:val="0"/>
              <w:spacing w:after="0" w:line="360" w:lineRule="auto"/>
              <w:ind w:left="60" w:right="60"/>
              <w:jc w:val="both"/>
              <w:rPr>
                <w:b/>
                <w:sz w:val="16"/>
                <w:szCs w:val="16"/>
              </w:rPr>
            </w:pPr>
          </w:p>
        </w:tc>
        <w:tc>
          <w:tcPr>
            <w:tcW w:w="594" w:type="pct"/>
            <w:tcBorders>
              <w:top w:val="nil"/>
              <w:left w:val="nil"/>
              <w:bottom w:val="nil"/>
              <w:right w:val="nil"/>
            </w:tcBorders>
            <w:shd w:val="clear" w:color="auto" w:fill="auto"/>
            <w:vAlign w:val="center"/>
          </w:tcPr>
          <w:p w14:paraId="4D901888" w14:textId="77777777"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6-8 Yaş</w:t>
            </w:r>
          </w:p>
        </w:tc>
        <w:tc>
          <w:tcPr>
            <w:tcW w:w="342" w:type="pct"/>
            <w:tcBorders>
              <w:top w:val="nil"/>
              <w:left w:val="nil"/>
              <w:bottom w:val="nil"/>
              <w:right w:val="nil"/>
            </w:tcBorders>
            <w:vAlign w:val="center"/>
          </w:tcPr>
          <w:p w14:paraId="2C09EADB" w14:textId="77777777"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nil"/>
              <w:left w:val="nil"/>
              <w:bottom w:val="nil"/>
              <w:right w:val="nil"/>
            </w:tcBorders>
            <w:shd w:val="clear" w:color="auto" w:fill="auto"/>
            <w:vAlign w:val="center"/>
          </w:tcPr>
          <w:p w14:paraId="1383980C" w14:textId="77777777" w:rsidR="00213F93" w:rsidRPr="006730C6" w:rsidRDefault="00213F93" w:rsidP="00BB54B4">
            <w:pPr>
              <w:spacing w:after="0" w:line="360" w:lineRule="auto"/>
              <w:jc w:val="both"/>
              <w:rPr>
                <w:sz w:val="16"/>
                <w:szCs w:val="16"/>
              </w:rPr>
            </w:pPr>
            <w:r w:rsidRPr="006730C6">
              <w:rPr>
                <w:sz w:val="16"/>
                <w:szCs w:val="16"/>
              </w:rPr>
              <w:t>118,15±39,49</w:t>
            </w:r>
          </w:p>
        </w:tc>
        <w:tc>
          <w:tcPr>
            <w:tcW w:w="508" w:type="pct"/>
            <w:tcBorders>
              <w:top w:val="nil"/>
              <w:left w:val="nil"/>
              <w:bottom w:val="nil"/>
              <w:right w:val="nil"/>
            </w:tcBorders>
            <w:vAlign w:val="center"/>
          </w:tcPr>
          <w:p w14:paraId="3A6CB896" w14:textId="77777777" w:rsidR="00213F93" w:rsidRPr="006730C6" w:rsidRDefault="00213F93" w:rsidP="00BB54B4">
            <w:pPr>
              <w:spacing w:after="0" w:line="360" w:lineRule="auto"/>
              <w:jc w:val="both"/>
              <w:rPr>
                <w:sz w:val="16"/>
                <w:szCs w:val="16"/>
              </w:rPr>
            </w:pPr>
            <w:r w:rsidRPr="006730C6">
              <w:rPr>
                <w:sz w:val="16"/>
                <w:szCs w:val="16"/>
              </w:rPr>
              <w:t>47-198</w:t>
            </w:r>
          </w:p>
        </w:tc>
        <w:tc>
          <w:tcPr>
            <w:tcW w:w="1316" w:type="pct"/>
            <w:tcBorders>
              <w:top w:val="nil"/>
              <w:left w:val="nil"/>
              <w:bottom w:val="nil"/>
              <w:right w:val="nil"/>
            </w:tcBorders>
            <w:vAlign w:val="center"/>
          </w:tcPr>
          <w:p w14:paraId="77F21D1E" w14:textId="77777777" w:rsidR="00213F93" w:rsidRPr="006730C6" w:rsidRDefault="00213F93" w:rsidP="00BB54B4">
            <w:pPr>
              <w:spacing w:after="0" w:line="360" w:lineRule="auto"/>
              <w:jc w:val="both"/>
              <w:rPr>
                <w:color w:val="000000"/>
                <w:sz w:val="16"/>
                <w:szCs w:val="16"/>
              </w:rPr>
            </w:pPr>
            <w:r w:rsidRPr="006730C6">
              <w:rPr>
                <w:color w:val="000000"/>
                <w:sz w:val="16"/>
                <w:szCs w:val="16"/>
              </w:rPr>
              <w:t>36,61 (26,3 - 45,45)</w:t>
            </w:r>
          </w:p>
        </w:tc>
        <w:tc>
          <w:tcPr>
            <w:tcW w:w="1226" w:type="pct"/>
            <w:tcBorders>
              <w:top w:val="nil"/>
              <w:left w:val="nil"/>
              <w:bottom w:val="nil"/>
              <w:right w:val="nil"/>
            </w:tcBorders>
            <w:vAlign w:val="center"/>
          </w:tcPr>
          <w:p w14:paraId="1E5404CE" w14:textId="77777777" w:rsidR="00213F93" w:rsidRPr="006730C6" w:rsidRDefault="00213F93" w:rsidP="00BB54B4">
            <w:pPr>
              <w:spacing w:after="0" w:line="360" w:lineRule="auto"/>
              <w:jc w:val="both"/>
              <w:rPr>
                <w:color w:val="000000"/>
                <w:sz w:val="16"/>
                <w:szCs w:val="16"/>
              </w:rPr>
            </w:pPr>
            <w:r w:rsidRPr="006730C6">
              <w:rPr>
                <w:color w:val="000000"/>
                <w:sz w:val="16"/>
                <w:szCs w:val="16"/>
              </w:rPr>
              <w:t>199,98(189,86 - 212,96)</w:t>
            </w:r>
          </w:p>
        </w:tc>
      </w:tr>
      <w:tr w:rsidR="00213F93" w:rsidRPr="00C76350" w14:paraId="072C5A20" w14:textId="77777777" w:rsidTr="00C9378F">
        <w:trPr>
          <w:cantSplit/>
          <w:trHeight w:val="340"/>
        </w:trPr>
        <w:tc>
          <w:tcPr>
            <w:tcW w:w="251" w:type="pct"/>
            <w:tcBorders>
              <w:top w:val="nil"/>
              <w:left w:val="nil"/>
              <w:bottom w:val="nil"/>
              <w:right w:val="nil"/>
            </w:tcBorders>
          </w:tcPr>
          <w:p w14:paraId="4918C7F8" w14:textId="77777777" w:rsidR="00213F93" w:rsidRPr="006730C6" w:rsidRDefault="00213F93" w:rsidP="00BB54B4">
            <w:pPr>
              <w:autoSpaceDE w:val="0"/>
              <w:autoSpaceDN w:val="0"/>
              <w:adjustRightInd w:val="0"/>
              <w:spacing w:after="0" w:line="360" w:lineRule="auto"/>
              <w:ind w:left="60" w:right="60"/>
              <w:jc w:val="both"/>
              <w:rPr>
                <w:b/>
                <w:sz w:val="16"/>
                <w:szCs w:val="16"/>
              </w:rPr>
            </w:pPr>
          </w:p>
        </w:tc>
        <w:tc>
          <w:tcPr>
            <w:tcW w:w="594" w:type="pct"/>
            <w:tcBorders>
              <w:top w:val="nil"/>
              <w:left w:val="nil"/>
              <w:bottom w:val="nil"/>
              <w:right w:val="nil"/>
            </w:tcBorders>
            <w:shd w:val="clear" w:color="auto" w:fill="auto"/>
            <w:vAlign w:val="center"/>
          </w:tcPr>
          <w:p w14:paraId="56BC5513" w14:textId="77777777"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9-11 Yaş</w:t>
            </w:r>
          </w:p>
        </w:tc>
        <w:tc>
          <w:tcPr>
            <w:tcW w:w="342" w:type="pct"/>
            <w:tcBorders>
              <w:top w:val="nil"/>
              <w:left w:val="nil"/>
              <w:bottom w:val="nil"/>
              <w:right w:val="nil"/>
            </w:tcBorders>
            <w:vAlign w:val="center"/>
          </w:tcPr>
          <w:p w14:paraId="1218ADE5" w14:textId="77777777"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nil"/>
              <w:left w:val="nil"/>
              <w:bottom w:val="nil"/>
              <w:right w:val="nil"/>
            </w:tcBorders>
            <w:shd w:val="clear" w:color="auto" w:fill="auto"/>
            <w:vAlign w:val="center"/>
          </w:tcPr>
          <w:p w14:paraId="57D3E48F" w14:textId="77777777" w:rsidR="00213F93" w:rsidRPr="006730C6" w:rsidRDefault="00213F93" w:rsidP="00BB54B4">
            <w:pPr>
              <w:spacing w:after="0" w:line="360" w:lineRule="auto"/>
              <w:jc w:val="both"/>
              <w:rPr>
                <w:sz w:val="16"/>
                <w:szCs w:val="16"/>
              </w:rPr>
            </w:pPr>
            <w:r w:rsidRPr="006730C6">
              <w:rPr>
                <w:sz w:val="16"/>
                <w:szCs w:val="16"/>
              </w:rPr>
              <w:t>102,2±36,58</w:t>
            </w:r>
          </w:p>
        </w:tc>
        <w:tc>
          <w:tcPr>
            <w:tcW w:w="508" w:type="pct"/>
            <w:tcBorders>
              <w:top w:val="nil"/>
              <w:left w:val="nil"/>
              <w:bottom w:val="nil"/>
              <w:right w:val="nil"/>
            </w:tcBorders>
            <w:vAlign w:val="center"/>
          </w:tcPr>
          <w:p w14:paraId="76F42EE4" w14:textId="77777777" w:rsidR="00213F93" w:rsidRPr="006730C6" w:rsidRDefault="00213F93" w:rsidP="00BB54B4">
            <w:pPr>
              <w:spacing w:after="0" w:line="360" w:lineRule="auto"/>
              <w:jc w:val="both"/>
              <w:rPr>
                <w:sz w:val="16"/>
                <w:szCs w:val="16"/>
              </w:rPr>
            </w:pPr>
            <w:r w:rsidRPr="006730C6">
              <w:rPr>
                <w:sz w:val="16"/>
                <w:szCs w:val="16"/>
              </w:rPr>
              <w:t>38-163</w:t>
            </w:r>
          </w:p>
        </w:tc>
        <w:tc>
          <w:tcPr>
            <w:tcW w:w="1316" w:type="pct"/>
            <w:tcBorders>
              <w:top w:val="nil"/>
              <w:left w:val="nil"/>
              <w:bottom w:val="nil"/>
              <w:right w:val="nil"/>
            </w:tcBorders>
            <w:vAlign w:val="center"/>
          </w:tcPr>
          <w:p w14:paraId="10B7E514" w14:textId="77777777" w:rsidR="00213F93" w:rsidRPr="006730C6" w:rsidRDefault="00213F93" w:rsidP="00BB54B4">
            <w:pPr>
              <w:spacing w:after="0" w:line="360" w:lineRule="auto"/>
              <w:jc w:val="both"/>
              <w:rPr>
                <w:color w:val="000000"/>
                <w:sz w:val="16"/>
                <w:szCs w:val="16"/>
              </w:rPr>
            </w:pPr>
            <w:r w:rsidRPr="006730C6">
              <w:rPr>
                <w:color w:val="000000"/>
                <w:sz w:val="16"/>
                <w:szCs w:val="16"/>
              </w:rPr>
              <w:t>35,21 (23,54 - 45,21)</w:t>
            </w:r>
          </w:p>
        </w:tc>
        <w:tc>
          <w:tcPr>
            <w:tcW w:w="1226" w:type="pct"/>
            <w:tcBorders>
              <w:top w:val="nil"/>
              <w:left w:val="nil"/>
              <w:bottom w:val="nil"/>
              <w:right w:val="nil"/>
            </w:tcBorders>
            <w:vAlign w:val="center"/>
          </w:tcPr>
          <w:p w14:paraId="79DBFAAB" w14:textId="77777777" w:rsidR="00213F93" w:rsidRPr="006730C6" w:rsidRDefault="00213F93" w:rsidP="00BB54B4">
            <w:pPr>
              <w:spacing w:after="0" w:line="360" w:lineRule="auto"/>
              <w:jc w:val="both"/>
              <w:rPr>
                <w:color w:val="000000"/>
                <w:sz w:val="16"/>
                <w:szCs w:val="16"/>
              </w:rPr>
            </w:pPr>
            <w:r w:rsidRPr="006730C6">
              <w:rPr>
                <w:color w:val="000000"/>
                <w:sz w:val="16"/>
                <w:szCs w:val="16"/>
              </w:rPr>
              <w:t>215,67 (203,3 - 231,12)</w:t>
            </w:r>
          </w:p>
        </w:tc>
      </w:tr>
      <w:tr w:rsidR="00213F93" w:rsidRPr="00C76350" w14:paraId="0019C1EE" w14:textId="77777777" w:rsidTr="00C9378F">
        <w:trPr>
          <w:cantSplit/>
          <w:trHeight w:val="340"/>
        </w:trPr>
        <w:tc>
          <w:tcPr>
            <w:tcW w:w="251" w:type="pct"/>
            <w:tcBorders>
              <w:top w:val="nil"/>
              <w:left w:val="nil"/>
              <w:bottom w:val="single" w:sz="4" w:space="0" w:color="auto"/>
              <w:right w:val="nil"/>
            </w:tcBorders>
          </w:tcPr>
          <w:p w14:paraId="4B8A3599" w14:textId="77777777" w:rsidR="00213F93" w:rsidRPr="006730C6" w:rsidRDefault="00213F93" w:rsidP="00BB54B4">
            <w:pPr>
              <w:autoSpaceDE w:val="0"/>
              <w:autoSpaceDN w:val="0"/>
              <w:adjustRightInd w:val="0"/>
              <w:spacing w:after="0" w:line="360" w:lineRule="auto"/>
              <w:ind w:left="60" w:right="60"/>
              <w:jc w:val="both"/>
              <w:rPr>
                <w:b/>
                <w:sz w:val="16"/>
                <w:szCs w:val="16"/>
              </w:rPr>
            </w:pPr>
          </w:p>
        </w:tc>
        <w:tc>
          <w:tcPr>
            <w:tcW w:w="594" w:type="pct"/>
            <w:tcBorders>
              <w:top w:val="nil"/>
              <w:left w:val="nil"/>
              <w:bottom w:val="single" w:sz="4" w:space="0" w:color="auto"/>
              <w:right w:val="nil"/>
            </w:tcBorders>
            <w:shd w:val="clear" w:color="auto" w:fill="auto"/>
            <w:vAlign w:val="center"/>
          </w:tcPr>
          <w:p w14:paraId="1036FC5C" w14:textId="77777777" w:rsidR="00213F93" w:rsidRPr="006730C6" w:rsidRDefault="00213F93" w:rsidP="00BB54B4">
            <w:pPr>
              <w:autoSpaceDE w:val="0"/>
              <w:autoSpaceDN w:val="0"/>
              <w:adjustRightInd w:val="0"/>
              <w:spacing w:after="0" w:line="360" w:lineRule="auto"/>
              <w:ind w:left="60" w:right="60"/>
              <w:jc w:val="both"/>
              <w:rPr>
                <w:b/>
                <w:sz w:val="16"/>
                <w:szCs w:val="16"/>
              </w:rPr>
            </w:pPr>
            <w:r w:rsidRPr="006730C6">
              <w:rPr>
                <w:b/>
                <w:sz w:val="16"/>
                <w:szCs w:val="16"/>
              </w:rPr>
              <w:t>12-16 Yaş</w:t>
            </w:r>
          </w:p>
        </w:tc>
        <w:tc>
          <w:tcPr>
            <w:tcW w:w="342" w:type="pct"/>
            <w:tcBorders>
              <w:top w:val="nil"/>
              <w:left w:val="nil"/>
              <w:bottom w:val="single" w:sz="4" w:space="0" w:color="auto"/>
              <w:right w:val="nil"/>
            </w:tcBorders>
            <w:vAlign w:val="center"/>
          </w:tcPr>
          <w:p w14:paraId="287C1DBB" w14:textId="77777777" w:rsidR="00213F93" w:rsidRPr="006730C6" w:rsidRDefault="00213F93" w:rsidP="00BB54B4">
            <w:pPr>
              <w:spacing w:after="0" w:line="360" w:lineRule="auto"/>
              <w:jc w:val="both"/>
              <w:rPr>
                <w:sz w:val="16"/>
                <w:szCs w:val="16"/>
              </w:rPr>
            </w:pPr>
            <w:r w:rsidRPr="006730C6">
              <w:rPr>
                <w:sz w:val="16"/>
                <w:szCs w:val="16"/>
              </w:rPr>
              <w:t>20</w:t>
            </w:r>
          </w:p>
        </w:tc>
        <w:tc>
          <w:tcPr>
            <w:tcW w:w="763" w:type="pct"/>
            <w:tcBorders>
              <w:top w:val="nil"/>
              <w:left w:val="nil"/>
              <w:bottom w:val="single" w:sz="4" w:space="0" w:color="auto"/>
              <w:right w:val="nil"/>
            </w:tcBorders>
            <w:shd w:val="clear" w:color="auto" w:fill="auto"/>
            <w:vAlign w:val="center"/>
          </w:tcPr>
          <w:p w14:paraId="3C8D4D46" w14:textId="77777777" w:rsidR="00213F93" w:rsidRPr="006730C6" w:rsidRDefault="00213F93" w:rsidP="00BB54B4">
            <w:pPr>
              <w:spacing w:after="0" w:line="360" w:lineRule="auto"/>
              <w:jc w:val="both"/>
              <w:rPr>
                <w:sz w:val="16"/>
                <w:szCs w:val="16"/>
              </w:rPr>
            </w:pPr>
            <w:r w:rsidRPr="006730C6">
              <w:rPr>
                <w:sz w:val="16"/>
                <w:szCs w:val="16"/>
              </w:rPr>
              <w:t>143,6±57,71</w:t>
            </w:r>
          </w:p>
        </w:tc>
        <w:tc>
          <w:tcPr>
            <w:tcW w:w="508" w:type="pct"/>
            <w:tcBorders>
              <w:top w:val="nil"/>
              <w:left w:val="nil"/>
              <w:bottom w:val="single" w:sz="4" w:space="0" w:color="auto"/>
              <w:right w:val="nil"/>
            </w:tcBorders>
            <w:vAlign w:val="center"/>
          </w:tcPr>
          <w:p w14:paraId="13DA5511" w14:textId="77777777" w:rsidR="00213F93" w:rsidRPr="006730C6" w:rsidRDefault="00213F93" w:rsidP="00BB54B4">
            <w:pPr>
              <w:spacing w:after="0" w:line="360" w:lineRule="auto"/>
              <w:jc w:val="both"/>
              <w:rPr>
                <w:sz w:val="16"/>
                <w:szCs w:val="16"/>
              </w:rPr>
            </w:pPr>
            <w:r w:rsidRPr="006730C6">
              <w:rPr>
                <w:sz w:val="16"/>
                <w:szCs w:val="16"/>
              </w:rPr>
              <w:t>47-285</w:t>
            </w:r>
          </w:p>
        </w:tc>
        <w:tc>
          <w:tcPr>
            <w:tcW w:w="1316" w:type="pct"/>
            <w:tcBorders>
              <w:top w:val="nil"/>
              <w:left w:val="nil"/>
              <w:bottom w:val="single" w:sz="4" w:space="0" w:color="auto"/>
              <w:right w:val="nil"/>
            </w:tcBorders>
            <w:vAlign w:val="center"/>
          </w:tcPr>
          <w:p w14:paraId="39FE3076" w14:textId="77777777" w:rsidR="00213F93" w:rsidRPr="006730C6" w:rsidRDefault="00213F93" w:rsidP="00BB54B4">
            <w:pPr>
              <w:spacing w:after="0" w:line="360" w:lineRule="auto"/>
              <w:jc w:val="both"/>
              <w:rPr>
                <w:color w:val="000000"/>
                <w:sz w:val="16"/>
                <w:szCs w:val="16"/>
              </w:rPr>
            </w:pPr>
            <w:r w:rsidRPr="006730C6">
              <w:rPr>
                <w:color w:val="000000"/>
                <w:sz w:val="16"/>
                <w:szCs w:val="16"/>
              </w:rPr>
              <w:t>30,79 (16,79 - 43,41)</w:t>
            </w:r>
          </w:p>
        </w:tc>
        <w:tc>
          <w:tcPr>
            <w:tcW w:w="1226" w:type="pct"/>
            <w:tcBorders>
              <w:top w:val="nil"/>
              <w:left w:val="nil"/>
              <w:bottom w:val="single" w:sz="4" w:space="0" w:color="auto"/>
              <w:right w:val="nil"/>
            </w:tcBorders>
            <w:vAlign w:val="center"/>
          </w:tcPr>
          <w:p w14:paraId="6795FD0D" w14:textId="77777777" w:rsidR="00213F93" w:rsidRPr="006730C6" w:rsidRDefault="00213F93" w:rsidP="00BB54B4">
            <w:pPr>
              <w:spacing w:after="0" w:line="360" w:lineRule="auto"/>
              <w:jc w:val="both"/>
              <w:rPr>
                <w:color w:val="000000"/>
                <w:sz w:val="16"/>
                <w:szCs w:val="16"/>
              </w:rPr>
            </w:pPr>
            <w:r w:rsidRPr="006730C6">
              <w:rPr>
                <w:color w:val="000000"/>
                <w:sz w:val="16"/>
                <w:szCs w:val="16"/>
              </w:rPr>
              <w:t>228,35 (211,84 - 247,5)</w:t>
            </w:r>
          </w:p>
        </w:tc>
      </w:tr>
    </w:tbl>
    <w:p w14:paraId="773171A4" w14:textId="77777777" w:rsidR="0079522C" w:rsidRDefault="0079522C" w:rsidP="009C7394">
      <w:pPr>
        <w:rPr>
          <w:b/>
        </w:rPr>
      </w:pPr>
    </w:p>
    <w:p w14:paraId="3EE1AAE6" w14:textId="77777777" w:rsidR="00AD425B" w:rsidRDefault="00AD425B" w:rsidP="009C7394">
      <w:pPr>
        <w:rPr>
          <w:b/>
        </w:rPr>
      </w:pPr>
    </w:p>
    <w:p w14:paraId="726606A7" w14:textId="77777777" w:rsidR="006F588E" w:rsidRDefault="006F588E" w:rsidP="009C7394">
      <w:pPr>
        <w:rPr>
          <w:b/>
        </w:rPr>
      </w:pPr>
    </w:p>
    <w:p w14:paraId="4F1A3159" w14:textId="77777777" w:rsidR="006F588E" w:rsidRDefault="006F588E" w:rsidP="009C7394">
      <w:pPr>
        <w:rPr>
          <w:b/>
        </w:rPr>
      </w:pPr>
    </w:p>
    <w:p w14:paraId="3AE406C3" w14:textId="77777777" w:rsidR="006F588E" w:rsidRDefault="006F588E" w:rsidP="009C7394">
      <w:pPr>
        <w:rPr>
          <w:b/>
        </w:rPr>
      </w:pPr>
    </w:p>
    <w:p w14:paraId="58E4421A" w14:textId="77777777" w:rsidR="006F588E" w:rsidRDefault="006F588E" w:rsidP="006F588E">
      <w:pPr>
        <w:spacing w:line="240" w:lineRule="auto"/>
        <w:jc w:val="both"/>
        <w:rPr>
          <w:b/>
        </w:rPr>
      </w:pPr>
    </w:p>
    <w:p w14:paraId="47C8C26D" w14:textId="77777777" w:rsidR="006F588E" w:rsidRDefault="006F588E" w:rsidP="006F588E">
      <w:pPr>
        <w:spacing w:line="240" w:lineRule="auto"/>
        <w:jc w:val="both"/>
        <w:rPr>
          <w:b/>
        </w:rPr>
      </w:pPr>
    </w:p>
    <w:p w14:paraId="7BD7A769" w14:textId="77777777" w:rsidR="00BB08FD" w:rsidRPr="00BB08FD" w:rsidRDefault="00BB08FD" w:rsidP="00BB08FD">
      <w:pPr>
        <w:spacing w:line="240" w:lineRule="auto"/>
        <w:jc w:val="both"/>
        <w:rPr>
          <w:b/>
        </w:rPr>
      </w:pPr>
      <w:r w:rsidRPr="00BB08FD">
        <w:rPr>
          <w:b/>
          <w:lang w:val="en"/>
        </w:rPr>
        <w:t xml:space="preserve">Table 3. </w:t>
      </w:r>
      <w:r w:rsidRPr="00BB08FD">
        <w:rPr>
          <w:lang w:val="en"/>
        </w:rPr>
        <w:t>Distribution of serum immunoglobulin levels in children between 1 month and 18 years of age according to age groups and gender.</w:t>
      </w:r>
    </w:p>
    <w:tbl>
      <w:tblPr>
        <w:tblW w:w="4828" w:type="pct"/>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2"/>
        <w:gridCol w:w="1379"/>
        <w:gridCol w:w="1375"/>
        <w:gridCol w:w="767"/>
        <w:gridCol w:w="1792"/>
        <w:gridCol w:w="1316"/>
        <w:gridCol w:w="909"/>
      </w:tblGrid>
      <w:tr w:rsidR="00BB54B4" w:rsidRPr="00BB54B4" w14:paraId="28DB577A" w14:textId="77777777" w:rsidTr="00BB54B4">
        <w:trPr>
          <w:cantSplit/>
          <w:trHeight w:val="340"/>
        </w:trPr>
        <w:tc>
          <w:tcPr>
            <w:tcW w:w="697" w:type="pct"/>
            <w:tcBorders>
              <w:left w:val="nil"/>
              <w:bottom w:val="single" w:sz="4" w:space="0" w:color="auto"/>
              <w:right w:val="nil"/>
            </w:tcBorders>
            <w:shd w:val="clear" w:color="auto" w:fill="auto"/>
            <w:vAlign w:val="center"/>
          </w:tcPr>
          <w:p w14:paraId="1B3E62DB" w14:textId="77777777" w:rsidR="00BB54B4" w:rsidRPr="00BB54B4" w:rsidRDefault="00BB54B4" w:rsidP="00BB54B4">
            <w:pPr>
              <w:spacing w:after="0" w:line="360" w:lineRule="auto"/>
              <w:jc w:val="both"/>
              <w:rPr>
                <w:b/>
                <w:sz w:val="16"/>
                <w:szCs w:val="16"/>
              </w:rPr>
            </w:pPr>
          </w:p>
        </w:tc>
        <w:tc>
          <w:tcPr>
            <w:tcW w:w="787" w:type="pct"/>
            <w:tcBorders>
              <w:left w:val="nil"/>
              <w:bottom w:val="single" w:sz="4" w:space="0" w:color="auto"/>
              <w:right w:val="nil"/>
            </w:tcBorders>
            <w:shd w:val="clear" w:color="auto" w:fill="auto"/>
            <w:vAlign w:val="center"/>
          </w:tcPr>
          <w:p w14:paraId="43631AD7"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Yaş</w:t>
            </w:r>
          </w:p>
        </w:tc>
        <w:tc>
          <w:tcPr>
            <w:tcW w:w="785" w:type="pct"/>
            <w:tcBorders>
              <w:left w:val="nil"/>
              <w:bottom w:val="single" w:sz="4" w:space="0" w:color="auto"/>
              <w:right w:val="nil"/>
            </w:tcBorders>
            <w:shd w:val="clear" w:color="auto" w:fill="auto"/>
            <w:vAlign w:val="center"/>
          </w:tcPr>
          <w:p w14:paraId="4C09752F"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Cinsiyet</w:t>
            </w:r>
          </w:p>
        </w:tc>
        <w:tc>
          <w:tcPr>
            <w:tcW w:w="438" w:type="pct"/>
            <w:tcBorders>
              <w:left w:val="nil"/>
              <w:bottom w:val="single" w:sz="4" w:space="0" w:color="auto"/>
              <w:right w:val="nil"/>
            </w:tcBorders>
            <w:vAlign w:val="center"/>
          </w:tcPr>
          <w:p w14:paraId="21E16611" w14:textId="77777777" w:rsidR="00BB54B4" w:rsidRPr="00BB54B4" w:rsidRDefault="00BB54B4" w:rsidP="00BB54B4">
            <w:pPr>
              <w:spacing w:after="0" w:line="360" w:lineRule="auto"/>
              <w:jc w:val="both"/>
              <w:rPr>
                <w:b/>
                <w:sz w:val="16"/>
                <w:szCs w:val="16"/>
              </w:rPr>
            </w:pPr>
            <w:proofErr w:type="gramStart"/>
            <w:r w:rsidRPr="00BB54B4">
              <w:rPr>
                <w:b/>
                <w:sz w:val="16"/>
                <w:szCs w:val="16"/>
              </w:rPr>
              <w:t>n</w:t>
            </w:r>
            <w:proofErr w:type="gramEnd"/>
          </w:p>
        </w:tc>
        <w:tc>
          <w:tcPr>
            <w:tcW w:w="1023" w:type="pct"/>
            <w:tcBorders>
              <w:left w:val="nil"/>
              <w:bottom w:val="single" w:sz="4" w:space="0" w:color="auto"/>
              <w:right w:val="nil"/>
            </w:tcBorders>
            <w:shd w:val="clear" w:color="auto" w:fill="auto"/>
            <w:vAlign w:val="center"/>
          </w:tcPr>
          <w:p w14:paraId="5F15536B" w14:textId="77777777" w:rsidR="00BB54B4" w:rsidRPr="00BB54B4" w:rsidRDefault="00BB54B4" w:rsidP="00BB54B4">
            <w:pPr>
              <w:spacing w:after="0" w:line="360" w:lineRule="auto"/>
              <w:jc w:val="both"/>
              <w:rPr>
                <w:sz w:val="16"/>
                <w:szCs w:val="16"/>
              </w:rPr>
            </w:pPr>
            <w:proofErr w:type="spellStart"/>
            <w:r w:rsidRPr="00BB54B4">
              <w:rPr>
                <w:b/>
                <w:sz w:val="16"/>
                <w:szCs w:val="16"/>
              </w:rPr>
              <w:t>A.Ort</w:t>
            </w:r>
            <w:proofErr w:type="spellEnd"/>
            <w:r w:rsidRPr="00BB54B4">
              <w:rPr>
                <w:b/>
                <w:sz w:val="16"/>
                <w:szCs w:val="16"/>
              </w:rPr>
              <w:t xml:space="preserve"> ± SS</w:t>
            </w:r>
          </w:p>
        </w:tc>
        <w:tc>
          <w:tcPr>
            <w:tcW w:w="751" w:type="pct"/>
            <w:tcBorders>
              <w:left w:val="nil"/>
              <w:bottom w:val="single" w:sz="4" w:space="0" w:color="auto"/>
              <w:right w:val="nil"/>
            </w:tcBorders>
            <w:vAlign w:val="center"/>
          </w:tcPr>
          <w:p w14:paraId="502E2762" w14:textId="77777777" w:rsidR="00BB54B4" w:rsidRPr="00BB54B4" w:rsidRDefault="00BB54B4" w:rsidP="00BB54B4">
            <w:pPr>
              <w:spacing w:after="0" w:line="360" w:lineRule="auto"/>
              <w:jc w:val="both"/>
              <w:rPr>
                <w:b/>
                <w:sz w:val="16"/>
                <w:szCs w:val="16"/>
              </w:rPr>
            </w:pPr>
            <w:proofErr w:type="spellStart"/>
            <w:r w:rsidRPr="00BB54B4">
              <w:rPr>
                <w:b/>
                <w:sz w:val="16"/>
                <w:szCs w:val="16"/>
              </w:rPr>
              <w:t>Min-Max</w:t>
            </w:r>
            <w:proofErr w:type="spellEnd"/>
          </w:p>
        </w:tc>
        <w:tc>
          <w:tcPr>
            <w:tcW w:w="519" w:type="pct"/>
            <w:tcBorders>
              <w:left w:val="nil"/>
              <w:bottom w:val="single" w:sz="4" w:space="0" w:color="auto"/>
              <w:right w:val="nil"/>
            </w:tcBorders>
            <w:shd w:val="clear" w:color="auto" w:fill="auto"/>
            <w:vAlign w:val="center"/>
          </w:tcPr>
          <w:p w14:paraId="15A9A994" w14:textId="77777777" w:rsidR="00BB54B4" w:rsidRPr="00BB54B4" w:rsidRDefault="00BB54B4" w:rsidP="00BB54B4">
            <w:pPr>
              <w:spacing w:after="0" w:line="360" w:lineRule="auto"/>
              <w:jc w:val="both"/>
              <w:rPr>
                <w:b/>
                <w:sz w:val="16"/>
                <w:szCs w:val="16"/>
              </w:rPr>
            </w:pPr>
            <w:proofErr w:type="gramStart"/>
            <w:r w:rsidRPr="00BB54B4">
              <w:rPr>
                <w:b/>
                <w:sz w:val="16"/>
                <w:szCs w:val="16"/>
              </w:rPr>
              <w:t>p</w:t>
            </w:r>
            <w:proofErr w:type="gramEnd"/>
          </w:p>
        </w:tc>
      </w:tr>
      <w:tr w:rsidR="00BB54B4" w:rsidRPr="00BB54B4" w14:paraId="6DBDD4B7" w14:textId="77777777" w:rsidTr="00BB54B4">
        <w:trPr>
          <w:cantSplit/>
          <w:trHeight w:val="340"/>
        </w:trPr>
        <w:tc>
          <w:tcPr>
            <w:tcW w:w="697" w:type="pct"/>
            <w:vMerge w:val="restart"/>
            <w:tcBorders>
              <w:top w:val="single" w:sz="4" w:space="0" w:color="auto"/>
              <w:left w:val="nil"/>
              <w:bottom w:val="nil"/>
              <w:right w:val="nil"/>
            </w:tcBorders>
            <w:shd w:val="clear" w:color="auto" w:fill="auto"/>
            <w:vAlign w:val="center"/>
          </w:tcPr>
          <w:p w14:paraId="01B7AC74" w14:textId="77777777" w:rsidR="00BB54B4" w:rsidRPr="00BB54B4" w:rsidRDefault="00BB54B4" w:rsidP="00BB54B4">
            <w:pPr>
              <w:autoSpaceDE w:val="0"/>
              <w:autoSpaceDN w:val="0"/>
              <w:adjustRightInd w:val="0"/>
              <w:spacing w:after="0" w:line="360" w:lineRule="auto"/>
              <w:ind w:left="60" w:right="60"/>
              <w:jc w:val="both"/>
              <w:rPr>
                <w:b/>
                <w:sz w:val="16"/>
                <w:szCs w:val="16"/>
              </w:rPr>
            </w:pPr>
            <w:proofErr w:type="spellStart"/>
            <w:r w:rsidRPr="00BB54B4">
              <w:rPr>
                <w:b/>
                <w:sz w:val="16"/>
                <w:szCs w:val="16"/>
              </w:rPr>
              <w:t>IgG</w:t>
            </w:r>
            <w:proofErr w:type="spellEnd"/>
          </w:p>
        </w:tc>
        <w:tc>
          <w:tcPr>
            <w:tcW w:w="787" w:type="pct"/>
            <w:vMerge w:val="restart"/>
            <w:tcBorders>
              <w:top w:val="single" w:sz="4" w:space="0" w:color="auto"/>
              <w:left w:val="nil"/>
              <w:bottom w:val="nil"/>
              <w:right w:val="nil"/>
            </w:tcBorders>
            <w:shd w:val="clear" w:color="auto" w:fill="auto"/>
            <w:vAlign w:val="center"/>
          </w:tcPr>
          <w:p w14:paraId="7E5F9C67"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1-3 Ay</w:t>
            </w:r>
          </w:p>
        </w:tc>
        <w:tc>
          <w:tcPr>
            <w:tcW w:w="785" w:type="pct"/>
            <w:tcBorders>
              <w:top w:val="single" w:sz="4" w:space="0" w:color="auto"/>
              <w:left w:val="nil"/>
              <w:bottom w:val="nil"/>
              <w:right w:val="nil"/>
            </w:tcBorders>
            <w:shd w:val="clear" w:color="auto" w:fill="auto"/>
            <w:vAlign w:val="center"/>
          </w:tcPr>
          <w:p w14:paraId="35001973"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single" w:sz="4" w:space="0" w:color="auto"/>
              <w:left w:val="nil"/>
              <w:bottom w:val="nil"/>
              <w:right w:val="nil"/>
            </w:tcBorders>
            <w:vAlign w:val="center"/>
          </w:tcPr>
          <w:p w14:paraId="5FDD2F43"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single" w:sz="4" w:space="0" w:color="auto"/>
              <w:left w:val="nil"/>
              <w:bottom w:val="nil"/>
              <w:right w:val="nil"/>
            </w:tcBorders>
            <w:shd w:val="clear" w:color="auto" w:fill="auto"/>
            <w:vAlign w:val="center"/>
          </w:tcPr>
          <w:p w14:paraId="436AF90D" w14:textId="77777777" w:rsidR="00BB54B4" w:rsidRPr="00BB54B4" w:rsidRDefault="00BB54B4" w:rsidP="00BB54B4">
            <w:pPr>
              <w:spacing w:after="0" w:line="360" w:lineRule="auto"/>
              <w:jc w:val="both"/>
              <w:rPr>
                <w:sz w:val="16"/>
                <w:szCs w:val="16"/>
              </w:rPr>
            </w:pPr>
            <w:r w:rsidRPr="00BB54B4">
              <w:rPr>
                <w:sz w:val="16"/>
                <w:szCs w:val="16"/>
              </w:rPr>
              <w:t>491,2±156,57</w:t>
            </w:r>
          </w:p>
        </w:tc>
        <w:tc>
          <w:tcPr>
            <w:tcW w:w="751" w:type="pct"/>
            <w:tcBorders>
              <w:top w:val="single" w:sz="4" w:space="0" w:color="auto"/>
              <w:left w:val="nil"/>
              <w:bottom w:val="nil"/>
              <w:right w:val="nil"/>
            </w:tcBorders>
            <w:vAlign w:val="center"/>
          </w:tcPr>
          <w:p w14:paraId="79E14E25" w14:textId="77777777" w:rsidR="00BB54B4" w:rsidRPr="00BB54B4" w:rsidRDefault="00BB54B4" w:rsidP="00BB54B4">
            <w:pPr>
              <w:spacing w:after="0" w:line="360" w:lineRule="auto"/>
              <w:jc w:val="both"/>
              <w:rPr>
                <w:sz w:val="16"/>
                <w:szCs w:val="16"/>
              </w:rPr>
            </w:pPr>
            <w:r w:rsidRPr="00BB54B4">
              <w:rPr>
                <w:sz w:val="16"/>
                <w:szCs w:val="16"/>
              </w:rPr>
              <w:t>227-770</w:t>
            </w:r>
          </w:p>
        </w:tc>
        <w:tc>
          <w:tcPr>
            <w:tcW w:w="519" w:type="pct"/>
            <w:vMerge w:val="restart"/>
            <w:tcBorders>
              <w:top w:val="single" w:sz="4" w:space="0" w:color="auto"/>
              <w:left w:val="nil"/>
              <w:bottom w:val="nil"/>
              <w:right w:val="nil"/>
            </w:tcBorders>
            <w:shd w:val="clear" w:color="auto" w:fill="auto"/>
            <w:vAlign w:val="center"/>
          </w:tcPr>
          <w:p w14:paraId="537FED42" w14:textId="77777777" w:rsidR="00BB54B4" w:rsidRPr="00BB54B4" w:rsidRDefault="00BB54B4" w:rsidP="00BB54B4">
            <w:pPr>
              <w:spacing w:after="0" w:line="360" w:lineRule="auto"/>
              <w:jc w:val="both"/>
              <w:rPr>
                <w:sz w:val="16"/>
                <w:szCs w:val="16"/>
              </w:rPr>
            </w:pPr>
            <w:r w:rsidRPr="00BB54B4">
              <w:rPr>
                <w:sz w:val="16"/>
                <w:szCs w:val="16"/>
              </w:rPr>
              <w:t>0,058</w:t>
            </w:r>
          </w:p>
        </w:tc>
      </w:tr>
      <w:tr w:rsidR="00BB54B4" w:rsidRPr="00BB54B4" w14:paraId="769A4292" w14:textId="77777777" w:rsidTr="00BB54B4">
        <w:trPr>
          <w:cantSplit/>
          <w:trHeight w:val="340"/>
        </w:trPr>
        <w:tc>
          <w:tcPr>
            <w:tcW w:w="697" w:type="pct"/>
            <w:vMerge/>
            <w:tcBorders>
              <w:top w:val="nil"/>
              <w:left w:val="nil"/>
              <w:bottom w:val="nil"/>
              <w:right w:val="nil"/>
            </w:tcBorders>
            <w:shd w:val="clear" w:color="auto" w:fill="auto"/>
            <w:vAlign w:val="center"/>
          </w:tcPr>
          <w:p w14:paraId="26966538"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14:paraId="72B5EF2E" w14:textId="77777777"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14:paraId="48A5AFBF"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14:paraId="17540BEE"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0E5A5F43" w14:textId="77777777" w:rsidR="00BB54B4" w:rsidRPr="00BB54B4" w:rsidRDefault="00BB54B4" w:rsidP="00BB54B4">
            <w:pPr>
              <w:spacing w:after="0" w:line="360" w:lineRule="auto"/>
              <w:jc w:val="both"/>
              <w:rPr>
                <w:sz w:val="16"/>
                <w:szCs w:val="16"/>
              </w:rPr>
            </w:pPr>
            <w:r w:rsidRPr="00BB54B4">
              <w:rPr>
                <w:sz w:val="16"/>
                <w:szCs w:val="16"/>
              </w:rPr>
              <w:t>375,9±88,25</w:t>
            </w:r>
          </w:p>
        </w:tc>
        <w:tc>
          <w:tcPr>
            <w:tcW w:w="751" w:type="pct"/>
            <w:tcBorders>
              <w:top w:val="nil"/>
              <w:left w:val="nil"/>
              <w:bottom w:val="nil"/>
              <w:right w:val="nil"/>
            </w:tcBorders>
            <w:vAlign w:val="center"/>
          </w:tcPr>
          <w:p w14:paraId="3C0550DA" w14:textId="77777777" w:rsidR="00BB54B4" w:rsidRPr="00BB54B4" w:rsidRDefault="00BB54B4" w:rsidP="00BB54B4">
            <w:pPr>
              <w:spacing w:after="0" w:line="360" w:lineRule="auto"/>
              <w:jc w:val="both"/>
              <w:rPr>
                <w:sz w:val="16"/>
                <w:szCs w:val="16"/>
              </w:rPr>
            </w:pPr>
            <w:r w:rsidRPr="00BB54B4">
              <w:rPr>
                <w:sz w:val="16"/>
                <w:szCs w:val="16"/>
              </w:rPr>
              <w:t>236-505</w:t>
            </w:r>
          </w:p>
        </w:tc>
        <w:tc>
          <w:tcPr>
            <w:tcW w:w="519" w:type="pct"/>
            <w:vMerge/>
            <w:tcBorders>
              <w:top w:val="nil"/>
              <w:left w:val="nil"/>
              <w:bottom w:val="nil"/>
              <w:right w:val="nil"/>
            </w:tcBorders>
            <w:shd w:val="clear" w:color="auto" w:fill="auto"/>
            <w:vAlign w:val="center"/>
          </w:tcPr>
          <w:p w14:paraId="32FB87EC" w14:textId="77777777" w:rsidR="00BB54B4" w:rsidRPr="00BB54B4" w:rsidRDefault="00BB54B4" w:rsidP="00BB54B4">
            <w:pPr>
              <w:spacing w:after="0" w:line="360" w:lineRule="auto"/>
              <w:jc w:val="both"/>
              <w:rPr>
                <w:sz w:val="16"/>
                <w:szCs w:val="16"/>
              </w:rPr>
            </w:pPr>
          </w:p>
        </w:tc>
      </w:tr>
      <w:tr w:rsidR="00BB54B4" w:rsidRPr="00BB54B4" w14:paraId="18CB7B63" w14:textId="77777777" w:rsidTr="00BB54B4">
        <w:trPr>
          <w:cantSplit/>
          <w:trHeight w:val="340"/>
        </w:trPr>
        <w:tc>
          <w:tcPr>
            <w:tcW w:w="697" w:type="pct"/>
            <w:vMerge/>
            <w:tcBorders>
              <w:top w:val="nil"/>
              <w:left w:val="nil"/>
              <w:bottom w:val="nil"/>
              <w:right w:val="nil"/>
            </w:tcBorders>
            <w:shd w:val="clear" w:color="auto" w:fill="auto"/>
            <w:vAlign w:val="center"/>
          </w:tcPr>
          <w:p w14:paraId="16F8D314"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14:paraId="62C65971"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4-6 Ay</w:t>
            </w:r>
          </w:p>
        </w:tc>
        <w:tc>
          <w:tcPr>
            <w:tcW w:w="785" w:type="pct"/>
            <w:tcBorders>
              <w:top w:val="nil"/>
              <w:left w:val="nil"/>
              <w:bottom w:val="nil"/>
              <w:right w:val="nil"/>
            </w:tcBorders>
            <w:shd w:val="clear" w:color="auto" w:fill="auto"/>
            <w:vAlign w:val="center"/>
          </w:tcPr>
          <w:p w14:paraId="6E622036"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14:paraId="457AA17E"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0C922B94" w14:textId="77777777" w:rsidR="00BB54B4" w:rsidRPr="00BB54B4" w:rsidRDefault="00BB54B4" w:rsidP="00BB54B4">
            <w:pPr>
              <w:spacing w:after="0" w:line="360" w:lineRule="auto"/>
              <w:jc w:val="both"/>
              <w:rPr>
                <w:sz w:val="16"/>
                <w:szCs w:val="16"/>
              </w:rPr>
            </w:pPr>
            <w:r w:rsidRPr="00BB54B4">
              <w:rPr>
                <w:sz w:val="16"/>
                <w:szCs w:val="16"/>
              </w:rPr>
              <w:t>354,7±147,93</w:t>
            </w:r>
          </w:p>
        </w:tc>
        <w:tc>
          <w:tcPr>
            <w:tcW w:w="751" w:type="pct"/>
            <w:tcBorders>
              <w:top w:val="nil"/>
              <w:left w:val="nil"/>
              <w:bottom w:val="nil"/>
              <w:right w:val="nil"/>
            </w:tcBorders>
            <w:vAlign w:val="center"/>
          </w:tcPr>
          <w:p w14:paraId="5E9E8735" w14:textId="77777777" w:rsidR="00BB54B4" w:rsidRPr="00BB54B4" w:rsidRDefault="00BB54B4" w:rsidP="00BB54B4">
            <w:pPr>
              <w:spacing w:after="0" w:line="360" w:lineRule="auto"/>
              <w:jc w:val="both"/>
              <w:rPr>
                <w:sz w:val="16"/>
                <w:szCs w:val="16"/>
              </w:rPr>
            </w:pPr>
            <w:r w:rsidRPr="00BB54B4">
              <w:rPr>
                <w:sz w:val="16"/>
                <w:szCs w:val="16"/>
              </w:rPr>
              <w:t>141-691</w:t>
            </w:r>
          </w:p>
        </w:tc>
        <w:tc>
          <w:tcPr>
            <w:tcW w:w="519" w:type="pct"/>
            <w:vMerge w:val="restart"/>
            <w:tcBorders>
              <w:top w:val="nil"/>
              <w:left w:val="nil"/>
              <w:bottom w:val="nil"/>
              <w:right w:val="nil"/>
            </w:tcBorders>
            <w:shd w:val="clear" w:color="auto" w:fill="auto"/>
            <w:vAlign w:val="center"/>
          </w:tcPr>
          <w:p w14:paraId="02B5F02C" w14:textId="77777777" w:rsidR="00BB54B4" w:rsidRPr="00BB54B4" w:rsidRDefault="00BB54B4" w:rsidP="00BB54B4">
            <w:pPr>
              <w:spacing w:after="0" w:line="360" w:lineRule="auto"/>
              <w:jc w:val="both"/>
              <w:rPr>
                <w:sz w:val="16"/>
                <w:szCs w:val="16"/>
              </w:rPr>
            </w:pPr>
            <w:r w:rsidRPr="00BB54B4">
              <w:rPr>
                <w:sz w:val="16"/>
                <w:szCs w:val="16"/>
              </w:rPr>
              <w:t>0,493</w:t>
            </w:r>
          </w:p>
        </w:tc>
      </w:tr>
      <w:tr w:rsidR="00BB54B4" w:rsidRPr="00BB54B4" w14:paraId="6DBA8341" w14:textId="77777777" w:rsidTr="00BB54B4">
        <w:trPr>
          <w:cantSplit/>
          <w:trHeight w:val="340"/>
        </w:trPr>
        <w:tc>
          <w:tcPr>
            <w:tcW w:w="697" w:type="pct"/>
            <w:vMerge/>
            <w:tcBorders>
              <w:top w:val="nil"/>
              <w:left w:val="nil"/>
              <w:bottom w:val="nil"/>
              <w:right w:val="nil"/>
            </w:tcBorders>
            <w:shd w:val="clear" w:color="auto" w:fill="auto"/>
            <w:vAlign w:val="center"/>
          </w:tcPr>
          <w:p w14:paraId="51494FAC"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14:paraId="048247A3" w14:textId="77777777"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14:paraId="1502FD01"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14:paraId="2EB0B91A"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4CB9D497" w14:textId="77777777" w:rsidR="00BB54B4" w:rsidRPr="00BB54B4" w:rsidRDefault="00BB54B4" w:rsidP="00BB54B4">
            <w:pPr>
              <w:spacing w:after="0" w:line="360" w:lineRule="auto"/>
              <w:jc w:val="both"/>
              <w:rPr>
                <w:sz w:val="16"/>
                <w:szCs w:val="16"/>
              </w:rPr>
            </w:pPr>
            <w:r w:rsidRPr="00BB54B4">
              <w:rPr>
                <w:sz w:val="16"/>
                <w:szCs w:val="16"/>
              </w:rPr>
              <w:t>409,6±199,39</w:t>
            </w:r>
          </w:p>
        </w:tc>
        <w:tc>
          <w:tcPr>
            <w:tcW w:w="751" w:type="pct"/>
            <w:tcBorders>
              <w:top w:val="nil"/>
              <w:left w:val="nil"/>
              <w:bottom w:val="nil"/>
              <w:right w:val="nil"/>
            </w:tcBorders>
            <w:vAlign w:val="center"/>
          </w:tcPr>
          <w:p w14:paraId="101D7CE6" w14:textId="77777777" w:rsidR="00BB54B4" w:rsidRPr="00BB54B4" w:rsidRDefault="00BB54B4" w:rsidP="00BB54B4">
            <w:pPr>
              <w:spacing w:after="0" w:line="360" w:lineRule="auto"/>
              <w:jc w:val="both"/>
              <w:rPr>
                <w:sz w:val="16"/>
                <w:szCs w:val="16"/>
              </w:rPr>
            </w:pPr>
            <w:r w:rsidRPr="00BB54B4">
              <w:rPr>
                <w:sz w:val="16"/>
                <w:szCs w:val="16"/>
              </w:rPr>
              <w:t>145-885</w:t>
            </w:r>
          </w:p>
        </w:tc>
        <w:tc>
          <w:tcPr>
            <w:tcW w:w="519" w:type="pct"/>
            <w:vMerge/>
            <w:tcBorders>
              <w:top w:val="nil"/>
              <w:left w:val="nil"/>
              <w:bottom w:val="nil"/>
              <w:right w:val="nil"/>
            </w:tcBorders>
            <w:shd w:val="clear" w:color="auto" w:fill="auto"/>
            <w:vAlign w:val="center"/>
          </w:tcPr>
          <w:p w14:paraId="564D4770" w14:textId="77777777" w:rsidR="00BB54B4" w:rsidRPr="00BB54B4" w:rsidRDefault="00BB54B4" w:rsidP="00BB54B4">
            <w:pPr>
              <w:spacing w:after="0" w:line="360" w:lineRule="auto"/>
              <w:jc w:val="both"/>
              <w:rPr>
                <w:sz w:val="16"/>
                <w:szCs w:val="16"/>
              </w:rPr>
            </w:pPr>
          </w:p>
        </w:tc>
      </w:tr>
      <w:tr w:rsidR="00BB54B4" w:rsidRPr="00BB54B4" w14:paraId="462B2FE6" w14:textId="77777777" w:rsidTr="00BB54B4">
        <w:trPr>
          <w:cantSplit/>
          <w:trHeight w:val="340"/>
        </w:trPr>
        <w:tc>
          <w:tcPr>
            <w:tcW w:w="697" w:type="pct"/>
            <w:vMerge/>
            <w:tcBorders>
              <w:top w:val="nil"/>
              <w:left w:val="nil"/>
              <w:bottom w:val="nil"/>
              <w:right w:val="nil"/>
            </w:tcBorders>
            <w:shd w:val="clear" w:color="auto" w:fill="auto"/>
            <w:vAlign w:val="center"/>
          </w:tcPr>
          <w:p w14:paraId="274A4036"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14:paraId="668E2B29"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7-12 Ay</w:t>
            </w:r>
          </w:p>
        </w:tc>
        <w:tc>
          <w:tcPr>
            <w:tcW w:w="785" w:type="pct"/>
            <w:tcBorders>
              <w:top w:val="nil"/>
              <w:left w:val="nil"/>
              <w:bottom w:val="nil"/>
              <w:right w:val="nil"/>
            </w:tcBorders>
            <w:shd w:val="clear" w:color="auto" w:fill="auto"/>
            <w:vAlign w:val="center"/>
          </w:tcPr>
          <w:p w14:paraId="771AB209"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14:paraId="562D03EC"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17FC49EE" w14:textId="77777777" w:rsidR="00BB54B4" w:rsidRPr="00BB54B4" w:rsidRDefault="00BB54B4" w:rsidP="00BB54B4">
            <w:pPr>
              <w:spacing w:after="0" w:line="360" w:lineRule="auto"/>
              <w:jc w:val="both"/>
              <w:rPr>
                <w:sz w:val="16"/>
                <w:szCs w:val="16"/>
              </w:rPr>
            </w:pPr>
            <w:r w:rsidRPr="00BB54B4">
              <w:rPr>
                <w:sz w:val="16"/>
                <w:szCs w:val="16"/>
              </w:rPr>
              <w:t>626,6±197,47</w:t>
            </w:r>
          </w:p>
        </w:tc>
        <w:tc>
          <w:tcPr>
            <w:tcW w:w="751" w:type="pct"/>
            <w:tcBorders>
              <w:top w:val="nil"/>
              <w:left w:val="nil"/>
              <w:bottom w:val="nil"/>
              <w:right w:val="nil"/>
            </w:tcBorders>
            <w:vAlign w:val="center"/>
          </w:tcPr>
          <w:p w14:paraId="44ACF718" w14:textId="77777777" w:rsidR="00BB54B4" w:rsidRPr="00BB54B4" w:rsidRDefault="00BB54B4" w:rsidP="00BB54B4">
            <w:pPr>
              <w:spacing w:after="0" w:line="360" w:lineRule="auto"/>
              <w:jc w:val="both"/>
              <w:rPr>
                <w:sz w:val="16"/>
                <w:szCs w:val="16"/>
              </w:rPr>
            </w:pPr>
            <w:r w:rsidRPr="00BB54B4">
              <w:rPr>
                <w:sz w:val="16"/>
                <w:szCs w:val="16"/>
              </w:rPr>
              <w:t>379-1010</w:t>
            </w:r>
          </w:p>
        </w:tc>
        <w:tc>
          <w:tcPr>
            <w:tcW w:w="519" w:type="pct"/>
            <w:vMerge w:val="restart"/>
            <w:tcBorders>
              <w:top w:val="nil"/>
              <w:left w:val="nil"/>
              <w:bottom w:val="nil"/>
              <w:right w:val="nil"/>
            </w:tcBorders>
            <w:shd w:val="clear" w:color="auto" w:fill="auto"/>
            <w:vAlign w:val="center"/>
          </w:tcPr>
          <w:p w14:paraId="3A902012" w14:textId="77777777" w:rsidR="00BB54B4" w:rsidRPr="00BB54B4" w:rsidRDefault="00BB54B4" w:rsidP="00BB54B4">
            <w:pPr>
              <w:spacing w:after="0" w:line="360" w:lineRule="auto"/>
              <w:jc w:val="both"/>
              <w:rPr>
                <w:sz w:val="16"/>
                <w:szCs w:val="16"/>
              </w:rPr>
            </w:pPr>
            <w:r w:rsidRPr="00BB54B4">
              <w:rPr>
                <w:sz w:val="16"/>
                <w:szCs w:val="16"/>
              </w:rPr>
              <w:t>0,856</w:t>
            </w:r>
          </w:p>
        </w:tc>
      </w:tr>
      <w:tr w:rsidR="00BB54B4" w:rsidRPr="00BB54B4" w14:paraId="154CFC36" w14:textId="77777777" w:rsidTr="00BB54B4">
        <w:trPr>
          <w:cantSplit/>
          <w:trHeight w:val="340"/>
        </w:trPr>
        <w:tc>
          <w:tcPr>
            <w:tcW w:w="697" w:type="pct"/>
            <w:vMerge/>
            <w:tcBorders>
              <w:top w:val="nil"/>
              <w:left w:val="nil"/>
              <w:bottom w:val="nil"/>
              <w:right w:val="nil"/>
            </w:tcBorders>
            <w:shd w:val="clear" w:color="auto" w:fill="auto"/>
            <w:vAlign w:val="center"/>
          </w:tcPr>
          <w:p w14:paraId="01D970D6"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14:paraId="0DCA72E6" w14:textId="77777777"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14:paraId="2AA69B07"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14:paraId="5496323C"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211207B5" w14:textId="77777777" w:rsidR="00BB54B4" w:rsidRPr="00BB54B4" w:rsidRDefault="00BB54B4" w:rsidP="00BB54B4">
            <w:pPr>
              <w:spacing w:after="0" w:line="360" w:lineRule="auto"/>
              <w:jc w:val="both"/>
              <w:rPr>
                <w:sz w:val="16"/>
                <w:szCs w:val="16"/>
              </w:rPr>
            </w:pPr>
            <w:r w:rsidRPr="00BB54B4">
              <w:rPr>
                <w:sz w:val="16"/>
                <w:szCs w:val="16"/>
              </w:rPr>
              <w:t>609,6±214,36</w:t>
            </w:r>
          </w:p>
        </w:tc>
        <w:tc>
          <w:tcPr>
            <w:tcW w:w="751" w:type="pct"/>
            <w:tcBorders>
              <w:top w:val="nil"/>
              <w:left w:val="nil"/>
              <w:bottom w:val="nil"/>
              <w:right w:val="nil"/>
            </w:tcBorders>
            <w:vAlign w:val="center"/>
          </w:tcPr>
          <w:p w14:paraId="4BBE7169" w14:textId="77777777" w:rsidR="00BB54B4" w:rsidRPr="00BB54B4" w:rsidRDefault="00BB54B4" w:rsidP="00BB54B4">
            <w:pPr>
              <w:spacing w:after="0" w:line="360" w:lineRule="auto"/>
              <w:jc w:val="both"/>
              <w:rPr>
                <w:sz w:val="16"/>
                <w:szCs w:val="16"/>
              </w:rPr>
            </w:pPr>
            <w:r w:rsidRPr="00BB54B4">
              <w:rPr>
                <w:sz w:val="16"/>
                <w:szCs w:val="16"/>
              </w:rPr>
              <w:t>350-951</w:t>
            </w:r>
          </w:p>
        </w:tc>
        <w:tc>
          <w:tcPr>
            <w:tcW w:w="519" w:type="pct"/>
            <w:vMerge/>
            <w:tcBorders>
              <w:top w:val="nil"/>
              <w:left w:val="nil"/>
              <w:bottom w:val="nil"/>
              <w:right w:val="nil"/>
            </w:tcBorders>
            <w:shd w:val="clear" w:color="auto" w:fill="auto"/>
            <w:vAlign w:val="center"/>
          </w:tcPr>
          <w:p w14:paraId="6411ADFF" w14:textId="77777777" w:rsidR="00BB54B4" w:rsidRPr="00BB54B4" w:rsidRDefault="00BB54B4" w:rsidP="00BB54B4">
            <w:pPr>
              <w:spacing w:after="0" w:line="360" w:lineRule="auto"/>
              <w:jc w:val="both"/>
              <w:rPr>
                <w:sz w:val="16"/>
                <w:szCs w:val="16"/>
              </w:rPr>
            </w:pPr>
          </w:p>
        </w:tc>
      </w:tr>
      <w:tr w:rsidR="00BB54B4" w:rsidRPr="00BB54B4" w14:paraId="748DD38D" w14:textId="77777777" w:rsidTr="00BB54B4">
        <w:trPr>
          <w:cantSplit/>
          <w:trHeight w:val="340"/>
        </w:trPr>
        <w:tc>
          <w:tcPr>
            <w:tcW w:w="697" w:type="pct"/>
            <w:vMerge/>
            <w:tcBorders>
              <w:top w:val="nil"/>
              <w:left w:val="nil"/>
              <w:bottom w:val="nil"/>
              <w:right w:val="nil"/>
            </w:tcBorders>
            <w:shd w:val="clear" w:color="auto" w:fill="auto"/>
            <w:vAlign w:val="center"/>
          </w:tcPr>
          <w:p w14:paraId="45745EA9"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14:paraId="1C605855"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13-24 Ay</w:t>
            </w:r>
          </w:p>
        </w:tc>
        <w:tc>
          <w:tcPr>
            <w:tcW w:w="785" w:type="pct"/>
            <w:tcBorders>
              <w:top w:val="nil"/>
              <w:left w:val="nil"/>
              <w:bottom w:val="nil"/>
              <w:right w:val="nil"/>
            </w:tcBorders>
            <w:shd w:val="clear" w:color="auto" w:fill="auto"/>
            <w:vAlign w:val="center"/>
          </w:tcPr>
          <w:p w14:paraId="37296DAD"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14:paraId="4B61538C"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6FCF098F" w14:textId="77777777" w:rsidR="00BB54B4" w:rsidRPr="00BB54B4" w:rsidRDefault="00BB54B4" w:rsidP="00BB54B4">
            <w:pPr>
              <w:spacing w:after="0" w:line="360" w:lineRule="auto"/>
              <w:jc w:val="both"/>
              <w:rPr>
                <w:sz w:val="16"/>
                <w:szCs w:val="16"/>
              </w:rPr>
            </w:pPr>
            <w:r w:rsidRPr="00BB54B4">
              <w:rPr>
                <w:sz w:val="16"/>
                <w:szCs w:val="16"/>
              </w:rPr>
              <w:t>688,4±179,88</w:t>
            </w:r>
          </w:p>
        </w:tc>
        <w:tc>
          <w:tcPr>
            <w:tcW w:w="751" w:type="pct"/>
            <w:tcBorders>
              <w:top w:val="nil"/>
              <w:left w:val="nil"/>
              <w:bottom w:val="nil"/>
              <w:right w:val="nil"/>
            </w:tcBorders>
            <w:vAlign w:val="center"/>
          </w:tcPr>
          <w:p w14:paraId="74AE9BC5" w14:textId="77777777" w:rsidR="00BB54B4" w:rsidRPr="00BB54B4" w:rsidRDefault="00BB54B4" w:rsidP="00BB54B4">
            <w:pPr>
              <w:spacing w:after="0" w:line="360" w:lineRule="auto"/>
              <w:jc w:val="both"/>
              <w:rPr>
                <w:sz w:val="16"/>
                <w:szCs w:val="16"/>
              </w:rPr>
            </w:pPr>
            <w:r w:rsidRPr="00BB54B4">
              <w:rPr>
                <w:sz w:val="16"/>
                <w:szCs w:val="16"/>
              </w:rPr>
              <w:t>475-959</w:t>
            </w:r>
          </w:p>
        </w:tc>
        <w:tc>
          <w:tcPr>
            <w:tcW w:w="519" w:type="pct"/>
            <w:vMerge w:val="restart"/>
            <w:tcBorders>
              <w:top w:val="nil"/>
              <w:left w:val="nil"/>
              <w:bottom w:val="nil"/>
              <w:right w:val="nil"/>
            </w:tcBorders>
            <w:shd w:val="clear" w:color="auto" w:fill="auto"/>
            <w:vAlign w:val="center"/>
          </w:tcPr>
          <w:p w14:paraId="699AD943" w14:textId="77777777" w:rsidR="00BB54B4" w:rsidRPr="00BB54B4" w:rsidRDefault="00BB54B4" w:rsidP="00BB54B4">
            <w:pPr>
              <w:spacing w:after="0" w:line="360" w:lineRule="auto"/>
              <w:jc w:val="both"/>
              <w:rPr>
                <w:sz w:val="16"/>
                <w:szCs w:val="16"/>
              </w:rPr>
            </w:pPr>
            <w:r w:rsidRPr="00BB54B4">
              <w:rPr>
                <w:sz w:val="16"/>
                <w:szCs w:val="16"/>
              </w:rPr>
              <w:t>0,676</w:t>
            </w:r>
          </w:p>
        </w:tc>
      </w:tr>
      <w:tr w:rsidR="00BB54B4" w:rsidRPr="00BB54B4" w14:paraId="00B4C669" w14:textId="77777777" w:rsidTr="00BB54B4">
        <w:trPr>
          <w:cantSplit/>
          <w:trHeight w:val="340"/>
        </w:trPr>
        <w:tc>
          <w:tcPr>
            <w:tcW w:w="697" w:type="pct"/>
            <w:vMerge/>
            <w:tcBorders>
              <w:top w:val="nil"/>
              <w:left w:val="nil"/>
              <w:bottom w:val="nil"/>
              <w:right w:val="nil"/>
            </w:tcBorders>
            <w:shd w:val="clear" w:color="auto" w:fill="auto"/>
            <w:vAlign w:val="center"/>
          </w:tcPr>
          <w:p w14:paraId="7FF9BDDB"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14:paraId="2AF581A8" w14:textId="77777777"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14:paraId="277BD0B1"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14:paraId="5401D4CA"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654D35F4" w14:textId="77777777" w:rsidR="00BB54B4" w:rsidRPr="00BB54B4" w:rsidRDefault="00BB54B4" w:rsidP="00BB54B4">
            <w:pPr>
              <w:spacing w:after="0" w:line="360" w:lineRule="auto"/>
              <w:jc w:val="both"/>
              <w:rPr>
                <w:sz w:val="16"/>
                <w:szCs w:val="16"/>
              </w:rPr>
            </w:pPr>
            <w:r w:rsidRPr="00BB54B4">
              <w:rPr>
                <w:sz w:val="16"/>
                <w:szCs w:val="16"/>
              </w:rPr>
              <w:t>653,8±183,74</w:t>
            </w:r>
          </w:p>
        </w:tc>
        <w:tc>
          <w:tcPr>
            <w:tcW w:w="751" w:type="pct"/>
            <w:tcBorders>
              <w:top w:val="nil"/>
              <w:left w:val="nil"/>
              <w:bottom w:val="nil"/>
              <w:right w:val="nil"/>
            </w:tcBorders>
            <w:vAlign w:val="center"/>
          </w:tcPr>
          <w:p w14:paraId="5E1BB30C" w14:textId="77777777" w:rsidR="00BB54B4" w:rsidRPr="00BB54B4" w:rsidRDefault="00BB54B4" w:rsidP="00BB54B4">
            <w:pPr>
              <w:spacing w:after="0" w:line="360" w:lineRule="auto"/>
              <w:jc w:val="both"/>
              <w:rPr>
                <w:sz w:val="16"/>
                <w:szCs w:val="16"/>
              </w:rPr>
            </w:pPr>
            <w:r w:rsidRPr="00BB54B4">
              <w:rPr>
                <w:sz w:val="16"/>
                <w:szCs w:val="16"/>
              </w:rPr>
              <w:t>432-990</w:t>
            </w:r>
          </w:p>
        </w:tc>
        <w:tc>
          <w:tcPr>
            <w:tcW w:w="519" w:type="pct"/>
            <w:vMerge/>
            <w:tcBorders>
              <w:top w:val="nil"/>
              <w:left w:val="nil"/>
              <w:bottom w:val="nil"/>
              <w:right w:val="nil"/>
            </w:tcBorders>
            <w:shd w:val="clear" w:color="auto" w:fill="auto"/>
            <w:vAlign w:val="center"/>
          </w:tcPr>
          <w:p w14:paraId="67B0B24B" w14:textId="77777777" w:rsidR="00BB54B4" w:rsidRPr="00BB54B4" w:rsidRDefault="00BB54B4" w:rsidP="00BB54B4">
            <w:pPr>
              <w:spacing w:after="0" w:line="360" w:lineRule="auto"/>
              <w:jc w:val="both"/>
              <w:rPr>
                <w:sz w:val="16"/>
                <w:szCs w:val="16"/>
              </w:rPr>
            </w:pPr>
          </w:p>
        </w:tc>
      </w:tr>
      <w:tr w:rsidR="00BB54B4" w:rsidRPr="00BB54B4" w14:paraId="5BAE08BA" w14:textId="77777777" w:rsidTr="00BB54B4">
        <w:trPr>
          <w:cantSplit/>
          <w:trHeight w:val="340"/>
        </w:trPr>
        <w:tc>
          <w:tcPr>
            <w:tcW w:w="697" w:type="pct"/>
            <w:vMerge/>
            <w:tcBorders>
              <w:top w:val="nil"/>
              <w:left w:val="nil"/>
              <w:bottom w:val="nil"/>
              <w:right w:val="nil"/>
            </w:tcBorders>
            <w:shd w:val="clear" w:color="auto" w:fill="auto"/>
            <w:vAlign w:val="center"/>
          </w:tcPr>
          <w:p w14:paraId="322C517C"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14:paraId="693EC362"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25-36 Ay</w:t>
            </w:r>
          </w:p>
        </w:tc>
        <w:tc>
          <w:tcPr>
            <w:tcW w:w="785" w:type="pct"/>
            <w:tcBorders>
              <w:top w:val="nil"/>
              <w:left w:val="nil"/>
              <w:bottom w:val="nil"/>
              <w:right w:val="nil"/>
            </w:tcBorders>
            <w:shd w:val="clear" w:color="auto" w:fill="auto"/>
            <w:vAlign w:val="center"/>
          </w:tcPr>
          <w:p w14:paraId="27DA7AEE"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14:paraId="03AAC30C"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49095AE2" w14:textId="77777777" w:rsidR="00BB54B4" w:rsidRPr="00BB54B4" w:rsidRDefault="00BB54B4" w:rsidP="00BB54B4">
            <w:pPr>
              <w:spacing w:after="0" w:line="360" w:lineRule="auto"/>
              <w:jc w:val="both"/>
              <w:rPr>
                <w:sz w:val="16"/>
                <w:szCs w:val="16"/>
              </w:rPr>
            </w:pPr>
            <w:r w:rsidRPr="00BB54B4">
              <w:rPr>
                <w:sz w:val="16"/>
                <w:szCs w:val="16"/>
              </w:rPr>
              <w:t>908,8±185,3</w:t>
            </w:r>
          </w:p>
        </w:tc>
        <w:tc>
          <w:tcPr>
            <w:tcW w:w="751" w:type="pct"/>
            <w:tcBorders>
              <w:top w:val="nil"/>
              <w:left w:val="nil"/>
              <w:bottom w:val="nil"/>
              <w:right w:val="nil"/>
            </w:tcBorders>
            <w:vAlign w:val="center"/>
          </w:tcPr>
          <w:p w14:paraId="06F05A6F" w14:textId="77777777" w:rsidR="00BB54B4" w:rsidRPr="00BB54B4" w:rsidRDefault="00BB54B4" w:rsidP="00BB54B4">
            <w:pPr>
              <w:spacing w:after="0" w:line="360" w:lineRule="auto"/>
              <w:jc w:val="both"/>
              <w:rPr>
                <w:sz w:val="16"/>
                <w:szCs w:val="16"/>
              </w:rPr>
            </w:pPr>
            <w:r w:rsidRPr="00BB54B4">
              <w:rPr>
                <w:sz w:val="16"/>
                <w:szCs w:val="16"/>
              </w:rPr>
              <w:t>726-1320</w:t>
            </w:r>
          </w:p>
        </w:tc>
        <w:tc>
          <w:tcPr>
            <w:tcW w:w="519" w:type="pct"/>
            <w:vMerge w:val="restart"/>
            <w:tcBorders>
              <w:top w:val="nil"/>
              <w:left w:val="nil"/>
              <w:bottom w:val="nil"/>
              <w:right w:val="nil"/>
            </w:tcBorders>
            <w:shd w:val="clear" w:color="auto" w:fill="auto"/>
            <w:vAlign w:val="center"/>
          </w:tcPr>
          <w:p w14:paraId="4DCA0EFE" w14:textId="77777777" w:rsidR="00BB54B4" w:rsidRPr="00BB54B4" w:rsidRDefault="00BB54B4" w:rsidP="00BB54B4">
            <w:pPr>
              <w:spacing w:after="0" w:line="360" w:lineRule="auto"/>
              <w:jc w:val="both"/>
              <w:rPr>
                <w:sz w:val="16"/>
                <w:szCs w:val="16"/>
              </w:rPr>
            </w:pPr>
            <w:r w:rsidRPr="00BB54B4">
              <w:rPr>
                <w:sz w:val="16"/>
                <w:szCs w:val="16"/>
              </w:rPr>
              <w:t>0,087</w:t>
            </w:r>
          </w:p>
        </w:tc>
      </w:tr>
      <w:tr w:rsidR="00BB54B4" w:rsidRPr="00BB54B4" w14:paraId="6F5470B9" w14:textId="77777777" w:rsidTr="00BB54B4">
        <w:trPr>
          <w:cantSplit/>
          <w:trHeight w:val="340"/>
        </w:trPr>
        <w:tc>
          <w:tcPr>
            <w:tcW w:w="697" w:type="pct"/>
            <w:vMerge/>
            <w:tcBorders>
              <w:top w:val="nil"/>
              <w:left w:val="nil"/>
              <w:bottom w:val="nil"/>
              <w:right w:val="nil"/>
            </w:tcBorders>
            <w:shd w:val="clear" w:color="auto" w:fill="auto"/>
            <w:vAlign w:val="center"/>
          </w:tcPr>
          <w:p w14:paraId="3E91BB56"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14:paraId="77CC9E11" w14:textId="77777777"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14:paraId="7FD8EB7B"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14:paraId="3FCED0E2"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7C304A09" w14:textId="77777777" w:rsidR="00BB54B4" w:rsidRPr="00BB54B4" w:rsidRDefault="00BB54B4" w:rsidP="00BB54B4">
            <w:pPr>
              <w:spacing w:after="0" w:line="360" w:lineRule="auto"/>
              <w:jc w:val="both"/>
              <w:rPr>
                <w:sz w:val="16"/>
                <w:szCs w:val="16"/>
              </w:rPr>
            </w:pPr>
            <w:r w:rsidRPr="00BB54B4">
              <w:rPr>
                <w:sz w:val="16"/>
                <w:szCs w:val="16"/>
              </w:rPr>
              <w:t>760,7±180,39</w:t>
            </w:r>
          </w:p>
        </w:tc>
        <w:tc>
          <w:tcPr>
            <w:tcW w:w="751" w:type="pct"/>
            <w:tcBorders>
              <w:top w:val="nil"/>
              <w:left w:val="nil"/>
              <w:bottom w:val="nil"/>
              <w:right w:val="nil"/>
            </w:tcBorders>
            <w:vAlign w:val="center"/>
          </w:tcPr>
          <w:p w14:paraId="6395369A" w14:textId="77777777" w:rsidR="00BB54B4" w:rsidRPr="00BB54B4" w:rsidRDefault="00BB54B4" w:rsidP="00BB54B4">
            <w:pPr>
              <w:spacing w:after="0" w:line="360" w:lineRule="auto"/>
              <w:jc w:val="both"/>
              <w:rPr>
                <w:sz w:val="16"/>
                <w:szCs w:val="16"/>
              </w:rPr>
            </w:pPr>
            <w:r w:rsidRPr="00BB54B4">
              <w:rPr>
                <w:sz w:val="16"/>
                <w:szCs w:val="16"/>
              </w:rPr>
              <w:t>437-1130</w:t>
            </w:r>
          </w:p>
        </w:tc>
        <w:tc>
          <w:tcPr>
            <w:tcW w:w="519" w:type="pct"/>
            <w:vMerge/>
            <w:tcBorders>
              <w:top w:val="nil"/>
              <w:left w:val="nil"/>
              <w:bottom w:val="nil"/>
              <w:right w:val="nil"/>
            </w:tcBorders>
            <w:shd w:val="clear" w:color="auto" w:fill="auto"/>
            <w:vAlign w:val="center"/>
          </w:tcPr>
          <w:p w14:paraId="6E5C8B2F" w14:textId="77777777" w:rsidR="00BB54B4" w:rsidRPr="00BB54B4" w:rsidRDefault="00BB54B4" w:rsidP="00BB54B4">
            <w:pPr>
              <w:spacing w:after="0" w:line="360" w:lineRule="auto"/>
              <w:jc w:val="both"/>
              <w:rPr>
                <w:sz w:val="16"/>
                <w:szCs w:val="16"/>
              </w:rPr>
            </w:pPr>
          </w:p>
        </w:tc>
      </w:tr>
      <w:tr w:rsidR="00BB54B4" w:rsidRPr="00BB54B4" w14:paraId="1006A405" w14:textId="77777777" w:rsidTr="00BB54B4">
        <w:trPr>
          <w:cantSplit/>
          <w:trHeight w:val="340"/>
        </w:trPr>
        <w:tc>
          <w:tcPr>
            <w:tcW w:w="697" w:type="pct"/>
            <w:vMerge/>
            <w:tcBorders>
              <w:top w:val="nil"/>
              <w:left w:val="nil"/>
              <w:bottom w:val="nil"/>
              <w:right w:val="nil"/>
            </w:tcBorders>
            <w:shd w:val="clear" w:color="auto" w:fill="auto"/>
            <w:vAlign w:val="center"/>
          </w:tcPr>
          <w:p w14:paraId="157563B8"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14:paraId="537F3CB8"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4-5 Yaş</w:t>
            </w:r>
          </w:p>
        </w:tc>
        <w:tc>
          <w:tcPr>
            <w:tcW w:w="785" w:type="pct"/>
            <w:tcBorders>
              <w:top w:val="nil"/>
              <w:left w:val="nil"/>
              <w:bottom w:val="nil"/>
              <w:right w:val="nil"/>
            </w:tcBorders>
            <w:shd w:val="clear" w:color="auto" w:fill="auto"/>
            <w:vAlign w:val="center"/>
          </w:tcPr>
          <w:p w14:paraId="5349457F"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14:paraId="3CFBED22"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27C4FC95" w14:textId="77777777" w:rsidR="00BB54B4" w:rsidRPr="00BB54B4" w:rsidRDefault="00BB54B4" w:rsidP="00BB54B4">
            <w:pPr>
              <w:spacing w:after="0" w:line="360" w:lineRule="auto"/>
              <w:jc w:val="both"/>
              <w:rPr>
                <w:sz w:val="16"/>
                <w:szCs w:val="16"/>
              </w:rPr>
            </w:pPr>
            <w:r w:rsidRPr="00BB54B4">
              <w:rPr>
                <w:sz w:val="16"/>
                <w:szCs w:val="16"/>
              </w:rPr>
              <w:t>1175±159,98</w:t>
            </w:r>
          </w:p>
        </w:tc>
        <w:tc>
          <w:tcPr>
            <w:tcW w:w="751" w:type="pct"/>
            <w:tcBorders>
              <w:top w:val="nil"/>
              <w:left w:val="nil"/>
              <w:bottom w:val="nil"/>
              <w:right w:val="nil"/>
            </w:tcBorders>
            <w:vAlign w:val="center"/>
          </w:tcPr>
          <w:p w14:paraId="4B1AA1B1" w14:textId="77777777" w:rsidR="00BB54B4" w:rsidRPr="00BB54B4" w:rsidRDefault="00BB54B4" w:rsidP="00BB54B4">
            <w:pPr>
              <w:spacing w:after="0" w:line="360" w:lineRule="auto"/>
              <w:jc w:val="both"/>
              <w:rPr>
                <w:sz w:val="16"/>
                <w:szCs w:val="16"/>
              </w:rPr>
            </w:pPr>
            <w:r w:rsidRPr="00BB54B4">
              <w:rPr>
                <w:sz w:val="16"/>
                <w:szCs w:val="16"/>
              </w:rPr>
              <w:t>849-1400</w:t>
            </w:r>
          </w:p>
        </w:tc>
        <w:tc>
          <w:tcPr>
            <w:tcW w:w="519" w:type="pct"/>
            <w:vMerge w:val="restart"/>
            <w:tcBorders>
              <w:top w:val="nil"/>
              <w:left w:val="nil"/>
              <w:bottom w:val="nil"/>
              <w:right w:val="nil"/>
            </w:tcBorders>
            <w:shd w:val="clear" w:color="auto" w:fill="auto"/>
            <w:vAlign w:val="center"/>
          </w:tcPr>
          <w:p w14:paraId="57B9DAAB" w14:textId="77777777" w:rsidR="00BB54B4" w:rsidRPr="00BB54B4" w:rsidRDefault="00BB54B4" w:rsidP="00BB54B4">
            <w:pPr>
              <w:spacing w:after="0" w:line="360" w:lineRule="auto"/>
              <w:jc w:val="both"/>
              <w:rPr>
                <w:b/>
                <w:sz w:val="16"/>
                <w:szCs w:val="16"/>
              </w:rPr>
            </w:pPr>
            <w:r w:rsidRPr="00BB54B4">
              <w:rPr>
                <w:b/>
                <w:sz w:val="16"/>
                <w:szCs w:val="16"/>
              </w:rPr>
              <w:t>&lt;0,001</w:t>
            </w:r>
          </w:p>
        </w:tc>
      </w:tr>
      <w:tr w:rsidR="00BB54B4" w:rsidRPr="00BB54B4" w14:paraId="1F663370" w14:textId="77777777" w:rsidTr="00BB54B4">
        <w:trPr>
          <w:cantSplit/>
          <w:trHeight w:val="340"/>
        </w:trPr>
        <w:tc>
          <w:tcPr>
            <w:tcW w:w="697" w:type="pct"/>
            <w:vMerge/>
            <w:tcBorders>
              <w:top w:val="nil"/>
              <w:left w:val="nil"/>
              <w:bottom w:val="nil"/>
              <w:right w:val="nil"/>
            </w:tcBorders>
            <w:shd w:val="clear" w:color="auto" w:fill="auto"/>
            <w:vAlign w:val="center"/>
          </w:tcPr>
          <w:p w14:paraId="69CF1BBF"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14:paraId="4968569D" w14:textId="77777777"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14:paraId="42CF91E9"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14:paraId="301D7F6C"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76AE1BA9" w14:textId="77777777" w:rsidR="00BB54B4" w:rsidRPr="00BB54B4" w:rsidRDefault="00BB54B4" w:rsidP="00BB54B4">
            <w:pPr>
              <w:spacing w:after="0" w:line="360" w:lineRule="auto"/>
              <w:jc w:val="both"/>
              <w:rPr>
                <w:sz w:val="16"/>
                <w:szCs w:val="16"/>
              </w:rPr>
            </w:pPr>
            <w:r w:rsidRPr="00BB54B4">
              <w:rPr>
                <w:sz w:val="16"/>
                <w:szCs w:val="16"/>
              </w:rPr>
              <w:t>813,8±142,09</w:t>
            </w:r>
          </w:p>
        </w:tc>
        <w:tc>
          <w:tcPr>
            <w:tcW w:w="751" w:type="pct"/>
            <w:tcBorders>
              <w:top w:val="nil"/>
              <w:left w:val="nil"/>
              <w:bottom w:val="nil"/>
              <w:right w:val="nil"/>
            </w:tcBorders>
            <w:vAlign w:val="center"/>
          </w:tcPr>
          <w:p w14:paraId="106822E6" w14:textId="77777777" w:rsidR="00BB54B4" w:rsidRPr="00BB54B4" w:rsidRDefault="00BB54B4" w:rsidP="00BB54B4">
            <w:pPr>
              <w:spacing w:after="0" w:line="360" w:lineRule="auto"/>
              <w:jc w:val="both"/>
              <w:rPr>
                <w:sz w:val="16"/>
                <w:szCs w:val="16"/>
              </w:rPr>
            </w:pPr>
            <w:r w:rsidRPr="00BB54B4">
              <w:rPr>
                <w:sz w:val="16"/>
                <w:szCs w:val="16"/>
              </w:rPr>
              <w:t>524-1020</w:t>
            </w:r>
          </w:p>
        </w:tc>
        <w:tc>
          <w:tcPr>
            <w:tcW w:w="519" w:type="pct"/>
            <w:vMerge/>
            <w:tcBorders>
              <w:top w:val="nil"/>
              <w:left w:val="nil"/>
              <w:bottom w:val="nil"/>
              <w:right w:val="nil"/>
            </w:tcBorders>
            <w:shd w:val="clear" w:color="auto" w:fill="auto"/>
            <w:vAlign w:val="center"/>
          </w:tcPr>
          <w:p w14:paraId="060F98D1" w14:textId="77777777" w:rsidR="00BB54B4" w:rsidRPr="00BB54B4" w:rsidRDefault="00BB54B4" w:rsidP="00BB54B4">
            <w:pPr>
              <w:spacing w:after="0" w:line="360" w:lineRule="auto"/>
              <w:jc w:val="both"/>
              <w:rPr>
                <w:b/>
                <w:sz w:val="16"/>
                <w:szCs w:val="16"/>
              </w:rPr>
            </w:pPr>
          </w:p>
        </w:tc>
      </w:tr>
      <w:tr w:rsidR="00BB54B4" w:rsidRPr="00BB54B4" w14:paraId="7A5D9D0C" w14:textId="77777777" w:rsidTr="00BB54B4">
        <w:trPr>
          <w:cantSplit/>
          <w:trHeight w:val="340"/>
        </w:trPr>
        <w:tc>
          <w:tcPr>
            <w:tcW w:w="697" w:type="pct"/>
            <w:vMerge/>
            <w:tcBorders>
              <w:top w:val="nil"/>
              <w:left w:val="nil"/>
              <w:bottom w:val="nil"/>
              <w:right w:val="nil"/>
            </w:tcBorders>
            <w:shd w:val="clear" w:color="auto" w:fill="auto"/>
            <w:vAlign w:val="center"/>
          </w:tcPr>
          <w:p w14:paraId="2ED01B4B"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14:paraId="00B3CA4A"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6-8 Yaş</w:t>
            </w:r>
          </w:p>
        </w:tc>
        <w:tc>
          <w:tcPr>
            <w:tcW w:w="785" w:type="pct"/>
            <w:tcBorders>
              <w:top w:val="nil"/>
              <w:left w:val="nil"/>
              <w:bottom w:val="nil"/>
              <w:right w:val="nil"/>
            </w:tcBorders>
            <w:shd w:val="clear" w:color="auto" w:fill="auto"/>
            <w:vAlign w:val="center"/>
          </w:tcPr>
          <w:p w14:paraId="0C643BA6"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14:paraId="7C50FCB6"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49FBBA4E" w14:textId="77777777" w:rsidR="00BB54B4" w:rsidRPr="00BB54B4" w:rsidRDefault="00BB54B4" w:rsidP="00BB54B4">
            <w:pPr>
              <w:spacing w:after="0" w:line="360" w:lineRule="auto"/>
              <w:jc w:val="both"/>
              <w:rPr>
                <w:sz w:val="16"/>
                <w:szCs w:val="16"/>
              </w:rPr>
            </w:pPr>
            <w:r w:rsidRPr="00BB54B4">
              <w:rPr>
                <w:sz w:val="16"/>
                <w:szCs w:val="16"/>
              </w:rPr>
              <w:t>1279,4±234,59</w:t>
            </w:r>
          </w:p>
        </w:tc>
        <w:tc>
          <w:tcPr>
            <w:tcW w:w="751" w:type="pct"/>
            <w:tcBorders>
              <w:top w:val="nil"/>
              <w:left w:val="nil"/>
              <w:bottom w:val="nil"/>
              <w:right w:val="nil"/>
            </w:tcBorders>
            <w:vAlign w:val="center"/>
          </w:tcPr>
          <w:p w14:paraId="59271F05" w14:textId="77777777" w:rsidR="00BB54B4" w:rsidRPr="00BB54B4" w:rsidRDefault="00BB54B4" w:rsidP="00BB54B4">
            <w:pPr>
              <w:spacing w:after="0" w:line="360" w:lineRule="auto"/>
              <w:jc w:val="both"/>
              <w:rPr>
                <w:sz w:val="16"/>
                <w:szCs w:val="16"/>
              </w:rPr>
            </w:pPr>
            <w:r w:rsidRPr="00BB54B4">
              <w:rPr>
                <w:sz w:val="16"/>
                <w:szCs w:val="16"/>
              </w:rPr>
              <w:t>884-1600</w:t>
            </w:r>
          </w:p>
        </w:tc>
        <w:tc>
          <w:tcPr>
            <w:tcW w:w="519" w:type="pct"/>
            <w:vMerge w:val="restart"/>
            <w:tcBorders>
              <w:top w:val="nil"/>
              <w:left w:val="nil"/>
              <w:bottom w:val="nil"/>
              <w:right w:val="nil"/>
            </w:tcBorders>
            <w:shd w:val="clear" w:color="auto" w:fill="auto"/>
            <w:vAlign w:val="center"/>
          </w:tcPr>
          <w:p w14:paraId="4CDDF71B" w14:textId="77777777" w:rsidR="00BB54B4" w:rsidRPr="00BB54B4" w:rsidRDefault="00BB54B4" w:rsidP="00BB54B4">
            <w:pPr>
              <w:spacing w:after="0" w:line="360" w:lineRule="auto"/>
              <w:jc w:val="both"/>
              <w:rPr>
                <w:b/>
                <w:sz w:val="16"/>
                <w:szCs w:val="16"/>
              </w:rPr>
            </w:pPr>
            <w:r w:rsidRPr="00BB54B4">
              <w:rPr>
                <w:b/>
                <w:sz w:val="16"/>
                <w:szCs w:val="16"/>
              </w:rPr>
              <w:t>0,017</w:t>
            </w:r>
          </w:p>
        </w:tc>
      </w:tr>
      <w:tr w:rsidR="00BB54B4" w:rsidRPr="00BB54B4" w14:paraId="0D40B151" w14:textId="77777777" w:rsidTr="00BB54B4">
        <w:trPr>
          <w:cantSplit/>
          <w:trHeight w:val="340"/>
        </w:trPr>
        <w:tc>
          <w:tcPr>
            <w:tcW w:w="697" w:type="pct"/>
            <w:vMerge/>
            <w:tcBorders>
              <w:top w:val="nil"/>
              <w:left w:val="nil"/>
              <w:bottom w:val="nil"/>
              <w:right w:val="nil"/>
            </w:tcBorders>
            <w:shd w:val="clear" w:color="auto" w:fill="auto"/>
            <w:vAlign w:val="center"/>
          </w:tcPr>
          <w:p w14:paraId="745ED82E"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14:paraId="7598629B" w14:textId="77777777"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14:paraId="720BC4EC"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14:paraId="488E923C"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208CF56B" w14:textId="77777777" w:rsidR="00BB54B4" w:rsidRPr="00BB54B4" w:rsidRDefault="00BB54B4" w:rsidP="00BB54B4">
            <w:pPr>
              <w:spacing w:after="0" w:line="360" w:lineRule="auto"/>
              <w:jc w:val="both"/>
              <w:rPr>
                <w:sz w:val="16"/>
                <w:szCs w:val="16"/>
              </w:rPr>
            </w:pPr>
            <w:r w:rsidRPr="00BB54B4">
              <w:rPr>
                <w:sz w:val="16"/>
                <w:szCs w:val="16"/>
              </w:rPr>
              <w:t>1046,1±155,95</w:t>
            </w:r>
          </w:p>
        </w:tc>
        <w:tc>
          <w:tcPr>
            <w:tcW w:w="751" w:type="pct"/>
            <w:tcBorders>
              <w:top w:val="nil"/>
              <w:left w:val="nil"/>
              <w:bottom w:val="nil"/>
              <w:right w:val="nil"/>
            </w:tcBorders>
            <w:vAlign w:val="center"/>
          </w:tcPr>
          <w:p w14:paraId="5AAFD9BE" w14:textId="77777777" w:rsidR="00BB54B4" w:rsidRPr="00BB54B4" w:rsidRDefault="00BB54B4" w:rsidP="00BB54B4">
            <w:pPr>
              <w:spacing w:after="0" w:line="360" w:lineRule="auto"/>
              <w:jc w:val="both"/>
              <w:rPr>
                <w:sz w:val="16"/>
                <w:szCs w:val="16"/>
              </w:rPr>
            </w:pPr>
            <w:r w:rsidRPr="00BB54B4">
              <w:rPr>
                <w:sz w:val="16"/>
                <w:szCs w:val="16"/>
              </w:rPr>
              <w:t>858-1350</w:t>
            </w:r>
          </w:p>
        </w:tc>
        <w:tc>
          <w:tcPr>
            <w:tcW w:w="519" w:type="pct"/>
            <w:vMerge/>
            <w:tcBorders>
              <w:top w:val="nil"/>
              <w:left w:val="nil"/>
              <w:bottom w:val="nil"/>
              <w:right w:val="nil"/>
            </w:tcBorders>
            <w:shd w:val="clear" w:color="auto" w:fill="auto"/>
            <w:vAlign w:val="center"/>
          </w:tcPr>
          <w:p w14:paraId="27413FFE" w14:textId="77777777" w:rsidR="00BB54B4" w:rsidRPr="00BB54B4" w:rsidRDefault="00BB54B4" w:rsidP="00BB54B4">
            <w:pPr>
              <w:spacing w:after="0" w:line="360" w:lineRule="auto"/>
              <w:jc w:val="both"/>
              <w:rPr>
                <w:sz w:val="16"/>
                <w:szCs w:val="16"/>
              </w:rPr>
            </w:pPr>
          </w:p>
        </w:tc>
      </w:tr>
      <w:tr w:rsidR="00BB54B4" w:rsidRPr="00BB54B4" w14:paraId="745034BD" w14:textId="77777777" w:rsidTr="00BB54B4">
        <w:trPr>
          <w:cantSplit/>
          <w:trHeight w:val="340"/>
        </w:trPr>
        <w:tc>
          <w:tcPr>
            <w:tcW w:w="697" w:type="pct"/>
            <w:vMerge/>
            <w:tcBorders>
              <w:top w:val="nil"/>
              <w:left w:val="nil"/>
              <w:bottom w:val="nil"/>
              <w:right w:val="nil"/>
            </w:tcBorders>
            <w:shd w:val="clear" w:color="auto" w:fill="auto"/>
            <w:vAlign w:val="center"/>
          </w:tcPr>
          <w:p w14:paraId="05DF3331"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14:paraId="5EBB8C35"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9-11 Yaş</w:t>
            </w:r>
          </w:p>
        </w:tc>
        <w:tc>
          <w:tcPr>
            <w:tcW w:w="785" w:type="pct"/>
            <w:tcBorders>
              <w:top w:val="nil"/>
              <w:left w:val="nil"/>
              <w:bottom w:val="nil"/>
              <w:right w:val="nil"/>
            </w:tcBorders>
            <w:shd w:val="clear" w:color="auto" w:fill="auto"/>
            <w:vAlign w:val="center"/>
          </w:tcPr>
          <w:p w14:paraId="5BFEA9F0"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14:paraId="53CA507A"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137E2E91" w14:textId="77777777" w:rsidR="00BB54B4" w:rsidRPr="00BB54B4" w:rsidRDefault="00BB54B4" w:rsidP="00BB54B4">
            <w:pPr>
              <w:spacing w:after="0" w:line="360" w:lineRule="auto"/>
              <w:jc w:val="both"/>
              <w:rPr>
                <w:sz w:val="16"/>
                <w:szCs w:val="16"/>
              </w:rPr>
            </w:pPr>
            <w:r w:rsidRPr="00BB54B4">
              <w:rPr>
                <w:sz w:val="16"/>
                <w:szCs w:val="16"/>
              </w:rPr>
              <w:t>1219,7±216,05</w:t>
            </w:r>
          </w:p>
        </w:tc>
        <w:tc>
          <w:tcPr>
            <w:tcW w:w="751" w:type="pct"/>
            <w:tcBorders>
              <w:top w:val="nil"/>
              <w:left w:val="nil"/>
              <w:bottom w:val="nil"/>
              <w:right w:val="nil"/>
            </w:tcBorders>
            <w:vAlign w:val="center"/>
          </w:tcPr>
          <w:p w14:paraId="6ACD26C6" w14:textId="77777777" w:rsidR="00BB54B4" w:rsidRPr="00BB54B4" w:rsidRDefault="00BB54B4" w:rsidP="00BB54B4">
            <w:pPr>
              <w:spacing w:after="0" w:line="360" w:lineRule="auto"/>
              <w:jc w:val="both"/>
              <w:rPr>
                <w:sz w:val="16"/>
                <w:szCs w:val="16"/>
              </w:rPr>
            </w:pPr>
            <w:r w:rsidRPr="00BB54B4">
              <w:rPr>
                <w:sz w:val="16"/>
                <w:szCs w:val="16"/>
              </w:rPr>
              <w:t>763-1490</w:t>
            </w:r>
          </w:p>
        </w:tc>
        <w:tc>
          <w:tcPr>
            <w:tcW w:w="519" w:type="pct"/>
            <w:vMerge w:val="restart"/>
            <w:tcBorders>
              <w:top w:val="nil"/>
              <w:left w:val="nil"/>
              <w:bottom w:val="nil"/>
              <w:right w:val="nil"/>
            </w:tcBorders>
            <w:shd w:val="clear" w:color="auto" w:fill="auto"/>
            <w:vAlign w:val="center"/>
          </w:tcPr>
          <w:p w14:paraId="5B555950" w14:textId="77777777" w:rsidR="00BB54B4" w:rsidRPr="00BB54B4" w:rsidRDefault="00BB54B4" w:rsidP="00BB54B4">
            <w:pPr>
              <w:spacing w:after="0" w:line="360" w:lineRule="auto"/>
              <w:jc w:val="both"/>
              <w:rPr>
                <w:sz w:val="16"/>
                <w:szCs w:val="16"/>
              </w:rPr>
            </w:pPr>
            <w:r w:rsidRPr="00BB54B4">
              <w:rPr>
                <w:sz w:val="16"/>
                <w:szCs w:val="16"/>
              </w:rPr>
              <w:t>0,458</w:t>
            </w:r>
          </w:p>
        </w:tc>
      </w:tr>
      <w:tr w:rsidR="00BB54B4" w:rsidRPr="00BB54B4" w14:paraId="1A70B75E" w14:textId="77777777" w:rsidTr="00BB54B4">
        <w:trPr>
          <w:cantSplit/>
          <w:trHeight w:val="340"/>
        </w:trPr>
        <w:tc>
          <w:tcPr>
            <w:tcW w:w="697" w:type="pct"/>
            <w:vMerge/>
            <w:tcBorders>
              <w:top w:val="nil"/>
              <w:left w:val="nil"/>
              <w:bottom w:val="nil"/>
              <w:right w:val="nil"/>
            </w:tcBorders>
            <w:shd w:val="clear" w:color="auto" w:fill="auto"/>
            <w:vAlign w:val="center"/>
          </w:tcPr>
          <w:p w14:paraId="44043F54"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14:paraId="71FE5F57" w14:textId="77777777"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14:paraId="469C870A"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14:paraId="7DF55CFA"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48FCD490" w14:textId="77777777" w:rsidR="00BB54B4" w:rsidRPr="00BB54B4" w:rsidRDefault="00BB54B4" w:rsidP="00BB54B4">
            <w:pPr>
              <w:spacing w:after="0" w:line="360" w:lineRule="auto"/>
              <w:jc w:val="both"/>
              <w:rPr>
                <w:sz w:val="16"/>
                <w:szCs w:val="16"/>
              </w:rPr>
            </w:pPr>
            <w:r w:rsidRPr="00BB54B4">
              <w:rPr>
                <w:sz w:val="16"/>
                <w:szCs w:val="16"/>
              </w:rPr>
              <w:t>1134,5±281,72</w:t>
            </w:r>
          </w:p>
        </w:tc>
        <w:tc>
          <w:tcPr>
            <w:tcW w:w="751" w:type="pct"/>
            <w:tcBorders>
              <w:top w:val="nil"/>
              <w:left w:val="nil"/>
              <w:bottom w:val="nil"/>
              <w:right w:val="nil"/>
            </w:tcBorders>
            <w:vAlign w:val="center"/>
          </w:tcPr>
          <w:p w14:paraId="267367F7" w14:textId="77777777" w:rsidR="00BB54B4" w:rsidRPr="00BB54B4" w:rsidRDefault="00BB54B4" w:rsidP="00BB54B4">
            <w:pPr>
              <w:spacing w:after="0" w:line="360" w:lineRule="auto"/>
              <w:jc w:val="both"/>
              <w:rPr>
                <w:sz w:val="16"/>
                <w:szCs w:val="16"/>
              </w:rPr>
            </w:pPr>
            <w:r w:rsidRPr="00BB54B4">
              <w:rPr>
                <w:sz w:val="16"/>
                <w:szCs w:val="16"/>
              </w:rPr>
              <w:t>645-1520</w:t>
            </w:r>
          </w:p>
        </w:tc>
        <w:tc>
          <w:tcPr>
            <w:tcW w:w="519" w:type="pct"/>
            <w:vMerge/>
            <w:tcBorders>
              <w:top w:val="nil"/>
              <w:left w:val="nil"/>
              <w:bottom w:val="nil"/>
              <w:right w:val="nil"/>
            </w:tcBorders>
            <w:shd w:val="clear" w:color="auto" w:fill="auto"/>
            <w:vAlign w:val="center"/>
          </w:tcPr>
          <w:p w14:paraId="3468256E" w14:textId="77777777" w:rsidR="00BB54B4" w:rsidRPr="00BB54B4" w:rsidRDefault="00BB54B4" w:rsidP="00BB54B4">
            <w:pPr>
              <w:spacing w:after="0" w:line="360" w:lineRule="auto"/>
              <w:jc w:val="both"/>
              <w:rPr>
                <w:sz w:val="16"/>
                <w:szCs w:val="16"/>
              </w:rPr>
            </w:pPr>
          </w:p>
        </w:tc>
      </w:tr>
      <w:tr w:rsidR="00BB54B4" w:rsidRPr="00BB54B4" w14:paraId="5B400A59" w14:textId="77777777" w:rsidTr="00BB54B4">
        <w:trPr>
          <w:cantSplit/>
          <w:trHeight w:val="340"/>
        </w:trPr>
        <w:tc>
          <w:tcPr>
            <w:tcW w:w="697" w:type="pct"/>
            <w:vMerge/>
            <w:tcBorders>
              <w:top w:val="nil"/>
              <w:left w:val="nil"/>
              <w:bottom w:val="nil"/>
              <w:right w:val="nil"/>
            </w:tcBorders>
            <w:shd w:val="clear" w:color="auto" w:fill="auto"/>
            <w:vAlign w:val="center"/>
          </w:tcPr>
          <w:p w14:paraId="713752C8"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14:paraId="726FC75A"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12-16 Yaş</w:t>
            </w:r>
          </w:p>
        </w:tc>
        <w:tc>
          <w:tcPr>
            <w:tcW w:w="785" w:type="pct"/>
            <w:tcBorders>
              <w:top w:val="nil"/>
              <w:left w:val="nil"/>
              <w:bottom w:val="nil"/>
              <w:right w:val="nil"/>
            </w:tcBorders>
            <w:shd w:val="clear" w:color="auto" w:fill="auto"/>
            <w:vAlign w:val="center"/>
          </w:tcPr>
          <w:p w14:paraId="453FBBE9"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14:paraId="3918A8FF"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0217FFD4" w14:textId="77777777" w:rsidR="00BB54B4" w:rsidRPr="00BB54B4" w:rsidRDefault="00BB54B4" w:rsidP="00BB54B4">
            <w:pPr>
              <w:spacing w:after="0" w:line="360" w:lineRule="auto"/>
              <w:jc w:val="both"/>
              <w:rPr>
                <w:sz w:val="16"/>
                <w:szCs w:val="16"/>
              </w:rPr>
            </w:pPr>
            <w:r w:rsidRPr="00BB54B4">
              <w:rPr>
                <w:sz w:val="16"/>
                <w:szCs w:val="16"/>
              </w:rPr>
              <w:t>1278,7±205,3</w:t>
            </w:r>
          </w:p>
        </w:tc>
        <w:tc>
          <w:tcPr>
            <w:tcW w:w="751" w:type="pct"/>
            <w:tcBorders>
              <w:top w:val="nil"/>
              <w:left w:val="nil"/>
              <w:bottom w:val="nil"/>
              <w:right w:val="nil"/>
            </w:tcBorders>
            <w:vAlign w:val="center"/>
          </w:tcPr>
          <w:p w14:paraId="6DBE1C8A" w14:textId="77777777" w:rsidR="00BB54B4" w:rsidRPr="00BB54B4" w:rsidRDefault="00BB54B4" w:rsidP="00BB54B4">
            <w:pPr>
              <w:spacing w:after="0" w:line="360" w:lineRule="auto"/>
              <w:jc w:val="both"/>
              <w:rPr>
                <w:sz w:val="16"/>
                <w:szCs w:val="16"/>
              </w:rPr>
            </w:pPr>
            <w:r w:rsidRPr="00BB54B4">
              <w:rPr>
                <w:sz w:val="16"/>
                <w:szCs w:val="16"/>
              </w:rPr>
              <w:t>924-1620</w:t>
            </w:r>
          </w:p>
        </w:tc>
        <w:tc>
          <w:tcPr>
            <w:tcW w:w="519" w:type="pct"/>
            <w:vMerge w:val="restart"/>
            <w:tcBorders>
              <w:top w:val="nil"/>
              <w:left w:val="nil"/>
              <w:bottom w:val="nil"/>
              <w:right w:val="nil"/>
            </w:tcBorders>
            <w:shd w:val="clear" w:color="auto" w:fill="auto"/>
            <w:vAlign w:val="center"/>
          </w:tcPr>
          <w:p w14:paraId="3159C0A3" w14:textId="77777777" w:rsidR="00BB54B4" w:rsidRPr="00BB54B4" w:rsidRDefault="00BB54B4" w:rsidP="00BB54B4">
            <w:pPr>
              <w:spacing w:after="0" w:line="360" w:lineRule="auto"/>
              <w:jc w:val="both"/>
              <w:rPr>
                <w:sz w:val="16"/>
                <w:szCs w:val="16"/>
              </w:rPr>
            </w:pPr>
            <w:r w:rsidRPr="00BB54B4">
              <w:rPr>
                <w:sz w:val="16"/>
                <w:szCs w:val="16"/>
              </w:rPr>
              <w:t>0,216</w:t>
            </w:r>
          </w:p>
        </w:tc>
      </w:tr>
      <w:tr w:rsidR="00BB54B4" w:rsidRPr="00BB54B4" w14:paraId="2D188356" w14:textId="77777777" w:rsidTr="00BB54B4">
        <w:trPr>
          <w:cantSplit/>
          <w:trHeight w:val="340"/>
        </w:trPr>
        <w:tc>
          <w:tcPr>
            <w:tcW w:w="697" w:type="pct"/>
            <w:vMerge/>
            <w:tcBorders>
              <w:top w:val="nil"/>
              <w:left w:val="nil"/>
              <w:bottom w:val="nil"/>
              <w:right w:val="nil"/>
            </w:tcBorders>
            <w:shd w:val="clear" w:color="auto" w:fill="auto"/>
            <w:vAlign w:val="center"/>
          </w:tcPr>
          <w:p w14:paraId="42D9F011"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14:paraId="3DDBA00E" w14:textId="77777777"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14:paraId="2D9817CC"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14:paraId="3ED5B75D"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27E844DA" w14:textId="77777777" w:rsidR="00BB54B4" w:rsidRPr="00BB54B4" w:rsidRDefault="00BB54B4" w:rsidP="00BB54B4">
            <w:pPr>
              <w:spacing w:after="0" w:line="360" w:lineRule="auto"/>
              <w:jc w:val="both"/>
              <w:rPr>
                <w:sz w:val="16"/>
                <w:szCs w:val="16"/>
              </w:rPr>
            </w:pPr>
            <w:r w:rsidRPr="00BB54B4">
              <w:rPr>
                <w:sz w:val="16"/>
                <w:szCs w:val="16"/>
              </w:rPr>
              <w:t>1149,2±244,65</w:t>
            </w:r>
          </w:p>
        </w:tc>
        <w:tc>
          <w:tcPr>
            <w:tcW w:w="751" w:type="pct"/>
            <w:tcBorders>
              <w:top w:val="nil"/>
              <w:left w:val="nil"/>
              <w:bottom w:val="nil"/>
              <w:right w:val="nil"/>
            </w:tcBorders>
            <w:vAlign w:val="center"/>
          </w:tcPr>
          <w:p w14:paraId="14A61F69" w14:textId="77777777" w:rsidR="00BB54B4" w:rsidRPr="00BB54B4" w:rsidRDefault="00BB54B4" w:rsidP="00BB54B4">
            <w:pPr>
              <w:spacing w:after="0" w:line="360" w:lineRule="auto"/>
              <w:jc w:val="both"/>
              <w:rPr>
                <w:sz w:val="16"/>
                <w:szCs w:val="16"/>
              </w:rPr>
            </w:pPr>
            <w:r w:rsidRPr="00BB54B4">
              <w:rPr>
                <w:sz w:val="16"/>
                <w:szCs w:val="16"/>
              </w:rPr>
              <w:t>877-1560</w:t>
            </w:r>
          </w:p>
        </w:tc>
        <w:tc>
          <w:tcPr>
            <w:tcW w:w="519" w:type="pct"/>
            <w:vMerge/>
            <w:tcBorders>
              <w:top w:val="nil"/>
              <w:left w:val="nil"/>
              <w:bottom w:val="nil"/>
              <w:right w:val="nil"/>
            </w:tcBorders>
            <w:shd w:val="clear" w:color="auto" w:fill="auto"/>
            <w:vAlign w:val="center"/>
          </w:tcPr>
          <w:p w14:paraId="440FCC2C" w14:textId="77777777" w:rsidR="00BB54B4" w:rsidRPr="00BB54B4" w:rsidRDefault="00BB54B4" w:rsidP="00BB54B4">
            <w:pPr>
              <w:spacing w:after="0" w:line="360" w:lineRule="auto"/>
              <w:jc w:val="both"/>
              <w:rPr>
                <w:sz w:val="16"/>
                <w:szCs w:val="16"/>
              </w:rPr>
            </w:pPr>
          </w:p>
        </w:tc>
      </w:tr>
      <w:tr w:rsidR="00BB54B4" w:rsidRPr="00BB54B4" w14:paraId="0AB3526E" w14:textId="77777777" w:rsidTr="00BB54B4">
        <w:trPr>
          <w:cantSplit/>
          <w:trHeight w:val="340"/>
        </w:trPr>
        <w:tc>
          <w:tcPr>
            <w:tcW w:w="697" w:type="pct"/>
            <w:vMerge/>
            <w:tcBorders>
              <w:top w:val="nil"/>
              <w:left w:val="nil"/>
              <w:bottom w:val="nil"/>
              <w:right w:val="nil"/>
            </w:tcBorders>
            <w:shd w:val="clear" w:color="auto" w:fill="auto"/>
            <w:vAlign w:val="center"/>
          </w:tcPr>
          <w:p w14:paraId="20733B6F"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14:paraId="7FBBC5D8"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17-18 Yaş</w:t>
            </w:r>
          </w:p>
        </w:tc>
        <w:tc>
          <w:tcPr>
            <w:tcW w:w="785" w:type="pct"/>
            <w:tcBorders>
              <w:top w:val="nil"/>
              <w:left w:val="nil"/>
              <w:bottom w:val="nil"/>
              <w:right w:val="nil"/>
            </w:tcBorders>
            <w:shd w:val="clear" w:color="auto" w:fill="auto"/>
            <w:vAlign w:val="center"/>
          </w:tcPr>
          <w:p w14:paraId="61A1FC55"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14:paraId="1E5A354D"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05BB9E72" w14:textId="77777777" w:rsidR="00BB54B4" w:rsidRPr="00BB54B4" w:rsidRDefault="00BB54B4" w:rsidP="00BB54B4">
            <w:pPr>
              <w:spacing w:after="0" w:line="360" w:lineRule="auto"/>
              <w:jc w:val="both"/>
              <w:rPr>
                <w:sz w:val="16"/>
                <w:szCs w:val="16"/>
              </w:rPr>
            </w:pPr>
            <w:r w:rsidRPr="00BB54B4">
              <w:rPr>
                <w:sz w:val="16"/>
                <w:szCs w:val="16"/>
              </w:rPr>
              <w:t>1413,3±355,14</w:t>
            </w:r>
          </w:p>
        </w:tc>
        <w:tc>
          <w:tcPr>
            <w:tcW w:w="751" w:type="pct"/>
            <w:tcBorders>
              <w:top w:val="nil"/>
              <w:left w:val="nil"/>
              <w:bottom w:val="nil"/>
              <w:right w:val="nil"/>
            </w:tcBorders>
            <w:vAlign w:val="center"/>
          </w:tcPr>
          <w:p w14:paraId="09BA3C3B" w14:textId="77777777" w:rsidR="00BB54B4" w:rsidRPr="00BB54B4" w:rsidRDefault="00BB54B4" w:rsidP="00BB54B4">
            <w:pPr>
              <w:spacing w:after="0" w:line="360" w:lineRule="auto"/>
              <w:jc w:val="both"/>
              <w:rPr>
                <w:sz w:val="16"/>
                <w:szCs w:val="16"/>
              </w:rPr>
            </w:pPr>
            <w:r w:rsidRPr="00BB54B4">
              <w:rPr>
                <w:sz w:val="16"/>
                <w:szCs w:val="16"/>
              </w:rPr>
              <w:t>863-1830</w:t>
            </w:r>
          </w:p>
        </w:tc>
        <w:tc>
          <w:tcPr>
            <w:tcW w:w="519" w:type="pct"/>
            <w:vMerge w:val="restart"/>
            <w:tcBorders>
              <w:top w:val="nil"/>
              <w:left w:val="nil"/>
              <w:right w:val="nil"/>
            </w:tcBorders>
            <w:shd w:val="clear" w:color="auto" w:fill="auto"/>
            <w:vAlign w:val="center"/>
          </w:tcPr>
          <w:p w14:paraId="48A55B7B" w14:textId="77777777" w:rsidR="00BB54B4" w:rsidRPr="00BB54B4" w:rsidRDefault="00BB54B4" w:rsidP="00BB54B4">
            <w:pPr>
              <w:spacing w:after="0" w:line="360" w:lineRule="auto"/>
              <w:jc w:val="both"/>
              <w:rPr>
                <w:sz w:val="16"/>
                <w:szCs w:val="16"/>
              </w:rPr>
            </w:pPr>
            <w:r w:rsidRPr="00BB54B4">
              <w:rPr>
                <w:sz w:val="16"/>
                <w:szCs w:val="16"/>
              </w:rPr>
              <w:t>0,587</w:t>
            </w:r>
          </w:p>
        </w:tc>
      </w:tr>
      <w:tr w:rsidR="00BB54B4" w:rsidRPr="00BB54B4" w14:paraId="2996D572" w14:textId="77777777" w:rsidTr="00BB54B4">
        <w:trPr>
          <w:cantSplit/>
          <w:trHeight w:val="340"/>
        </w:trPr>
        <w:tc>
          <w:tcPr>
            <w:tcW w:w="697" w:type="pct"/>
            <w:vMerge/>
            <w:tcBorders>
              <w:top w:val="nil"/>
              <w:left w:val="nil"/>
              <w:bottom w:val="single" w:sz="4" w:space="0" w:color="auto"/>
              <w:right w:val="nil"/>
            </w:tcBorders>
            <w:shd w:val="clear" w:color="auto" w:fill="auto"/>
            <w:vAlign w:val="center"/>
          </w:tcPr>
          <w:p w14:paraId="1C6E0A26"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single" w:sz="4" w:space="0" w:color="auto"/>
              <w:right w:val="nil"/>
            </w:tcBorders>
            <w:shd w:val="clear" w:color="auto" w:fill="auto"/>
            <w:vAlign w:val="center"/>
          </w:tcPr>
          <w:p w14:paraId="44881285" w14:textId="77777777"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single" w:sz="4" w:space="0" w:color="auto"/>
              <w:right w:val="nil"/>
            </w:tcBorders>
            <w:shd w:val="clear" w:color="auto" w:fill="auto"/>
            <w:vAlign w:val="center"/>
          </w:tcPr>
          <w:p w14:paraId="333B536E"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single" w:sz="4" w:space="0" w:color="auto"/>
              <w:right w:val="nil"/>
            </w:tcBorders>
            <w:vAlign w:val="center"/>
          </w:tcPr>
          <w:p w14:paraId="05FC7802"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single" w:sz="4" w:space="0" w:color="auto"/>
              <w:right w:val="nil"/>
            </w:tcBorders>
            <w:shd w:val="clear" w:color="auto" w:fill="auto"/>
            <w:vAlign w:val="center"/>
          </w:tcPr>
          <w:p w14:paraId="41949E6C" w14:textId="77777777" w:rsidR="00BB54B4" w:rsidRPr="00BB54B4" w:rsidRDefault="00BB54B4" w:rsidP="00BB54B4">
            <w:pPr>
              <w:spacing w:after="0" w:line="360" w:lineRule="auto"/>
              <w:jc w:val="both"/>
              <w:rPr>
                <w:sz w:val="16"/>
                <w:szCs w:val="16"/>
              </w:rPr>
            </w:pPr>
            <w:r w:rsidRPr="00BB54B4">
              <w:rPr>
                <w:sz w:val="16"/>
                <w:szCs w:val="16"/>
              </w:rPr>
              <w:t>1330,6±312,43</w:t>
            </w:r>
          </w:p>
        </w:tc>
        <w:tc>
          <w:tcPr>
            <w:tcW w:w="751" w:type="pct"/>
            <w:tcBorders>
              <w:top w:val="nil"/>
              <w:left w:val="nil"/>
              <w:bottom w:val="single" w:sz="4" w:space="0" w:color="auto"/>
              <w:right w:val="nil"/>
            </w:tcBorders>
            <w:vAlign w:val="center"/>
          </w:tcPr>
          <w:p w14:paraId="7D8E69D3" w14:textId="77777777" w:rsidR="00BB54B4" w:rsidRPr="00BB54B4" w:rsidRDefault="00BB54B4" w:rsidP="00BB54B4">
            <w:pPr>
              <w:spacing w:after="0" w:line="360" w:lineRule="auto"/>
              <w:jc w:val="both"/>
              <w:rPr>
                <w:sz w:val="16"/>
                <w:szCs w:val="16"/>
              </w:rPr>
            </w:pPr>
            <w:r w:rsidRPr="00BB54B4">
              <w:rPr>
                <w:sz w:val="16"/>
                <w:szCs w:val="16"/>
              </w:rPr>
              <w:t>758-1760</w:t>
            </w:r>
          </w:p>
        </w:tc>
        <w:tc>
          <w:tcPr>
            <w:tcW w:w="519" w:type="pct"/>
            <w:vMerge/>
            <w:tcBorders>
              <w:left w:val="nil"/>
              <w:bottom w:val="single" w:sz="4" w:space="0" w:color="auto"/>
              <w:right w:val="nil"/>
            </w:tcBorders>
            <w:shd w:val="clear" w:color="auto" w:fill="auto"/>
            <w:vAlign w:val="center"/>
          </w:tcPr>
          <w:p w14:paraId="5B7EC6A0" w14:textId="77777777" w:rsidR="00BB54B4" w:rsidRPr="00BB54B4" w:rsidRDefault="00BB54B4" w:rsidP="00BB54B4">
            <w:pPr>
              <w:spacing w:after="0" w:line="360" w:lineRule="auto"/>
              <w:jc w:val="both"/>
              <w:rPr>
                <w:sz w:val="16"/>
                <w:szCs w:val="16"/>
              </w:rPr>
            </w:pPr>
          </w:p>
        </w:tc>
      </w:tr>
      <w:tr w:rsidR="00BB54B4" w:rsidRPr="00BB54B4" w14:paraId="29B7C620" w14:textId="77777777" w:rsidTr="00BB54B4">
        <w:trPr>
          <w:cantSplit/>
          <w:trHeight w:val="340"/>
        </w:trPr>
        <w:tc>
          <w:tcPr>
            <w:tcW w:w="697" w:type="pct"/>
            <w:vMerge w:val="restart"/>
            <w:tcBorders>
              <w:left w:val="nil"/>
              <w:bottom w:val="nil"/>
              <w:right w:val="nil"/>
            </w:tcBorders>
            <w:shd w:val="clear" w:color="auto" w:fill="auto"/>
            <w:vAlign w:val="center"/>
          </w:tcPr>
          <w:p w14:paraId="1A8750C8" w14:textId="77777777" w:rsidR="00BB54B4" w:rsidRDefault="00BB54B4" w:rsidP="00BB54B4">
            <w:pPr>
              <w:autoSpaceDE w:val="0"/>
              <w:autoSpaceDN w:val="0"/>
              <w:adjustRightInd w:val="0"/>
              <w:spacing w:after="0" w:line="360" w:lineRule="auto"/>
              <w:ind w:left="60" w:right="60"/>
              <w:jc w:val="both"/>
              <w:rPr>
                <w:b/>
                <w:sz w:val="16"/>
                <w:szCs w:val="16"/>
              </w:rPr>
            </w:pPr>
          </w:p>
          <w:p w14:paraId="5432BE61" w14:textId="77777777" w:rsidR="00BB54B4" w:rsidRDefault="00BB54B4" w:rsidP="00BB54B4">
            <w:pPr>
              <w:autoSpaceDE w:val="0"/>
              <w:autoSpaceDN w:val="0"/>
              <w:adjustRightInd w:val="0"/>
              <w:spacing w:after="0" w:line="360" w:lineRule="auto"/>
              <w:ind w:left="60" w:right="60"/>
              <w:jc w:val="both"/>
              <w:rPr>
                <w:b/>
                <w:sz w:val="16"/>
                <w:szCs w:val="16"/>
              </w:rPr>
            </w:pPr>
          </w:p>
          <w:p w14:paraId="39BE7225" w14:textId="77777777" w:rsidR="00BB54B4" w:rsidRDefault="00BB54B4" w:rsidP="00BB54B4">
            <w:pPr>
              <w:autoSpaceDE w:val="0"/>
              <w:autoSpaceDN w:val="0"/>
              <w:adjustRightInd w:val="0"/>
              <w:spacing w:after="0" w:line="360" w:lineRule="auto"/>
              <w:ind w:left="60" w:right="60"/>
              <w:jc w:val="both"/>
              <w:rPr>
                <w:b/>
                <w:sz w:val="16"/>
                <w:szCs w:val="16"/>
              </w:rPr>
            </w:pPr>
          </w:p>
          <w:p w14:paraId="5A2DC64A" w14:textId="77777777" w:rsidR="00BB54B4" w:rsidRDefault="00BB54B4" w:rsidP="00BB54B4">
            <w:pPr>
              <w:autoSpaceDE w:val="0"/>
              <w:autoSpaceDN w:val="0"/>
              <w:adjustRightInd w:val="0"/>
              <w:spacing w:after="0" w:line="360" w:lineRule="auto"/>
              <w:ind w:left="60" w:right="60"/>
              <w:jc w:val="both"/>
              <w:rPr>
                <w:b/>
                <w:sz w:val="16"/>
                <w:szCs w:val="16"/>
              </w:rPr>
            </w:pPr>
          </w:p>
          <w:p w14:paraId="291CDE59" w14:textId="77777777" w:rsidR="00BB54B4" w:rsidRDefault="00BB54B4" w:rsidP="00BB54B4">
            <w:pPr>
              <w:autoSpaceDE w:val="0"/>
              <w:autoSpaceDN w:val="0"/>
              <w:adjustRightInd w:val="0"/>
              <w:spacing w:after="0" w:line="360" w:lineRule="auto"/>
              <w:ind w:left="60" w:right="60"/>
              <w:jc w:val="both"/>
              <w:rPr>
                <w:b/>
                <w:sz w:val="16"/>
                <w:szCs w:val="16"/>
              </w:rPr>
            </w:pPr>
          </w:p>
          <w:p w14:paraId="538AD186" w14:textId="77777777" w:rsidR="00BB54B4" w:rsidRDefault="00BB54B4" w:rsidP="00BB54B4">
            <w:pPr>
              <w:autoSpaceDE w:val="0"/>
              <w:autoSpaceDN w:val="0"/>
              <w:adjustRightInd w:val="0"/>
              <w:spacing w:after="0" w:line="360" w:lineRule="auto"/>
              <w:ind w:left="60" w:right="60"/>
              <w:jc w:val="both"/>
              <w:rPr>
                <w:b/>
                <w:sz w:val="16"/>
                <w:szCs w:val="16"/>
              </w:rPr>
            </w:pPr>
          </w:p>
          <w:p w14:paraId="0F94EFAD" w14:textId="77777777" w:rsidR="00BB54B4" w:rsidRDefault="00BB54B4" w:rsidP="00BB54B4">
            <w:pPr>
              <w:autoSpaceDE w:val="0"/>
              <w:autoSpaceDN w:val="0"/>
              <w:adjustRightInd w:val="0"/>
              <w:spacing w:after="0" w:line="360" w:lineRule="auto"/>
              <w:ind w:left="60" w:right="60"/>
              <w:jc w:val="both"/>
              <w:rPr>
                <w:b/>
                <w:sz w:val="16"/>
                <w:szCs w:val="16"/>
              </w:rPr>
            </w:pPr>
          </w:p>
          <w:p w14:paraId="5FBB8C33" w14:textId="77777777" w:rsidR="00BB54B4" w:rsidRDefault="00BB54B4" w:rsidP="00BB54B4">
            <w:pPr>
              <w:autoSpaceDE w:val="0"/>
              <w:autoSpaceDN w:val="0"/>
              <w:adjustRightInd w:val="0"/>
              <w:spacing w:after="0" w:line="360" w:lineRule="auto"/>
              <w:ind w:left="60" w:right="60"/>
              <w:jc w:val="both"/>
              <w:rPr>
                <w:b/>
                <w:sz w:val="16"/>
                <w:szCs w:val="16"/>
              </w:rPr>
            </w:pPr>
          </w:p>
          <w:p w14:paraId="38FE5DE4" w14:textId="77777777" w:rsidR="00BB54B4" w:rsidRDefault="00BB54B4" w:rsidP="00BB54B4">
            <w:pPr>
              <w:autoSpaceDE w:val="0"/>
              <w:autoSpaceDN w:val="0"/>
              <w:adjustRightInd w:val="0"/>
              <w:spacing w:after="0" w:line="360" w:lineRule="auto"/>
              <w:ind w:left="60" w:right="60"/>
              <w:jc w:val="both"/>
              <w:rPr>
                <w:b/>
                <w:sz w:val="16"/>
                <w:szCs w:val="16"/>
              </w:rPr>
            </w:pPr>
          </w:p>
          <w:p w14:paraId="1164B3BF"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IgA</w:t>
            </w:r>
          </w:p>
        </w:tc>
        <w:tc>
          <w:tcPr>
            <w:tcW w:w="787" w:type="pct"/>
            <w:vMerge w:val="restart"/>
            <w:tcBorders>
              <w:left w:val="nil"/>
              <w:bottom w:val="nil"/>
              <w:right w:val="nil"/>
            </w:tcBorders>
            <w:shd w:val="clear" w:color="auto" w:fill="auto"/>
            <w:vAlign w:val="center"/>
          </w:tcPr>
          <w:p w14:paraId="5F50578A"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1-3 Ay</w:t>
            </w:r>
          </w:p>
        </w:tc>
        <w:tc>
          <w:tcPr>
            <w:tcW w:w="785" w:type="pct"/>
            <w:tcBorders>
              <w:left w:val="nil"/>
              <w:bottom w:val="nil"/>
              <w:right w:val="nil"/>
            </w:tcBorders>
            <w:shd w:val="clear" w:color="auto" w:fill="auto"/>
            <w:vAlign w:val="center"/>
          </w:tcPr>
          <w:p w14:paraId="283B28F8"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left w:val="nil"/>
              <w:bottom w:val="nil"/>
              <w:right w:val="nil"/>
            </w:tcBorders>
            <w:vAlign w:val="center"/>
          </w:tcPr>
          <w:p w14:paraId="009F71C9"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left w:val="nil"/>
              <w:bottom w:val="nil"/>
              <w:right w:val="nil"/>
            </w:tcBorders>
            <w:shd w:val="clear" w:color="auto" w:fill="auto"/>
            <w:vAlign w:val="center"/>
          </w:tcPr>
          <w:p w14:paraId="7FDCEEA1" w14:textId="77777777" w:rsidR="00BB54B4" w:rsidRPr="00BB54B4" w:rsidRDefault="00BB54B4" w:rsidP="00BB54B4">
            <w:pPr>
              <w:spacing w:after="0" w:line="360" w:lineRule="auto"/>
              <w:jc w:val="both"/>
              <w:rPr>
                <w:sz w:val="16"/>
                <w:szCs w:val="16"/>
              </w:rPr>
            </w:pPr>
            <w:r w:rsidRPr="00BB54B4">
              <w:rPr>
                <w:sz w:val="16"/>
                <w:szCs w:val="16"/>
              </w:rPr>
              <w:t>12,1±8,44</w:t>
            </w:r>
          </w:p>
        </w:tc>
        <w:tc>
          <w:tcPr>
            <w:tcW w:w="751" w:type="pct"/>
            <w:tcBorders>
              <w:left w:val="nil"/>
              <w:bottom w:val="nil"/>
              <w:right w:val="nil"/>
            </w:tcBorders>
            <w:vAlign w:val="center"/>
          </w:tcPr>
          <w:p w14:paraId="59BB82AF" w14:textId="77777777" w:rsidR="00BB54B4" w:rsidRPr="00BB54B4" w:rsidRDefault="00BB54B4" w:rsidP="00BB54B4">
            <w:pPr>
              <w:spacing w:after="0" w:line="360" w:lineRule="auto"/>
              <w:jc w:val="both"/>
              <w:rPr>
                <w:sz w:val="16"/>
                <w:szCs w:val="16"/>
              </w:rPr>
            </w:pPr>
            <w:r w:rsidRPr="00BB54B4">
              <w:rPr>
                <w:sz w:val="16"/>
                <w:szCs w:val="16"/>
              </w:rPr>
              <w:t>6-33</w:t>
            </w:r>
          </w:p>
        </w:tc>
        <w:tc>
          <w:tcPr>
            <w:tcW w:w="519" w:type="pct"/>
            <w:vMerge w:val="restart"/>
            <w:tcBorders>
              <w:left w:val="nil"/>
              <w:bottom w:val="nil"/>
              <w:right w:val="nil"/>
            </w:tcBorders>
            <w:shd w:val="clear" w:color="auto" w:fill="auto"/>
            <w:vAlign w:val="center"/>
          </w:tcPr>
          <w:p w14:paraId="0991640C" w14:textId="77777777" w:rsidR="00BB54B4" w:rsidRPr="00BB54B4" w:rsidRDefault="00BB54B4" w:rsidP="00BB54B4">
            <w:pPr>
              <w:spacing w:after="0" w:line="360" w:lineRule="auto"/>
              <w:jc w:val="both"/>
              <w:rPr>
                <w:sz w:val="16"/>
                <w:szCs w:val="16"/>
              </w:rPr>
            </w:pPr>
            <w:r w:rsidRPr="00BB54B4">
              <w:rPr>
                <w:sz w:val="16"/>
                <w:szCs w:val="16"/>
              </w:rPr>
              <w:t>0,161</w:t>
            </w:r>
          </w:p>
        </w:tc>
      </w:tr>
      <w:tr w:rsidR="00BB54B4" w:rsidRPr="00BB54B4" w14:paraId="6A614901" w14:textId="77777777" w:rsidTr="00BB54B4">
        <w:trPr>
          <w:cantSplit/>
          <w:trHeight w:val="340"/>
        </w:trPr>
        <w:tc>
          <w:tcPr>
            <w:tcW w:w="697" w:type="pct"/>
            <w:vMerge/>
            <w:tcBorders>
              <w:top w:val="nil"/>
              <w:left w:val="nil"/>
              <w:bottom w:val="nil"/>
              <w:right w:val="nil"/>
            </w:tcBorders>
            <w:shd w:val="clear" w:color="auto" w:fill="auto"/>
            <w:vAlign w:val="center"/>
          </w:tcPr>
          <w:p w14:paraId="0A388216"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14:paraId="34E32BE8" w14:textId="77777777"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14:paraId="0A1839AD"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14:paraId="5E6965E2"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0C76663F" w14:textId="77777777" w:rsidR="00BB54B4" w:rsidRPr="00BB54B4" w:rsidRDefault="00BB54B4" w:rsidP="00BB54B4">
            <w:pPr>
              <w:spacing w:after="0" w:line="360" w:lineRule="auto"/>
              <w:jc w:val="both"/>
              <w:rPr>
                <w:sz w:val="16"/>
                <w:szCs w:val="16"/>
              </w:rPr>
            </w:pPr>
            <w:r w:rsidRPr="00BB54B4">
              <w:rPr>
                <w:sz w:val="16"/>
                <w:szCs w:val="16"/>
              </w:rPr>
              <w:t>19,8±14,17</w:t>
            </w:r>
          </w:p>
        </w:tc>
        <w:tc>
          <w:tcPr>
            <w:tcW w:w="751" w:type="pct"/>
            <w:tcBorders>
              <w:top w:val="nil"/>
              <w:left w:val="nil"/>
              <w:bottom w:val="nil"/>
              <w:right w:val="nil"/>
            </w:tcBorders>
            <w:vAlign w:val="center"/>
          </w:tcPr>
          <w:p w14:paraId="353D3BE1" w14:textId="77777777" w:rsidR="00BB54B4" w:rsidRPr="00BB54B4" w:rsidRDefault="00BB54B4" w:rsidP="00BB54B4">
            <w:pPr>
              <w:spacing w:after="0" w:line="360" w:lineRule="auto"/>
              <w:jc w:val="both"/>
              <w:rPr>
                <w:sz w:val="16"/>
                <w:szCs w:val="16"/>
              </w:rPr>
            </w:pPr>
            <w:r w:rsidRPr="00BB54B4">
              <w:rPr>
                <w:sz w:val="16"/>
                <w:szCs w:val="16"/>
              </w:rPr>
              <w:t>7-47</w:t>
            </w:r>
          </w:p>
        </w:tc>
        <w:tc>
          <w:tcPr>
            <w:tcW w:w="519" w:type="pct"/>
            <w:vMerge/>
            <w:tcBorders>
              <w:top w:val="nil"/>
              <w:left w:val="nil"/>
              <w:bottom w:val="nil"/>
              <w:right w:val="nil"/>
            </w:tcBorders>
            <w:shd w:val="clear" w:color="auto" w:fill="auto"/>
            <w:vAlign w:val="center"/>
          </w:tcPr>
          <w:p w14:paraId="092EFB09" w14:textId="77777777" w:rsidR="00BB54B4" w:rsidRPr="00BB54B4" w:rsidRDefault="00BB54B4" w:rsidP="00BB54B4">
            <w:pPr>
              <w:spacing w:after="0" w:line="360" w:lineRule="auto"/>
              <w:jc w:val="both"/>
              <w:rPr>
                <w:sz w:val="16"/>
                <w:szCs w:val="16"/>
              </w:rPr>
            </w:pPr>
          </w:p>
        </w:tc>
      </w:tr>
      <w:tr w:rsidR="00BB54B4" w:rsidRPr="00BB54B4" w14:paraId="0C85AB87" w14:textId="77777777" w:rsidTr="00BB54B4">
        <w:trPr>
          <w:cantSplit/>
          <w:trHeight w:val="340"/>
        </w:trPr>
        <w:tc>
          <w:tcPr>
            <w:tcW w:w="697" w:type="pct"/>
            <w:vMerge/>
            <w:tcBorders>
              <w:top w:val="nil"/>
              <w:left w:val="nil"/>
              <w:bottom w:val="nil"/>
              <w:right w:val="nil"/>
            </w:tcBorders>
            <w:shd w:val="clear" w:color="auto" w:fill="auto"/>
            <w:vAlign w:val="center"/>
          </w:tcPr>
          <w:p w14:paraId="313AA92B"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14:paraId="3278AF7D"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4-6 Ay</w:t>
            </w:r>
          </w:p>
        </w:tc>
        <w:tc>
          <w:tcPr>
            <w:tcW w:w="785" w:type="pct"/>
            <w:tcBorders>
              <w:top w:val="nil"/>
              <w:left w:val="nil"/>
              <w:bottom w:val="nil"/>
              <w:right w:val="nil"/>
            </w:tcBorders>
            <w:shd w:val="clear" w:color="auto" w:fill="auto"/>
            <w:vAlign w:val="center"/>
          </w:tcPr>
          <w:p w14:paraId="5AF11238"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14:paraId="6D54D6F1"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6AC6CB44" w14:textId="77777777" w:rsidR="00BB54B4" w:rsidRPr="00BB54B4" w:rsidRDefault="00BB54B4" w:rsidP="00BB54B4">
            <w:pPr>
              <w:spacing w:after="0" w:line="360" w:lineRule="auto"/>
              <w:jc w:val="both"/>
              <w:rPr>
                <w:sz w:val="16"/>
                <w:szCs w:val="16"/>
              </w:rPr>
            </w:pPr>
            <w:r w:rsidRPr="00BB54B4">
              <w:rPr>
                <w:sz w:val="16"/>
                <w:szCs w:val="16"/>
              </w:rPr>
              <w:t>16,4±8,59</w:t>
            </w:r>
          </w:p>
        </w:tc>
        <w:tc>
          <w:tcPr>
            <w:tcW w:w="751" w:type="pct"/>
            <w:tcBorders>
              <w:top w:val="nil"/>
              <w:left w:val="nil"/>
              <w:bottom w:val="nil"/>
              <w:right w:val="nil"/>
            </w:tcBorders>
            <w:vAlign w:val="center"/>
          </w:tcPr>
          <w:p w14:paraId="6770E94F" w14:textId="77777777" w:rsidR="00BB54B4" w:rsidRPr="00BB54B4" w:rsidRDefault="00BB54B4" w:rsidP="00BB54B4">
            <w:pPr>
              <w:spacing w:after="0" w:line="360" w:lineRule="auto"/>
              <w:jc w:val="both"/>
              <w:rPr>
                <w:sz w:val="16"/>
                <w:szCs w:val="16"/>
              </w:rPr>
            </w:pPr>
            <w:r w:rsidRPr="00BB54B4">
              <w:rPr>
                <w:sz w:val="16"/>
                <w:szCs w:val="16"/>
              </w:rPr>
              <w:t>7-28</w:t>
            </w:r>
          </w:p>
        </w:tc>
        <w:tc>
          <w:tcPr>
            <w:tcW w:w="519" w:type="pct"/>
            <w:vMerge w:val="restart"/>
            <w:tcBorders>
              <w:top w:val="nil"/>
              <w:left w:val="nil"/>
              <w:bottom w:val="nil"/>
              <w:right w:val="nil"/>
            </w:tcBorders>
            <w:shd w:val="clear" w:color="auto" w:fill="auto"/>
            <w:vAlign w:val="center"/>
          </w:tcPr>
          <w:p w14:paraId="71B37468" w14:textId="77777777" w:rsidR="00BB54B4" w:rsidRPr="00BB54B4" w:rsidRDefault="00BB54B4" w:rsidP="00BB54B4">
            <w:pPr>
              <w:spacing w:after="0" w:line="360" w:lineRule="auto"/>
              <w:jc w:val="both"/>
              <w:rPr>
                <w:sz w:val="16"/>
                <w:szCs w:val="16"/>
              </w:rPr>
            </w:pPr>
            <w:r w:rsidRPr="00BB54B4">
              <w:rPr>
                <w:sz w:val="16"/>
                <w:szCs w:val="16"/>
              </w:rPr>
              <w:t>0,220</w:t>
            </w:r>
          </w:p>
        </w:tc>
      </w:tr>
      <w:tr w:rsidR="00BB54B4" w:rsidRPr="00BB54B4" w14:paraId="1F30D3F5" w14:textId="77777777" w:rsidTr="00BB54B4">
        <w:trPr>
          <w:cantSplit/>
          <w:trHeight w:val="340"/>
        </w:trPr>
        <w:tc>
          <w:tcPr>
            <w:tcW w:w="697" w:type="pct"/>
            <w:vMerge/>
            <w:tcBorders>
              <w:top w:val="nil"/>
              <w:left w:val="nil"/>
              <w:bottom w:val="nil"/>
              <w:right w:val="nil"/>
            </w:tcBorders>
            <w:shd w:val="clear" w:color="auto" w:fill="auto"/>
            <w:vAlign w:val="center"/>
          </w:tcPr>
          <w:p w14:paraId="7F120353"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14:paraId="71168A93" w14:textId="77777777"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14:paraId="08CF1A53"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14:paraId="0C318B71"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63BF24BF" w14:textId="77777777" w:rsidR="00BB54B4" w:rsidRPr="00BB54B4" w:rsidRDefault="00BB54B4" w:rsidP="00BB54B4">
            <w:pPr>
              <w:spacing w:after="0" w:line="360" w:lineRule="auto"/>
              <w:jc w:val="both"/>
              <w:rPr>
                <w:sz w:val="16"/>
                <w:szCs w:val="16"/>
              </w:rPr>
            </w:pPr>
            <w:r w:rsidRPr="00BB54B4">
              <w:rPr>
                <w:sz w:val="16"/>
                <w:szCs w:val="16"/>
              </w:rPr>
              <w:t>23,5±15,45</w:t>
            </w:r>
          </w:p>
        </w:tc>
        <w:tc>
          <w:tcPr>
            <w:tcW w:w="751" w:type="pct"/>
            <w:tcBorders>
              <w:top w:val="nil"/>
              <w:left w:val="nil"/>
              <w:bottom w:val="nil"/>
              <w:right w:val="nil"/>
            </w:tcBorders>
            <w:vAlign w:val="center"/>
          </w:tcPr>
          <w:p w14:paraId="36F1A428" w14:textId="77777777" w:rsidR="00BB54B4" w:rsidRPr="00BB54B4" w:rsidRDefault="00BB54B4" w:rsidP="00BB54B4">
            <w:pPr>
              <w:spacing w:after="0" w:line="360" w:lineRule="auto"/>
              <w:jc w:val="both"/>
              <w:rPr>
                <w:sz w:val="16"/>
                <w:szCs w:val="16"/>
              </w:rPr>
            </w:pPr>
            <w:r w:rsidRPr="00BB54B4">
              <w:rPr>
                <w:sz w:val="16"/>
                <w:szCs w:val="16"/>
              </w:rPr>
              <w:t>8-63</w:t>
            </w:r>
          </w:p>
        </w:tc>
        <w:tc>
          <w:tcPr>
            <w:tcW w:w="519" w:type="pct"/>
            <w:vMerge/>
            <w:tcBorders>
              <w:top w:val="nil"/>
              <w:left w:val="nil"/>
              <w:bottom w:val="nil"/>
              <w:right w:val="nil"/>
            </w:tcBorders>
            <w:shd w:val="clear" w:color="auto" w:fill="auto"/>
            <w:vAlign w:val="center"/>
          </w:tcPr>
          <w:p w14:paraId="6F33542A" w14:textId="77777777" w:rsidR="00BB54B4" w:rsidRPr="00BB54B4" w:rsidRDefault="00BB54B4" w:rsidP="00BB54B4">
            <w:pPr>
              <w:spacing w:after="0" w:line="360" w:lineRule="auto"/>
              <w:jc w:val="both"/>
              <w:rPr>
                <w:sz w:val="16"/>
                <w:szCs w:val="16"/>
              </w:rPr>
            </w:pPr>
          </w:p>
        </w:tc>
      </w:tr>
      <w:tr w:rsidR="00BB54B4" w:rsidRPr="00BB54B4" w14:paraId="25A4566E" w14:textId="77777777" w:rsidTr="00BB54B4">
        <w:trPr>
          <w:cantSplit/>
          <w:trHeight w:val="340"/>
        </w:trPr>
        <w:tc>
          <w:tcPr>
            <w:tcW w:w="697" w:type="pct"/>
            <w:vMerge/>
            <w:tcBorders>
              <w:top w:val="nil"/>
              <w:left w:val="nil"/>
              <w:bottom w:val="nil"/>
              <w:right w:val="nil"/>
            </w:tcBorders>
            <w:shd w:val="clear" w:color="auto" w:fill="auto"/>
            <w:vAlign w:val="center"/>
          </w:tcPr>
          <w:p w14:paraId="2F402BDB"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14:paraId="4BDF3FD5"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7-12 Ay</w:t>
            </w:r>
          </w:p>
        </w:tc>
        <w:tc>
          <w:tcPr>
            <w:tcW w:w="785" w:type="pct"/>
            <w:tcBorders>
              <w:top w:val="nil"/>
              <w:left w:val="nil"/>
              <w:bottom w:val="nil"/>
              <w:right w:val="nil"/>
            </w:tcBorders>
            <w:shd w:val="clear" w:color="auto" w:fill="auto"/>
            <w:vAlign w:val="center"/>
          </w:tcPr>
          <w:p w14:paraId="4EA0AEF6"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14:paraId="0564F261"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0CB33301" w14:textId="77777777" w:rsidR="00BB54B4" w:rsidRPr="00BB54B4" w:rsidRDefault="00BB54B4" w:rsidP="00BB54B4">
            <w:pPr>
              <w:spacing w:after="0" w:line="360" w:lineRule="auto"/>
              <w:jc w:val="both"/>
              <w:rPr>
                <w:sz w:val="16"/>
                <w:szCs w:val="16"/>
              </w:rPr>
            </w:pPr>
            <w:r w:rsidRPr="00BB54B4">
              <w:rPr>
                <w:sz w:val="16"/>
                <w:szCs w:val="16"/>
              </w:rPr>
              <w:t>41,7±30,73</w:t>
            </w:r>
          </w:p>
        </w:tc>
        <w:tc>
          <w:tcPr>
            <w:tcW w:w="751" w:type="pct"/>
            <w:tcBorders>
              <w:top w:val="nil"/>
              <w:left w:val="nil"/>
              <w:bottom w:val="nil"/>
              <w:right w:val="nil"/>
            </w:tcBorders>
            <w:vAlign w:val="center"/>
          </w:tcPr>
          <w:p w14:paraId="51B876F1" w14:textId="77777777" w:rsidR="00BB54B4" w:rsidRPr="00BB54B4" w:rsidRDefault="00BB54B4" w:rsidP="00BB54B4">
            <w:pPr>
              <w:spacing w:after="0" w:line="360" w:lineRule="auto"/>
              <w:jc w:val="both"/>
              <w:rPr>
                <w:sz w:val="16"/>
                <w:szCs w:val="16"/>
              </w:rPr>
            </w:pPr>
            <w:r w:rsidRPr="00BB54B4">
              <w:rPr>
                <w:sz w:val="16"/>
                <w:szCs w:val="16"/>
              </w:rPr>
              <w:t>14-114</w:t>
            </w:r>
          </w:p>
        </w:tc>
        <w:tc>
          <w:tcPr>
            <w:tcW w:w="519" w:type="pct"/>
            <w:vMerge w:val="restart"/>
            <w:tcBorders>
              <w:top w:val="nil"/>
              <w:left w:val="nil"/>
              <w:bottom w:val="nil"/>
              <w:right w:val="nil"/>
            </w:tcBorders>
            <w:shd w:val="clear" w:color="auto" w:fill="auto"/>
            <w:vAlign w:val="center"/>
          </w:tcPr>
          <w:p w14:paraId="2CB7E3A1" w14:textId="77777777" w:rsidR="00BB54B4" w:rsidRPr="00BB54B4" w:rsidRDefault="00BB54B4" w:rsidP="00BB54B4">
            <w:pPr>
              <w:spacing w:after="0" w:line="360" w:lineRule="auto"/>
              <w:jc w:val="both"/>
              <w:rPr>
                <w:sz w:val="16"/>
                <w:szCs w:val="16"/>
              </w:rPr>
            </w:pPr>
            <w:r w:rsidRPr="00BB54B4">
              <w:rPr>
                <w:sz w:val="16"/>
                <w:szCs w:val="16"/>
              </w:rPr>
              <w:t>0,273</w:t>
            </w:r>
          </w:p>
        </w:tc>
      </w:tr>
      <w:tr w:rsidR="00BB54B4" w:rsidRPr="00BB54B4" w14:paraId="304912B9" w14:textId="77777777" w:rsidTr="00BB54B4">
        <w:trPr>
          <w:cantSplit/>
          <w:trHeight w:val="340"/>
        </w:trPr>
        <w:tc>
          <w:tcPr>
            <w:tcW w:w="697" w:type="pct"/>
            <w:vMerge/>
            <w:tcBorders>
              <w:top w:val="nil"/>
              <w:left w:val="nil"/>
              <w:bottom w:val="nil"/>
              <w:right w:val="nil"/>
            </w:tcBorders>
            <w:shd w:val="clear" w:color="auto" w:fill="auto"/>
            <w:vAlign w:val="center"/>
          </w:tcPr>
          <w:p w14:paraId="2C94839E"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14:paraId="588A0D14" w14:textId="77777777"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14:paraId="43249973"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14:paraId="6E1F9ACE"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4D82BC5C" w14:textId="77777777" w:rsidR="00BB54B4" w:rsidRPr="00BB54B4" w:rsidRDefault="00BB54B4" w:rsidP="00BB54B4">
            <w:pPr>
              <w:spacing w:after="0" w:line="360" w:lineRule="auto"/>
              <w:jc w:val="both"/>
              <w:rPr>
                <w:sz w:val="16"/>
                <w:szCs w:val="16"/>
              </w:rPr>
            </w:pPr>
            <w:r w:rsidRPr="00BB54B4">
              <w:rPr>
                <w:sz w:val="16"/>
                <w:szCs w:val="16"/>
              </w:rPr>
              <w:t>29,8±11,03</w:t>
            </w:r>
          </w:p>
        </w:tc>
        <w:tc>
          <w:tcPr>
            <w:tcW w:w="751" w:type="pct"/>
            <w:tcBorders>
              <w:top w:val="nil"/>
              <w:left w:val="nil"/>
              <w:bottom w:val="nil"/>
              <w:right w:val="nil"/>
            </w:tcBorders>
            <w:vAlign w:val="center"/>
          </w:tcPr>
          <w:p w14:paraId="2B80E213" w14:textId="77777777" w:rsidR="00BB54B4" w:rsidRPr="00BB54B4" w:rsidRDefault="00BB54B4" w:rsidP="00BB54B4">
            <w:pPr>
              <w:spacing w:after="0" w:line="360" w:lineRule="auto"/>
              <w:jc w:val="both"/>
              <w:rPr>
                <w:sz w:val="16"/>
                <w:szCs w:val="16"/>
              </w:rPr>
            </w:pPr>
            <w:r w:rsidRPr="00BB54B4">
              <w:rPr>
                <w:sz w:val="16"/>
                <w:szCs w:val="16"/>
              </w:rPr>
              <w:t>12-52</w:t>
            </w:r>
          </w:p>
        </w:tc>
        <w:tc>
          <w:tcPr>
            <w:tcW w:w="519" w:type="pct"/>
            <w:vMerge/>
            <w:tcBorders>
              <w:top w:val="nil"/>
              <w:left w:val="nil"/>
              <w:bottom w:val="nil"/>
              <w:right w:val="nil"/>
            </w:tcBorders>
            <w:shd w:val="clear" w:color="auto" w:fill="auto"/>
            <w:vAlign w:val="center"/>
          </w:tcPr>
          <w:p w14:paraId="0A6DC5C7" w14:textId="77777777" w:rsidR="00BB54B4" w:rsidRPr="00BB54B4" w:rsidRDefault="00BB54B4" w:rsidP="00BB54B4">
            <w:pPr>
              <w:spacing w:after="0" w:line="360" w:lineRule="auto"/>
              <w:jc w:val="both"/>
              <w:rPr>
                <w:sz w:val="16"/>
                <w:szCs w:val="16"/>
              </w:rPr>
            </w:pPr>
          </w:p>
        </w:tc>
      </w:tr>
      <w:tr w:rsidR="00BB54B4" w:rsidRPr="00BB54B4" w14:paraId="61831824" w14:textId="77777777" w:rsidTr="00BB54B4">
        <w:trPr>
          <w:cantSplit/>
          <w:trHeight w:val="340"/>
        </w:trPr>
        <w:tc>
          <w:tcPr>
            <w:tcW w:w="697" w:type="pct"/>
            <w:vMerge/>
            <w:tcBorders>
              <w:top w:val="nil"/>
              <w:left w:val="nil"/>
              <w:bottom w:val="nil"/>
              <w:right w:val="nil"/>
            </w:tcBorders>
            <w:shd w:val="clear" w:color="auto" w:fill="auto"/>
            <w:vAlign w:val="center"/>
          </w:tcPr>
          <w:p w14:paraId="7E601C38"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14:paraId="48278874"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13-24 Ay</w:t>
            </w:r>
          </w:p>
        </w:tc>
        <w:tc>
          <w:tcPr>
            <w:tcW w:w="785" w:type="pct"/>
            <w:tcBorders>
              <w:top w:val="nil"/>
              <w:left w:val="nil"/>
              <w:bottom w:val="nil"/>
              <w:right w:val="nil"/>
            </w:tcBorders>
            <w:shd w:val="clear" w:color="auto" w:fill="auto"/>
            <w:vAlign w:val="center"/>
          </w:tcPr>
          <w:p w14:paraId="2FAAAA93"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14:paraId="415E9A7A"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65590253" w14:textId="77777777" w:rsidR="00BB54B4" w:rsidRPr="00BB54B4" w:rsidRDefault="00BB54B4" w:rsidP="00BB54B4">
            <w:pPr>
              <w:spacing w:after="0" w:line="360" w:lineRule="auto"/>
              <w:jc w:val="both"/>
              <w:rPr>
                <w:sz w:val="16"/>
                <w:szCs w:val="16"/>
              </w:rPr>
            </w:pPr>
            <w:r w:rsidRPr="00BB54B4">
              <w:rPr>
                <w:sz w:val="16"/>
                <w:szCs w:val="16"/>
              </w:rPr>
              <w:t>36,2±11,82</w:t>
            </w:r>
          </w:p>
        </w:tc>
        <w:tc>
          <w:tcPr>
            <w:tcW w:w="751" w:type="pct"/>
            <w:tcBorders>
              <w:top w:val="nil"/>
              <w:left w:val="nil"/>
              <w:bottom w:val="nil"/>
              <w:right w:val="nil"/>
            </w:tcBorders>
            <w:vAlign w:val="center"/>
          </w:tcPr>
          <w:p w14:paraId="22BB1959" w14:textId="77777777" w:rsidR="00BB54B4" w:rsidRPr="00BB54B4" w:rsidRDefault="00BB54B4" w:rsidP="00BB54B4">
            <w:pPr>
              <w:spacing w:after="0" w:line="360" w:lineRule="auto"/>
              <w:jc w:val="both"/>
              <w:rPr>
                <w:sz w:val="16"/>
                <w:szCs w:val="16"/>
              </w:rPr>
            </w:pPr>
            <w:r w:rsidRPr="00BB54B4">
              <w:rPr>
                <w:sz w:val="16"/>
                <w:szCs w:val="16"/>
              </w:rPr>
              <w:t>15-52</w:t>
            </w:r>
          </w:p>
        </w:tc>
        <w:tc>
          <w:tcPr>
            <w:tcW w:w="519" w:type="pct"/>
            <w:vMerge w:val="restart"/>
            <w:tcBorders>
              <w:top w:val="nil"/>
              <w:left w:val="nil"/>
              <w:bottom w:val="nil"/>
              <w:right w:val="nil"/>
            </w:tcBorders>
            <w:shd w:val="clear" w:color="auto" w:fill="auto"/>
            <w:vAlign w:val="center"/>
          </w:tcPr>
          <w:p w14:paraId="7EC83415" w14:textId="77777777" w:rsidR="00BB54B4" w:rsidRPr="00BB54B4" w:rsidRDefault="00BB54B4" w:rsidP="00BB54B4">
            <w:pPr>
              <w:spacing w:after="0" w:line="360" w:lineRule="auto"/>
              <w:jc w:val="both"/>
              <w:rPr>
                <w:sz w:val="16"/>
                <w:szCs w:val="16"/>
              </w:rPr>
            </w:pPr>
            <w:r w:rsidRPr="00BB54B4">
              <w:rPr>
                <w:sz w:val="16"/>
                <w:szCs w:val="16"/>
              </w:rPr>
              <w:t>0,651</w:t>
            </w:r>
          </w:p>
        </w:tc>
      </w:tr>
      <w:tr w:rsidR="00BB54B4" w:rsidRPr="00BB54B4" w14:paraId="5C07FE80" w14:textId="77777777" w:rsidTr="00BB54B4">
        <w:trPr>
          <w:cantSplit/>
          <w:trHeight w:val="340"/>
        </w:trPr>
        <w:tc>
          <w:tcPr>
            <w:tcW w:w="697" w:type="pct"/>
            <w:vMerge/>
            <w:tcBorders>
              <w:top w:val="nil"/>
              <w:left w:val="nil"/>
              <w:bottom w:val="nil"/>
              <w:right w:val="nil"/>
            </w:tcBorders>
            <w:shd w:val="clear" w:color="auto" w:fill="auto"/>
            <w:vAlign w:val="center"/>
          </w:tcPr>
          <w:p w14:paraId="7D42097F"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14:paraId="697346F8" w14:textId="77777777"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14:paraId="06767F6C"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14:paraId="0B031839"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10C4E8D9" w14:textId="77777777" w:rsidR="00BB54B4" w:rsidRPr="00BB54B4" w:rsidRDefault="00BB54B4" w:rsidP="00BB54B4">
            <w:pPr>
              <w:spacing w:after="0" w:line="360" w:lineRule="auto"/>
              <w:jc w:val="both"/>
              <w:rPr>
                <w:sz w:val="16"/>
                <w:szCs w:val="16"/>
              </w:rPr>
            </w:pPr>
            <w:r w:rsidRPr="00BB54B4">
              <w:rPr>
                <w:sz w:val="16"/>
                <w:szCs w:val="16"/>
              </w:rPr>
              <w:t>38,5±10,5</w:t>
            </w:r>
          </w:p>
        </w:tc>
        <w:tc>
          <w:tcPr>
            <w:tcW w:w="751" w:type="pct"/>
            <w:tcBorders>
              <w:top w:val="nil"/>
              <w:left w:val="nil"/>
              <w:bottom w:val="nil"/>
              <w:right w:val="nil"/>
            </w:tcBorders>
            <w:vAlign w:val="center"/>
          </w:tcPr>
          <w:p w14:paraId="6D2591C3" w14:textId="77777777" w:rsidR="00BB54B4" w:rsidRPr="00BB54B4" w:rsidRDefault="00BB54B4" w:rsidP="00BB54B4">
            <w:pPr>
              <w:spacing w:after="0" w:line="360" w:lineRule="auto"/>
              <w:jc w:val="both"/>
              <w:rPr>
                <w:sz w:val="16"/>
                <w:szCs w:val="16"/>
              </w:rPr>
            </w:pPr>
            <w:r w:rsidRPr="00BB54B4">
              <w:rPr>
                <w:sz w:val="16"/>
                <w:szCs w:val="16"/>
              </w:rPr>
              <w:t>21-52</w:t>
            </w:r>
          </w:p>
        </w:tc>
        <w:tc>
          <w:tcPr>
            <w:tcW w:w="519" w:type="pct"/>
            <w:vMerge/>
            <w:tcBorders>
              <w:top w:val="nil"/>
              <w:left w:val="nil"/>
              <w:bottom w:val="nil"/>
              <w:right w:val="nil"/>
            </w:tcBorders>
            <w:shd w:val="clear" w:color="auto" w:fill="auto"/>
            <w:vAlign w:val="center"/>
          </w:tcPr>
          <w:p w14:paraId="5555EA3D" w14:textId="77777777" w:rsidR="00BB54B4" w:rsidRPr="00BB54B4" w:rsidRDefault="00BB54B4" w:rsidP="00BB54B4">
            <w:pPr>
              <w:spacing w:after="0" w:line="360" w:lineRule="auto"/>
              <w:jc w:val="both"/>
              <w:rPr>
                <w:sz w:val="16"/>
                <w:szCs w:val="16"/>
              </w:rPr>
            </w:pPr>
          </w:p>
        </w:tc>
      </w:tr>
      <w:tr w:rsidR="00BB54B4" w:rsidRPr="00BB54B4" w14:paraId="045DA441" w14:textId="77777777" w:rsidTr="00BB54B4">
        <w:trPr>
          <w:cantSplit/>
          <w:trHeight w:val="340"/>
        </w:trPr>
        <w:tc>
          <w:tcPr>
            <w:tcW w:w="697" w:type="pct"/>
            <w:vMerge/>
            <w:tcBorders>
              <w:top w:val="nil"/>
              <w:left w:val="nil"/>
              <w:bottom w:val="nil"/>
              <w:right w:val="nil"/>
            </w:tcBorders>
            <w:shd w:val="clear" w:color="auto" w:fill="auto"/>
            <w:vAlign w:val="center"/>
          </w:tcPr>
          <w:p w14:paraId="39BB5442"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14:paraId="629C470F"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25-36 Ay</w:t>
            </w:r>
          </w:p>
        </w:tc>
        <w:tc>
          <w:tcPr>
            <w:tcW w:w="785" w:type="pct"/>
            <w:tcBorders>
              <w:top w:val="nil"/>
              <w:left w:val="nil"/>
              <w:bottom w:val="nil"/>
              <w:right w:val="nil"/>
            </w:tcBorders>
            <w:shd w:val="clear" w:color="auto" w:fill="auto"/>
            <w:vAlign w:val="center"/>
          </w:tcPr>
          <w:p w14:paraId="205EF78C"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14:paraId="764B7B51"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48C6BAE0" w14:textId="77777777" w:rsidR="00BB54B4" w:rsidRPr="00BB54B4" w:rsidRDefault="00BB54B4" w:rsidP="00BB54B4">
            <w:pPr>
              <w:spacing w:after="0" w:line="360" w:lineRule="auto"/>
              <w:jc w:val="both"/>
              <w:rPr>
                <w:sz w:val="16"/>
                <w:szCs w:val="16"/>
              </w:rPr>
            </w:pPr>
            <w:r w:rsidRPr="00BB54B4">
              <w:rPr>
                <w:sz w:val="16"/>
                <w:szCs w:val="16"/>
              </w:rPr>
              <w:t>56,5±10,19</w:t>
            </w:r>
          </w:p>
        </w:tc>
        <w:tc>
          <w:tcPr>
            <w:tcW w:w="751" w:type="pct"/>
            <w:tcBorders>
              <w:top w:val="nil"/>
              <w:left w:val="nil"/>
              <w:bottom w:val="nil"/>
              <w:right w:val="nil"/>
            </w:tcBorders>
            <w:vAlign w:val="center"/>
          </w:tcPr>
          <w:p w14:paraId="0AFC054F" w14:textId="77777777" w:rsidR="00BB54B4" w:rsidRPr="00BB54B4" w:rsidRDefault="00BB54B4" w:rsidP="00BB54B4">
            <w:pPr>
              <w:spacing w:after="0" w:line="360" w:lineRule="auto"/>
              <w:jc w:val="both"/>
              <w:rPr>
                <w:sz w:val="16"/>
                <w:szCs w:val="16"/>
              </w:rPr>
            </w:pPr>
            <w:r w:rsidRPr="00BB54B4">
              <w:rPr>
                <w:sz w:val="16"/>
                <w:szCs w:val="16"/>
              </w:rPr>
              <w:t>43-71</w:t>
            </w:r>
          </w:p>
        </w:tc>
        <w:tc>
          <w:tcPr>
            <w:tcW w:w="519" w:type="pct"/>
            <w:vMerge w:val="restart"/>
            <w:tcBorders>
              <w:top w:val="nil"/>
              <w:left w:val="nil"/>
              <w:bottom w:val="nil"/>
              <w:right w:val="nil"/>
            </w:tcBorders>
            <w:shd w:val="clear" w:color="auto" w:fill="auto"/>
            <w:vAlign w:val="center"/>
          </w:tcPr>
          <w:p w14:paraId="01646AB0" w14:textId="77777777" w:rsidR="00BB54B4" w:rsidRPr="00BB54B4" w:rsidRDefault="00BB54B4" w:rsidP="00BB54B4">
            <w:pPr>
              <w:spacing w:after="0" w:line="360" w:lineRule="auto"/>
              <w:jc w:val="both"/>
              <w:rPr>
                <w:sz w:val="16"/>
                <w:szCs w:val="16"/>
              </w:rPr>
            </w:pPr>
            <w:r w:rsidRPr="00BB54B4">
              <w:rPr>
                <w:sz w:val="16"/>
                <w:szCs w:val="16"/>
              </w:rPr>
              <w:t>0,536</w:t>
            </w:r>
          </w:p>
        </w:tc>
      </w:tr>
      <w:tr w:rsidR="00BB54B4" w:rsidRPr="00BB54B4" w14:paraId="7E1F2D85" w14:textId="77777777" w:rsidTr="00BB54B4">
        <w:trPr>
          <w:cantSplit/>
          <w:trHeight w:val="340"/>
        </w:trPr>
        <w:tc>
          <w:tcPr>
            <w:tcW w:w="697" w:type="pct"/>
            <w:vMerge/>
            <w:tcBorders>
              <w:top w:val="nil"/>
              <w:left w:val="nil"/>
              <w:bottom w:val="nil"/>
              <w:right w:val="nil"/>
            </w:tcBorders>
            <w:shd w:val="clear" w:color="auto" w:fill="auto"/>
            <w:vAlign w:val="center"/>
          </w:tcPr>
          <w:p w14:paraId="1772FB94"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14:paraId="312A10F3" w14:textId="77777777"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14:paraId="35D90CFB"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14:paraId="62D3C8E8"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71CF504F" w14:textId="77777777" w:rsidR="00BB54B4" w:rsidRPr="00BB54B4" w:rsidRDefault="00BB54B4" w:rsidP="00BB54B4">
            <w:pPr>
              <w:spacing w:after="0" w:line="360" w:lineRule="auto"/>
              <w:jc w:val="both"/>
              <w:rPr>
                <w:sz w:val="16"/>
                <w:szCs w:val="16"/>
              </w:rPr>
            </w:pPr>
            <w:r w:rsidRPr="00BB54B4">
              <w:rPr>
                <w:sz w:val="16"/>
                <w:szCs w:val="16"/>
              </w:rPr>
              <w:t>51,9±20,68</w:t>
            </w:r>
          </w:p>
        </w:tc>
        <w:tc>
          <w:tcPr>
            <w:tcW w:w="751" w:type="pct"/>
            <w:tcBorders>
              <w:top w:val="nil"/>
              <w:left w:val="nil"/>
              <w:bottom w:val="nil"/>
              <w:right w:val="nil"/>
            </w:tcBorders>
            <w:vAlign w:val="center"/>
          </w:tcPr>
          <w:p w14:paraId="3948D359" w14:textId="77777777" w:rsidR="00BB54B4" w:rsidRPr="00BB54B4" w:rsidRDefault="00BB54B4" w:rsidP="00BB54B4">
            <w:pPr>
              <w:spacing w:after="0" w:line="360" w:lineRule="auto"/>
              <w:jc w:val="both"/>
              <w:rPr>
                <w:sz w:val="16"/>
                <w:szCs w:val="16"/>
              </w:rPr>
            </w:pPr>
            <w:r w:rsidRPr="00BB54B4">
              <w:rPr>
                <w:sz w:val="16"/>
                <w:szCs w:val="16"/>
              </w:rPr>
              <w:t>24-84</w:t>
            </w:r>
          </w:p>
        </w:tc>
        <w:tc>
          <w:tcPr>
            <w:tcW w:w="519" w:type="pct"/>
            <w:vMerge/>
            <w:tcBorders>
              <w:top w:val="nil"/>
              <w:left w:val="nil"/>
              <w:bottom w:val="nil"/>
              <w:right w:val="nil"/>
            </w:tcBorders>
            <w:shd w:val="clear" w:color="auto" w:fill="auto"/>
            <w:vAlign w:val="center"/>
          </w:tcPr>
          <w:p w14:paraId="39E0BF7F" w14:textId="77777777" w:rsidR="00BB54B4" w:rsidRPr="00BB54B4" w:rsidRDefault="00BB54B4" w:rsidP="00BB54B4">
            <w:pPr>
              <w:spacing w:after="0" w:line="360" w:lineRule="auto"/>
              <w:jc w:val="both"/>
              <w:rPr>
                <w:sz w:val="16"/>
                <w:szCs w:val="16"/>
              </w:rPr>
            </w:pPr>
          </w:p>
        </w:tc>
      </w:tr>
      <w:tr w:rsidR="00BB54B4" w:rsidRPr="00BB54B4" w14:paraId="1454BF09" w14:textId="77777777" w:rsidTr="00BB54B4">
        <w:trPr>
          <w:cantSplit/>
          <w:trHeight w:val="340"/>
        </w:trPr>
        <w:tc>
          <w:tcPr>
            <w:tcW w:w="697" w:type="pct"/>
            <w:vMerge/>
            <w:tcBorders>
              <w:top w:val="nil"/>
              <w:left w:val="nil"/>
              <w:bottom w:val="nil"/>
              <w:right w:val="nil"/>
            </w:tcBorders>
            <w:shd w:val="clear" w:color="auto" w:fill="auto"/>
            <w:vAlign w:val="center"/>
          </w:tcPr>
          <w:p w14:paraId="0D2244F9"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14:paraId="76BCCF75"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4-5 Yaş</w:t>
            </w:r>
          </w:p>
        </w:tc>
        <w:tc>
          <w:tcPr>
            <w:tcW w:w="785" w:type="pct"/>
            <w:tcBorders>
              <w:top w:val="nil"/>
              <w:left w:val="nil"/>
              <w:bottom w:val="nil"/>
              <w:right w:val="nil"/>
            </w:tcBorders>
            <w:shd w:val="clear" w:color="auto" w:fill="auto"/>
            <w:vAlign w:val="center"/>
          </w:tcPr>
          <w:p w14:paraId="446FB4E3"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14:paraId="0C7B4C33"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7126EAEF" w14:textId="77777777" w:rsidR="00BB54B4" w:rsidRPr="00BB54B4" w:rsidRDefault="00BB54B4" w:rsidP="00BB54B4">
            <w:pPr>
              <w:spacing w:after="0" w:line="360" w:lineRule="auto"/>
              <w:jc w:val="both"/>
              <w:rPr>
                <w:sz w:val="16"/>
                <w:szCs w:val="16"/>
              </w:rPr>
            </w:pPr>
            <w:r w:rsidRPr="00BB54B4">
              <w:rPr>
                <w:sz w:val="16"/>
                <w:szCs w:val="16"/>
              </w:rPr>
              <w:t>104,1±19,34</w:t>
            </w:r>
          </w:p>
        </w:tc>
        <w:tc>
          <w:tcPr>
            <w:tcW w:w="751" w:type="pct"/>
            <w:tcBorders>
              <w:top w:val="nil"/>
              <w:left w:val="nil"/>
              <w:bottom w:val="nil"/>
              <w:right w:val="nil"/>
            </w:tcBorders>
            <w:vAlign w:val="center"/>
          </w:tcPr>
          <w:p w14:paraId="7D0FCBAE" w14:textId="77777777" w:rsidR="00BB54B4" w:rsidRPr="00BB54B4" w:rsidRDefault="00BB54B4" w:rsidP="00BB54B4">
            <w:pPr>
              <w:spacing w:after="0" w:line="360" w:lineRule="auto"/>
              <w:jc w:val="both"/>
              <w:rPr>
                <w:sz w:val="16"/>
                <w:szCs w:val="16"/>
              </w:rPr>
            </w:pPr>
            <w:r w:rsidRPr="00BB54B4">
              <w:rPr>
                <w:sz w:val="16"/>
                <w:szCs w:val="16"/>
              </w:rPr>
              <w:t>79-135</w:t>
            </w:r>
          </w:p>
        </w:tc>
        <w:tc>
          <w:tcPr>
            <w:tcW w:w="519" w:type="pct"/>
            <w:vMerge w:val="restart"/>
            <w:tcBorders>
              <w:top w:val="nil"/>
              <w:left w:val="nil"/>
              <w:bottom w:val="nil"/>
              <w:right w:val="nil"/>
            </w:tcBorders>
            <w:shd w:val="clear" w:color="auto" w:fill="auto"/>
            <w:vAlign w:val="center"/>
          </w:tcPr>
          <w:p w14:paraId="6205D1F6" w14:textId="77777777" w:rsidR="00BB54B4" w:rsidRPr="00BB54B4" w:rsidRDefault="00BB54B4" w:rsidP="00BB54B4">
            <w:pPr>
              <w:spacing w:after="0" w:line="360" w:lineRule="auto"/>
              <w:jc w:val="both"/>
              <w:rPr>
                <w:b/>
                <w:sz w:val="16"/>
                <w:szCs w:val="16"/>
              </w:rPr>
            </w:pPr>
            <w:r w:rsidRPr="00BB54B4">
              <w:rPr>
                <w:b/>
                <w:sz w:val="16"/>
                <w:szCs w:val="16"/>
              </w:rPr>
              <w:t>0,033</w:t>
            </w:r>
          </w:p>
        </w:tc>
      </w:tr>
      <w:tr w:rsidR="00BB54B4" w:rsidRPr="00BB54B4" w14:paraId="35291D61" w14:textId="77777777" w:rsidTr="00BB54B4">
        <w:trPr>
          <w:cantSplit/>
          <w:trHeight w:val="340"/>
        </w:trPr>
        <w:tc>
          <w:tcPr>
            <w:tcW w:w="697" w:type="pct"/>
            <w:vMerge/>
            <w:tcBorders>
              <w:top w:val="nil"/>
              <w:left w:val="nil"/>
              <w:bottom w:val="nil"/>
              <w:right w:val="nil"/>
            </w:tcBorders>
            <w:shd w:val="clear" w:color="auto" w:fill="auto"/>
            <w:vAlign w:val="center"/>
          </w:tcPr>
          <w:p w14:paraId="123168A1"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14:paraId="0C87B059" w14:textId="77777777"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14:paraId="4C85013A"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14:paraId="258CDF12"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28567694" w14:textId="77777777" w:rsidR="00BB54B4" w:rsidRPr="00BB54B4" w:rsidRDefault="00BB54B4" w:rsidP="00BB54B4">
            <w:pPr>
              <w:spacing w:after="0" w:line="360" w:lineRule="auto"/>
              <w:jc w:val="both"/>
              <w:rPr>
                <w:sz w:val="16"/>
                <w:szCs w:val="16"/>
              </w:rPr>
            </w:pPr>
            <w:r w:rsidRPr="00BB54B4">
              <w:rPr>
                <w:sz w:val="16"/>
                <w:szCs w:val="16"/>
              </w:rPr>
              <w:t>84,6±18,37</w:t>
            </w:r>
          </w:p>
        </w:tc>
        <w:tc>
          <w:tcPr>
            <w:tcW w:w="751" w:type="pct"/>
            <w:tcBorders>
              <w:top w:val="nil"/>
              <w:left w:val="nil"/>
              <w:bottom w:val="nil"/>
              <w:right w:val="nil"/>
            </w:tcBorders>
            <w:vAlign w:val="center"/>
          </w:tcPr>
          <w:p w14:paraId="180FD8B8" w14:textId="77777777" w:rsidR="00BB54B4" w:rsidRPr="00BB54B4" w:rsidRDefault="00BB54B4" w:rsidP="00BB54B4">
            <w:pPr>
              <w:spacing w:after="0" w:line="360" w:lineRule="auto"/>
              <w:jc w:val="both"/>
              <w:rPr>
                <w:sz w:val="16"/>
                <w:szCs w:val="16"/>
              </w:rPr>
            </w:pPr>
            <w:r w:rsidRPr="00BB54B4">
              <w:rPr>
                <w:sz w:val="16"/>
                <w:szCs w:val="16"/>
              </w:rPr>
              <w:t>55-106</w:t>
            </w:r>
          </w:p>
        </w:tc>
        <w:tc>
          <w:tcPr>
            <w:tcW w:w="519" w:type="pct"/>
            <w:vMerge/>
            <w:tcBorders>
              <w:top w:val="nil"/>
              <w:left w:val="nil"/>
              <w:bottom w:val="nil"/>
              <w:right w:val="nil"/>
            </w:tcBorders>
            <w:shd w:val="clear" w:color="auto" w:fill="auto"/>
            <w:vAlign w:val="center"/>
          </w:tcPr>
          <w:p w14:paraId="32F9D33A" w14:textId="77777777" w:rsidR="00BB54B4" w:rsidRPr="00BB54B4" w:rsidRDefault="00BB54B4" w:rsidP="00BB54B4">
            <w:pPr>
              <w:spacing w:after="0" w:line="360" w:lineRule="auto"/>
              <w:jc w:val="both"/>
              <w:rPr>
                <w:sz w:val="16"/>
                <w:szCs w:val="16"/>
              </w:rPr>
            </w:pPr>
          </w:p>
        </w:tc>
      </w:tr>
      <w:tr w:rsidR="00BB54B4" w:rsidRPr="00BB54B4" w14:paraId="1CA5AB3A" w14:textId="77777777" w:rsidTr="00BB54B4">
        <w:trPr>
          <w:cantSplit/>
          <w:trHeight w:val="340"/>
        </w:trPr>
        <w:tc>
          <w:tcPr>
            <w:tcW w:w="697" w:type="pct"/>
            <w:vMerge/>
            <w:tcBorders>
              <w:top w:val="nil"/>
              <w:left w:val="nil"/>
              <w:bottom w:val="nil"/>
              <w:right w:val="nil"/>
            </w:tcBorders>
            <w:shd w:val="clear" w:color="auto" w:fill="auto"/>
            <w:vAlign w:val="center"/>
          </w:tcPr>
          <w:p w14:paraId="0558ECC1"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14:paraId="3F7F6BC6"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6-8 Yaş</w:t>
            </w:r>
          </w:p>
        </w:tc>
        <w:tc>
          <w:tcPr>
            <w:tcW w:w="785" w:type="pct"/>
            <w:tcBorders>
              <w:top w:val="nil"/>
              <w:left w:val="nil"/>
              <w:bottom w:val="nil"/>
              <w:right w:val="nil"/>
            </w:tcBorders>
            <w:shd w:val="clear" w:color="auto" w:fill="auto"/>
            <w:vAlign w:val="center"/>
          </w:tcPr>
          <w:p w14:paraId="16566599"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14:paraId="0B8449D2"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6D10A958" w14:textId="77777777" w:rsidR="00BB54B4" w:rsidRPr="00BB54B4" w:rsidRDefault="00BB54B4" w:rsidP="00BB54B4">
            <w:pPr>
              <w:spacing w:after="0" w:line="360" w:lineRule="auto"/>
              <w:jc w:val="both"/>
              <w:rPr>
                <w:sz w:val="16"/>
                <w:szCs w:val="16"/>
              </w:rPr>
            </w:pPr>
            <w:r w:rsidRPr="00BB54B4">
              <w:rPr>
                <w:sz w:val="16"/>
                <w:szCs w:val="16"/>
              </w:rPr>
              <w:t>148,4±57,34</w:t>
            </w:r>
          </w:p>
        </w:tc>
        <w:tc>
          <w:tcPr>
            <w:tcW w:w="751" w:type="pct"/>
            <w:tcBorders>
              <w:top w:val="nil"/>
              <w:left w:val="nil"/>
              <w:bottom w:val="nil"/>
              <w:right w:val="nil"/>
            </w:tcBorders>
            <w:vAlign w:val="center"/>
          </w:tcPr>
          <w:p w14:paraId="333D8DAE" w14:textId="77777777" w:rsidR="00BB54B4" w:rsidRPr="00BB54B4" w:rsidRDefault="00BB54B4" w:rsidP="00BB54B4">
            <w:pPr>
              <w:spacing w:after="0" w:line="360" w:lineRule="auto"/>
              <w:jc w:val="both"/>
              <w:rPr>
                <w:sz w:val="16"/>
                <w:szCs w:val="16"/>
              </w:rPr>
            </w:pPr>
            <w:r w:rsidRPr="00BB54B4">
              <w:rPr>
                <w:sz w:val="16"/>
                <w:szCs w:val="16"/>
              </w:rPr>
              <w:t>82-264</w:t>
            </w:r>
          </w:p>
        </w:tc>
        <w:tc>
          <w:tcPr>
            <w:tcW w:w="519" w:type="pct"/>
            <w:vMerge w:val="restart"/>
            <w:tcBorders>
              <w:top w:val="nil"/>
              <w:left w:val="nil"/>
              <w:bottom w:val="nil"/>
              <w:right w:val="nil"/>
            </w:tcBorders>
            <w:shd w:val="clear" w:color="auto" w:fill="auto"/>
            <w:vAlign w:val="center"/>
          </w:tcPr>
          <w:p w14:paraId="5B7117AA" w14:textId="77777777" w:rsidR="00BB54B4" w:rsidRPr="00BB54B4" w:rsidRDefault="00BB54B4" w:rsidP="00BB54B4">
            <w:pPr>
              <w:spacing w:after="0" w:line="360" w:lineRule="auto"/>
              <w:jc w:val="both"/>
              <w:rPr>
                <w:sz w:val="16"/>
                <w:szCs w:val="16"/>
              </w:rPr>
            </w:pPr>
            <w:r w:rsidRPr="00BB54B4">
              <w:rPr>
                <w:sz w:val="16"/>
                <w:szCs w:val="16"/>
              </w:rPr>
              <w:t>0,087</w:t>
            </w:r>
          </w:p>
        </w:tc>
      </w:tr>
      <w:tr w:rsidR="00BB54B4" w:rsidRPr="00BB54B4" w14:paraId="1DB1AFA3" w14:textId="77777777" w:rsidTr="00BB54B4">
        <w:trPr>
          <w:cantSplit/>
          <w:trHeight w:val="340"/>
        </w:trPr>
        <w:tc>
          <w:tcPr>
            <w:tcW w:w="697" w:type="pct"/>
            <w:vMerge/>
            <w:tcBorders>
              <w:top w:val="nil"/>
              <w:left w:val="nil"/>
              <w:bottom w:val="nil"/>
              <w:right w:val="nil"/>
            </w:tcBorders>
            <w:shd w:val="clear" w:color="auto" w:fill="auto"/>
            <w:vAlign w:val="center"/>
          </w:tcPr>
          <w:p w14:paraId="1AA69B13"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14:paraId="0497FAED" w14:textId="77777777"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14:paraId="55821377"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14:paraId="7A318D00"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59FB31DC" w14:textId="77777777" w:rsidR="00BB54B4" w:rsidRPr="00BB54B4" w:rsidRDefault="00BB54B4" w:rsidP="00BB54B4">
            <w:pPr>
              <w:spacing w:after="0" w:line="360" w:lineRule="auto"/>
              <w:jc w:val="both"/>
              <w:rPr>
                <w:sz w:val="16"/>
                <w:szCs w:val="16"/>
              </w:rPr>
            </w:pPr>
            <w:r w:rsidRPr="00BB54B4">
              <w:rPr>
                <w:sz w:val="16"/>
                <w:szCs w:val="16"/>
              </w:rPr>
              <w:t>112,1±26,94</w:t>
            </w:r>
          </w:p>
        </w:tc>
        <w:tc>
          <w:tcPr>
            <w:tcW w:w="751" w:type="pct"/>
            <w:tcBorders>
              <w:top w:val="nil"/>
              <w:left w:val="nil"/>
              <w:bottom w:val="nil"/>
              <w:right w:val="nil"/>
            </w:tcBorders>
            <w:vAlign w:val="center"/>
          </w:tcPr>
          <w:p w14:paraId="14B49E50" w14:textId="77777777" w:rsidR="00BB54B4" w:rsidRPr="00BB54B4" w:rsidRDefault="00BB54B4" w:rsidP="00BB54B4">
            <w:pPr>
              <w:spacing w:after="0" w:line="360" w:lineRule="auto"/>
              <w:jc w:val="both"/>
              <w:rPr>
                <w:sz w:val="16"/>
                <w:szCs w:val="16"/>
              </w:rPr>
            </w:pPr>
            <w:r w:rsidRPr="00BB54B4">
              <w:rPr>
                <w:sz w:val="16"/>
                <w:szCs w:val="16"/>
              </w:rPr>
              <w:t>81-150</w:t>
            </w:r>
          </w:p>
        </w:tc>
        <w:tc>
          <w:tcPr>
            <w:tcW w:w="519" w:type="pct"/>
            <w:vMerge/>
            <w:tcBorders>
              <w:top w:val="nil"/>
              <w:left w:val="nil"/>
              <w:bottom w:val="nil"/>
              <w:right w:val="nil"/>
            </w:tcBorders>
            <w:shd w:val="clear" w:color="auto" w:fill="auto"/>
            <w:vAlign w:val="center"/>
          </w:tcPr>
          <w:p w14:paraId="702A3149" w14:textId="77777777" w:rsidR="00BB54B4" w:rsidRPr="00BB54B4" w:rsidRDefault="00BB54B4" w:rsidP="00BB54B4">
            <w:pPr>
              <w:spacing w:after="0" w:line="360" w:lineRule="auto"/>
              <w:jc w:val="both"/>
              <w:rPr>
                <w:sz w:val="16"/>
                <w:szCs w:val="16"/>
              </w:rPr>
            </w:pPr>
          </w:p>
        </w:tc>
      </w:tr>
      <w:tr w:rsidR="00BB54B4" w:rsidRPr="00BB54B4" w14:paraId="44558298" w14:textId="77777777" w:rsidTr="00BB54B4">
        <w:trPr>
          <w:cantSplit/>
          <w:trHeight w:val="340"/>
        </w:trPr>
        <w:tc>
          <w:tcPr>
            <w:tcW w:w="697" w:type="pct"/>
            <w:vMerge w:val="restart"/>
            <w:tcBorders>
              <w:top w:val="nil"/>
              <w:left w:val="nil"/>
              <w:bottom w:val="nil"/>
              <w:right w:val="nil"/>
            </w:tcBorders>
            <w:shd w:val="clear" w:color="auto" w:fill="auto"/>
            <w:vAlign w:val="center"/>
          </w:tcPr>
          <w:p w14:paraId="44ABCC44"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14:paraId="0DC8348F"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9-11 Yaş</w:t>
            </w:r>
          </w:p>
        </w:tc>
        <w:tc>
          <w:tcPr>
            <w:tcW w:w="785" w:type="pct"/>
            <w:tcBorders>
              <w:top w:val="nil"/>
              <w:left w:val="nil"/>
              <w:bottom w:val="nil"/>
              <w:right w:val="nil"/>
            </w:tcBorders>
            <w:shd w:val="clear" w:color="auto" w:fill="auto"/>
            <w:vAlign w:val="center"/>
          </w:tcPr>
          <w:p w14:paraId="5494FBFC"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14:paraId="7293C890"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2A822A3C" w14:textId="77777777" w:rsidR="00BB54B4" w:rsidRPr="00BB54B4" w:rsidRDefault="00BB54B4" w:rsidP="00BB54B4">
            <w:pPr>
              <w:spacing w:after="0" w:line="360" w:lineRule="auto"/>
              <w:jc w:val="both"/>
              <w:rPr>
                <w:sz w:val="16"/>
                <w:szCs w:val="16"/>
              </w:rPr>
            </w:pPr>
            <w:r w:rsidRPr="00BB54B4">
              <w:rPr>
                <w:sz w:val="16"/>
                <w:szCs w:val="16"/>
              </w:rPr>
              <w:t>176,7±87,17</w:t>
            </w:r>
          </w:p>
        </w:tc>
        <w:tc>
          <w:tcPr>
            <w:tcW w:w="751" w:type="pct"/>
            <w:tcBorders>
              <w:top w:val="nil"/>
              <w:left w:val="nil"/>
              <w:bottom w:val="nil"/>
              <w:right w:val="nil"/>
            </w:tcBorders>
            <w:vAlign w:val="center"/>
          </w:tcPr>
          <w:p w14:paraId="5E9B0541" w14:textId="77777777" w:rsidR="00BB54B4" w:rsidRPr="00BB54B4" w:rsidRDefault="00BB54B4" w:rsidP="00BB54B4">
            <w:pPr>
              <w:spacing w:after="0" w:line="360" w:lineRule="auto"/>
              <w:jc w:val="both"/>
              <w:rPr>
                <w:sz w:val="16"/>
                <w:szCs w:val="16"/>
              </w:rPr>
            </w:pPr>
            <w:r w:rsidRPr="00BB54B4">
              <w:rPr>
                <w:sz w:val="16"/>
                <w:szCs w:val="16"/>
              </w:rPr>
              <w:t>82-334</w:t>
            </w:r>
          </w:p>
        </w:tc>
        <w:tc>
          <w:tcPr>
            <w:tcW w:w="520" w:type="pct"/>
            <w:vMerge w:val="restart"/>
            <w:tcBorders>
              <w:top w:val="nil"/>
              <w:left w:val="nil"/>
              <w:bottom w:val="nil"/>
              <w:right w:val="nil"/>
            </w:tcBorders>
            <w:shd w:val="clear" w:color="auto" w:fill="auto"/>
            <w:vAlign w:val="center"/>
          </w:tcPr>
          <w:p w14:paraId="7C25770F" w14:textId="77777777" w:rsidR="00BB54B4" w:rsidRPr="00BB54B4" w:rsidRDefault="00BB54B4" w:rsidP="00BB54B4">
            <w:pPr>
              <w:spacing w:after="0" w:line="360" w:lineRule="auto"/>
              <w:jc w:val="both"/>
              <w:rPr>
                <w:sz w:val="16"/>
                <w:szCs w:val="16"/>
              </w:rPr>
            </w:pPr>
            <w:r w:rsidRPr="00BB54B4">
              <w:rPr>
                <w:sz w:val="16"/>
                <w:szCs w:val="16"/>
              </w:rPr>
              <w:t>0,316</w:t>
            </w:r>
          </w:p>
        </w:tc>
      </w:tr>
      <w:tr w:rsidR="00BB54B4" w:rsidRPr="00BB54B4" w14:paraId="45DFA2F2" w14:textId="77777777" w:rsidTr="00BB54B4">
        <w:trPr>
          <w:cantSplit/>
          <w:trHeight w:val="340"/>
        </w:trPr>
        <w:tc>
          <w:tcPr>
            <w:tcW w:w="697" w:type="pct"/>
            <w:vMerge/>
            <w:tcBorders>
              <w:top w:val="nil"/>
              <w:left w:val="nil"/>
              <w:bottom w:val="nil"/>
              <w:right w:val="nil"/>
            </w:tcBorders>
            <w:shd w:val="clear" w:color="auto" w:fill="auto"/>
            <w:vAlign w:val="center"/>
          </w:tcPr>
          <w:p w14:paraId="1F7FDCB5"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14:paraId="0742DD48" w14:textId="77777777"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14:paraId="2B2FB83F"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14:paraId="60BC1F5A"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2C0BB110" w14:textId="77777777" w:rsidR="00BB54B4" w:rsidRPr="00BB54B4" w:rsidRDefault="00BB54B4" w:rsidP="00BB54B4">
            <w:pPr>
              <w:spacing w:after="0" w:line="360" w:lineRule="auto"/>
              <w:jc w:val="both"/>
              <w:rPr>
                <w:sz w:val="16"/>
                <w:szCs w:val="16"/>
              </w:rPr>
            </w:pPr>
            <w:r w:rsidRPr="00BB54B4">
              <w:rPr>
                <w:sz w:val="16"/>
                <w:szCs w:val="16"/>
              </w:rPr>
              <w:t>144,2±48,22</w:t>
            </w:r>
          </w:p>
        </w:tc>
        <w:tc>
          <w:tcPr>
            <w:tcW w:w="751" w:type="pct"/>
            <w:tcBorders>
              <w:top w:val="nil"/>
              <w:left w:val="nil"/>
              <w:bottom w:val="nil"/>
              <w:right w:val="nil"/>
            </w:tcBorders>
            <w:vAlign w:val="center"/>
          </w:tcPr>
          <w:p w14:paraId="579485D5" w14:textId="77777777" w:rsidR="00BB54B4" w:rsidRPr="00BB54B4" w:rsidRDefault="00BB54B4" w:rsidP="00BB54B4">
            <w:pPr>
              <w:spacing w:after="0" w:line="360" w:lineRule="auto"/>
              <w:jc w:val="both"/>
              <w:rPr>
                <w:sz w:val="16"/>
                <w:szCs w:val="16"/>
              </w:rPr>
            </w:pPr>
            <w:r w:rsidRPr="00BB54B4">
              <w:rPr>
                <w:sz w:val="16"/>
                <w:szCs w:val="16"/>
              </w:rPr>
              <w:t>78-233</w:t>
            </w:r>
          </w:p>
        </w:tc>
        <w:tc>
          <w:tcPr>
            <w:tcW w:w="520" w:type="pct"/>
            <w:vMerge/>
            <w:tcBorders>
              <w:top w:val="nil"/>
              <w:left w:val="nil"/>
              <w:bottom w:val="nil"/>
              <w:right w:val="nil"/>
            </w:tcBorders>
            <w:shd w:val="clear" w:color="auto" w:fill="auto"/>
            <w:vAlign w:val="center"/>
          </w:tcPr>
          <w:p w14:paraId="77DF201B" w14:textId="77777777" w:rsidR="00BB54B4" w:rsidRPr="00BB54B4" w:rsidRDefault="00BB54B4" w:rsidP="00BB54B4">
            <w:pPr>
              <w:spacing w:after="0" w:line="360" w:lineRule="auto"/>
              <w:jc w:val="both"/>
              <w:rPr>
                <w:sz w:val="16"/>
                <w:szCs w:val="16"/>
              </w:rPr>
            </w:pPr>
          </w:p>
        </w:tc>
      </w:tr>
      <w:tr w:rsidR="00BB54B4" w:rsidRPr="00BB54B4" w14:paraId="551A369E" w14:textId="77777777" w:rsidTr="00BB54B4">
        <w:trPr>
          <w:cantSplit/>
          <w:trHeight w:val="340"/>
        </w:trPr>
        <w:tc>
          <w:tcPr>
            <w:tcW w:w="697" w:type="pct"/>
            <w:vMerge/>
            <w:tcBorders>
              <w:top w:val="nil"/>
              <w:left w:val="nil"/>
              <w:bottom w:val="nil"/>
              <w:right w:val="nil"/>
            </w:tcBorders>
            <w:shd w:val="clear" w:color="auto" w:fill="auto"/>
            <w:vAlign w:val="center"/>
          </w:tcPr>
          <w:p w14:paraId="2F7AF090"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14:paraId="1A6B8534"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12-16 Yaş</w:t>
            </w:r>
          </w:p>
        </w:tc>
        <w:tc>
          <w:tcPr>
            <w:tcW w:w="785" w:type="pct"/>
            <w:tcBorders>
              <w:top w:val="nil"/>
              <w:left w:val="nil"/>
              <w:bottom w:val="nil"/>
              <w:right w:val="nil"/>
            </w:tcBorders>
            <w:shd w:val="clear" w:color="auto" w:fill="auto"/>
            <w:vAlign w:val="center"/>
          </w:tcPr>
          <w:p w14:paraId="29E1DAE8"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14:paraId="5897C6E7"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51B676D7" w14:textId="77777777" w:rsidR="00BB54B4" w:rsidRPr="00BB54B4" w:rsidRDefault="00BB54B4" w:rsidP="00BB54B4">
            <w:pPr>
              <w:spacing w:after="0" w:line="360" w:lineRule="auto"/>
              <w:jc w:val="both"/>
              <w:rPr>
                <w:sz w:val="16"/>
                <w:szCs w:val="16"/>
              </w:rPr>
            </w:pPr>
            <w:r w:rsidRPr="00BB54B4">
              <w:rPr>
                <w:sz w:val="16"/>
                <w:szCs w:val="16"/>
              </w:rPr>
              <w:t>163,7±55,77</w:t>
            </w:r>
          </w:p>
        </w:tc>
        <w:tc>
          <w:tcPr>
            <w:tcW w:w="751" w:type="pct"/>
            <w:tcBorders>
              <w:top w:val="nil"/>
              <w:left w:val="nil"/>
              <w:bottom w:val="nil"/>
              <w:right w:val="nil"/>
            </w:tcBorders>
            <w:vAlign w:val="center"/>
          </w:tcPr>
          <w:p w14:paraId="5FF9F7A9" w14:textId="77777777" w:rsidR="00BB54B4" w:rsidRPr="00BB54B4" w:rsidRDefault="00BB54B4" w:rsidP="00BB54B4">
            <w:pPr>
              <w:spacing w:after="0" w:line="360" w:lineRule="auto"/>
              <w:jc w:val="both"/>
              <w:rPr>
                <w:sz w:val="16"/>
                <w:szCs w:val="16"/>
              </w:rPr>
            </w:pPr>
            <w:r w:rsidRPr="00BB54B4">
              <w:rPr>
                <w:sz w:val="16"/>
                <w:szCs w:val="16"/>
              </w:rPr>
              <w:t>88-234</w:t>
            </w:r>
          </w:p>
        </w:tc>
        <w:tc>
          <w:tcPr>
            <w:tcW w:w="520" w:type="pct"/>
            <w:vMerge w:val="restart"/>
            <w:tcBorders>
              <w:top w:val="nil"/>
              <w:left w:val="nil"/>
              <w:bottom w:val="nil"/>
              <w:right w:val="nil"/>
            </w:tcBorders>
            <w:shd w:val="clear" w:color="auto" w:fill="auto"/>
            <w:vAlign w:val="center"/>
          </w:tcPr>
          <w:p w14:paraId="139EFB45" w14:textId="77777777" w:rsidR="00BB54B4" w:rsidRPr="00BB54B4" w:rsidRDefault="00BB54B4" w:rsidP="00BB54B4">
            <w:pPr>
              <w:spacing w:after="0" w:line="360" w:lineRule="auto"/>
              <w:jc w:val="both"/>
              <w:rPr>
                <w:sz w:val="16"/>
                <w:szCs w:val="16"/>
              </w:rPr>
            </w:pPr>
            <w:r w:rsidRPr="00BB54B4">
              <w:rPr>
                <w:sz w:val="16"/>
                <w:szCs w:val="16"/>
              </w:rPr>
              <w:t>0,993</w:t>
            </w:r>
          </w:p>
        </w:tc>
      </w:tr>
      <w:tr w:rsidR="00BB54B4" w:rsidRPr="00BB54B4" w14:paraId="34423ABA" w14:textId="77777777" w:rsidTr="00BB54B4">
        <w:trPr>
          <w:cantSplit/>
          <w:trHeight w:val="340"/>
        </w:trPr>
        <w:tc>
          <w:tcPr>
            <w:tcW w:w="697" w:type="pct"/>
            <w:vMerge/>
            <w:tcBorders>
              <w:top w:val="nil"/>
              <w:left w:val="nil"/>
              <w:bottom w:val="nil"/>
              <w:right w:val="nil"/>
            </w:tcBorders>
            <w:shd w:val="clear" w:color="auto" w:fill="auto"/>
            <w:vAlign w:val="center"/>
          </w:tcPr>
          <w:p w14:paraId="69AE4036"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14:paraId="5CE23846" w14:textId="77777777"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14:paraId="6D95BB68"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14:paraId="244366CA"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48CB1D56" w14:textId="77777777" w:rsidR="00BB54B4" w:rsidRPr="00BB54B4" w:rsidRDefault="00BB54B4" w:rsidP="00BB54B4">
            <w:pPr>
              <w:spacing w:after="0" w:line="360" w:lineRule="auto"/>
              <w:jc w:val="both"/>
              <w:rPr>
                <w:sz w:val="16"/>
                <w:szCs w:val="16"/>
              </w:rPr>
            </w:pPr>
            <w:r w:rsidRPr="00BB54B4">
              <w:rPr>
                <w:sz w:val="16"/>
                <w:szCs w:val="16"/>
              </w:rPr>
              <w:t>163,5±45,61</w:t>
            </w:r>
          </w:p>
        </w:tc>
        <w:tc>
          <w:tcPr>
            <w:tcW w:w="751" w:type="pct"/>
            <w:tcBorders>
              <w:top w:val="nil"/>
              <w:left w:val="nil"/>
              <w:bottom w:val="nil"/>
              <w:right w:val="nil"/>
            </w:tcBorders>
            <w:vAlign w:val="center"/>
          </w:tcPr>
          <w:p w14:paraId="333150CC" w14:textId="77777777" w:rsidR="00BB54B4" w:rsidRPr="00BB54B4" w:rsidRDefault="00BB54B4" w:rsidP="00BB54B4">
            <w:pPr>
              <w:spacing w:after="0" w:line="360" w:lineRule="auto"/>
              <w:jc w:val="both"/>
              <w:rPr>
                <w:sz w:val="16"/>
                <w:szCs w:val="16"/>
              </w:rPr>
            </w:pPr>
            <w:r w:rsidRPr="00BB54B4">
              <w:rPr>
                <w:sz w:val="16"/>
                <w:szCs w:val="16"/>
              </w:rPr>
              <w:t>87-230</w:t>
            </w:r>
          </w:p>
        </w:tc>
        <w:tc>
          <w:tcPr>
            <w:tcW w:w="520" w:type="pct"/>
            <w:vMerge/>
            <w:tcBorders>
              <w:top w:val="nil"/>
              <w:left w:val="nil"/>
              <w:bottom w:val="nil"/>
              <w:right w:val="nil"/>
            </w:tcBorders>
            <w:shd w:val="clear" w:color="auto" w:fill="auto"/>
            <w:vAlign w:val="center"/>
          </w:tcPr>
          <w:p w14:paraId="05F572D0" w14:textId="77777777" w:rsidR="00BB54B4" w:rsidRPr="00BB54B4" w:rsidRDefault="00BB54B4" w:rsidP="00BB54B4">
            <w:pPr>
              <w:spacing w:after="0" w:line="360" w:lineRule="auto"/>
              <w:jc w:val="both"/>
              <w:rPr>
                <w:sz w:val="16"/>
                <w:szCs w:val="16"/>
              </w:rPr>
            </w:pPr>
          </w:p>
        </w:tc>
      </w:tr>
      <w:tr w:rsidR="00BB54B4" w:rsidRPr="00BB54B4" w14:paraId="37523624" w14:textId="77777777" w:rsidTr="00BB54B4">
        <w:trPr>
          <w:cantSplit/>
          <w:trHeight w:val="340"/>
        </w:trPr>
        <w:tc>
          <w:tcPr>
            <w:tcW w:w="697" w:type="pct"/>
            <w:vMerge/>
            <w:tcBorders>
              <w:top w:val="nil"/>
              <w:left w:val="nil"/>
              <w:bottom w:val="nil"/>
              <w:right w:val="nil"/>
            </w:tcBorders>
            <w:shd w:val="clear" w:color="auto" w:fill="auto"/>
            <w:vAlign w:val="center"/>
          </w:tcPr>
          <w:p w14:paraId="6BD3CF01"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14:paraId="37B9469C"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17-18 Yaş</w:t>
            </w:r>
          </w:p>
        </w:tc>
        <w:tc>
          <w:tcPr>
            <w:tcW w:w="785" w:type="pct"/>
            <w:tcBorders>
              <w:top w:val="nil"/>
              <w:left w:val="nil"/>
              <w:bottom w:val="nil"/>
              <w:right w:val="nil"/>
            </w:tcBorders>
            <w:shd w:val="clear" w:color="auto" w:fill="auto"/>
            <w:vAlign w:val="center"/>
          </w:tcPr>
          <w:p w14:paraId="59D6A237"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14:paraId="1A1A0621"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7369D3E9" w14:textId="77777777" w:rsidR="00BB54B4" w:rsidRPr="00BB54B4" w:rsidRDefault="00BB54B4" w:rsidP="00BB54B4">
            <w:pPr>
              <w:spacing w:after="0" w:line="360" w:lineRule="auto"/>
              <w:jc w:val="both"/>
              <w:rPr>
                <w:sz w:val="16"/>
                <w:szCs w:val="16"/>
              </w:rPr>
            </w:pPr>
            <w:r w:rsidRPr="00BB54B4">
              <w:rPr>
                <w:sz w:val="16"/>
                <w:szCs w:val="16"/>
              </w:rPr>
              <w:t>192,9±95,77</w:t>
            </w:r>
          </w:p>
        </w:tc>
        <w:tc>
          <w:tcPr>
            <w:tcW w:w="751" w:type="pct"/>
            <w:tcBorders>
              <w:top w:val="nil"/>
              <w:left w:val="nil"/>
              <w:bottom w:val="nil"/>
              <w:right w:val="nil"/>
            </w:tcBorders>
            <w:vAlign w:val="center"/>
          </w:tcPr>
          <w:p w14:paraId="3DF38D20" w14:textId="77777777" w:rsidR="00BB54B4" w:rsidRPr="00BB54B4" w:rsidRDefault="00BB54B4" w:rsidP="00BB54B4">
            <w:pPr>
              <w:spacing w:after="0" w:line="360" w:lineRule="auto"/>
              <w:jc w:val="both"/>
              <w:rPr>
                <w:sz w:val="16"/>
                <w:szCs w:val="16"/>
              </w:rPr>
            </w:pPr>
            <w:r w:rsidRPr="00BB54B4">
              <w:rPr>
                <w:sz w:val="16"/>
                <w:szCs w:val="16"/>
              </w:rPr>
              <w:t>6-359</w:t>
            </w:r>
          </w:p>
        </w:tc>
        <w:tc>
          <w:tcPr>
            <w:tcW w:w="520" w:type="pct"/>
            <w:vMerge w:val="restart"/>
            <w:tcBorders>
              <w:top w:val="nil"/>
              <w:left w:val="nil"/>
              <w:bottom w:val="nil"/>
              <w:right w:val="nil"/>
            </w:tcBorders>
            <w:shd w:val="clear" w:color="auto" w:fill="auto"/>
            <w:vAlign w:val="center"/>
          </w:tcPr>
          <w:p w14:paraId="4379EBA7" w14:textId="77777777" w:rsidR="00BB54B4" w:rsidRPr="00BB54B4" w:rsidRDefault="00BB54B4" w:rsidP="00BB54B4">
            <w:pPr>
              <w:spacing w:after="0" w:line="360" w:lineRule="auto"/>
              <w:jc w:val="both"/>
              <w:rPr>
                <w:sz w:val="16"/>
                <w:szCs w:val="16"/>
              </w:rPr>
            </w:pPr>
            <w:r w:rsidRPr="00BB54B4">
              <w:rPr>
                <w:sz w:val="16"/>
                <w:szCs w:val="16"/>
              </w:rPr>
              <w:t>0,489</w:t>
            </w:r>
          </w:p>
        </w:tc>
      </w:tr>
      <w:tr w:rsidR="00BB54B4" w:rsidRPr="00BB54B4" w14:paraId="3235BA46" w14:textId="77777777" w:rsidTr="00BB54B4">
        <w:trPr>
          <w:cantSplit/>
          <w:trHeight w:val="340"/>
        </w:trPr>
        <w:tc>
          <w:tcPr>
            <w:tcW w:w="697" w:type="pct"/>
            <w:vMerge/>
            <w:tcBorders>
              <w:top w:val="nil"/>
              <w:left w:val="nil"/>
              <w:bottom w:val="single" w:sz="4" w:space="0" w:color="auto"/>
              <w:right w:val="nil"/>
            </w:tcBorders>
            <w:shd w:val="clear" w:color="auto" w:fill="auto"/>
            <w:vAlign w:val="center"/>
          </w:tcPr>
          <w:p w14:paraId="67F3E010"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single" w:sz="4" w:space="0" w:color="auto"/>
              <w:right w:val="nil"/>
            </w:tcBorders>
            <w:shd w:val="clear" w:color="auto" w:fill="auto"/>
            <w:vAlign w:val="center"/>
          </w:tcPr>
          <w:p w14:paraId="11E7AF9D" w14:textId="77777777"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single" w:sz="4" w:space="0" w:color="auto"/>
              <w:right w:val="nil"/>
            </w:tcBorders>
            <w:shd w:val="clear" w:color="auto" w:fill="auto"/>
            <w:vAlign w:val="center"/>
          </w:tcPr>
          <w:p w14:paraId="0048DFCC"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single" w:sz="4" w:space="0" w:color="auto"/>
              <w:right w:val="nil"/>
            </w:tcBorders>
            <w:vAlign w:val="center"/>
          </w:tcPr>
          <w:p w14:paraId="06BE4CB6"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single" w:sz="4" w:space="0" w:color="auto"/>
              <w:right w:val="nil"/>
            </w:tcBorders>
            <w:shd w:val="clear" w:color="auto" w:fill="auto"/>
            <w:vAlign w:val="center"/>
          </w:tcPr>
          <w:p w14:paraId="4D918D0D" w14:textId="77777777" w:rsidR="00BB54B4" w:rsidRPr="00BB54B4" w:rsidRDefault="00BB54B4" w:rsidP="00BB54B4">
            <w:pPr>
              <w:spacing w:after="0" w:line="360" w:lineRule="auto"/>
              <w:jc w:val="both"/>
              <w:rPr>
                <w:sz w:val="16"/>
                <w:szCs w:val="16"/>
              </w:rPr>
            </w:pPr>
            <w:r w:rsidRPr="00BB54B4">
              <w:rPr>
                <w:sz w:val="16"/>
                <w:szCs w:val="16"/>
              </w:rPr>
              <w:t>219,7±72,48</w:t>
            </w:r>
          </w:p>
        </w:tc>
        <w:tc>
          <w:tcPr>
            <w:tcW w:w="751" w:type="pct"/>
            <w:tcBorders>
              <w:top w:val="nil"/>
              <w:left w:val="nil"/>
              <w:bottom w:val="single" w:sz="4" w:space="0" w:color="auto"/>
              <w:right w:val="nil"/>
            </w:tcBorders>
            <w:vAlign w:val="center"/>
          </w:tcPr>
          <w:p w14:paraId="63DD1702" w14:textId="77777777" w:rsidR="00BB54B4" w:rsidRPr="00BB54B4" w:rsidRDefault="00BB54B4" w:rsidP="00BB54B4">
            <w:pPr>
              <w:spacing w:after="0" w:line="360" w:lineRule="auto"/>
              <w:jc w:val="both"/>
              <w:rPr>
                <w:sz w:val="16"/>
                <w:szCs w:val="16"/>
              </w:rPr>
            </w:pPr>
            <w:r w:rsidRPr="00BB54B4">
              <w:rPr>
                <w:sz w:val="16"/>
                <w:szCs w:val="16"/>
              </w:rPr>
              <w:t>111-350</w:t>
            </w:r>
          </w:p>
        </w:tc>
        <w:tc>
          <w:tcPr>
            <w:tcW w:w="520" w:type="pct"/>
            <w:vMerge/>
            <w:tcBorders>
              <w:top w:val="nil"/>
              <w:left w:val="nil"/>
              <w:bottom w:val="single" w:sz="4" w:space="0" w:color="auto"/>
              <w:right w:val="nil"/>
            </w:tcBorders>
            <w:shd w:val="clear" w:color="auto" w:fill="auto"/>
            <w:vAlign w:val="center"/>
          </w:tcPr>
          <w:p w14:paraId="33C89CD7" w14:textId="77777777" w:rsidR="00BB54B4" w:rsidRPr="00BB54B4" w:rsidRDefault="00BB54B4" w:rsidP="00BB54B4">
            <w:pPr>
              <w:spacing w:after="0" w:line="360" w:lineRule="auto"/>
              <w:jc w:val="both"/>
              <w:rPr>
                <w:sz w:val="16"/>
                <w:szCs w:val="16"/>
              </w:rPr>
            </w:pPr>
          </w:p>
        </w:tc>
      </w:tr>
      <w:tr w:rsidR="00BB54B4" w:rsidRPr="00BB54B4" w14:paraId="07757908" w14:textId="77777777" w:rsidTr="00BB54B4">
        <w:trPr>
          <w:cantSplit/>
          <w:trHeight w:val="340"/>
        </w:trPr>
        <w:tc>
          <w:tcPr>
            <w:tcW w:w="697" w:type="pct"/>
            <w:vMerge w:val="restart"/>
            <w:tcBorders>
              <w:top w:val="single" w:sz="4" w:space="0" w:color="auto"/>
              <w:left w:val="nil"/>
              <w:bottom w:val="nil"/>
              <w:right w:val="nil"/>
            </w:tcBorders>
            <w:shd w:val="clear" w:color="auto" w:fill="auto"/>
            <w:vAlign w:val="center"/>
          </w:tcPr>
          <w:p w14:paraId="5237E4EC"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IgM</w:t>
            </w:r>
          </w:p>
        </w:tc>
        <w:tc>
          <w:tcPr>
            <w:tcW w:w="787" w:type="pct"/>
            <w:vMerge w:val="restart"/>
            <w:tcBorders>
              <w:top w:val="single" w:sz="4" w:space="0" w:color="auto"/>
              <w:left w:val="nil"/>
              <w:bottom w:val="nil"/>
              <w:right w:val="nil"/>
            </w:tcBorders>
            <w:shd w:val="clear" w:color="auto" w:fill="auto"/>
            <w:vAlign w:val="center"/>
          </w:tcPr>
          <w:p w14:paraId="4556153D"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1-3 Ay</w:t>
            </w:r>
          </w:p>
        </w:tc>
        <w:tc>
          <w:tcPr>
            <w:tcW w:w="785" w:type="pct"/>
            <w:tcBorders>
              <w:top w:val="single" w:sz="4" w:space="0" w:color="auto"/>
              <w:left w:val="nil"/>
              <w:bottom w:val="nil"/>
              <w:right w:val="nil"/>
            </w:tcBorders>
            <w:shd w:val="clear" w:color="auto" w:fill="auto"/>
            <w:vAlign w:val="center"/>
          </w:tcPr>
          <w:p w14:paraId="1279A765"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single" w:sz="4" w:space="0" w:color="auto"/>
              <w:left w:val="nil"/>
              <w:bottom w:val="nil"/>
              <w:right w:val="nil"/>
            </w:tcBorders>
            <w:vAlign w:val="center"/>
          </w:tcPr>
          <w:p w14:paraId="60178630"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single" w:sz="4" w:space="0" w:color="auto"/>
              <w:left w:val="nil"/>
              <w:bottom w:val="nil"/>
              <w:right w:val="nil"/>
            </w:tcBorders>
            <w:shd w:val="clear" w:color="auto" w:fill="auto"/>
            <w:vAlign w:val="center"/>
          </w:tcPr>
          <w:p w14:paraId="0183B7A2" w14:textId="77777777" w:rsidR="00BB54B4" w:rsidRPr="00BB54B4" w:rsidRDefault="00BB54B4" w:rsidP="00BB54B4">
            <w:pPr>
              <w:spacing w:after="0" w:line="360" w:lineRule="auto"/>
              <w:jc w:val="both"/>
              <w:rPr>
                <w:sz w:val="16"/>
                <w:szCs w:val="16"/>
              </w:rPr>
            </w:pPr>
            <w:r w:rsidRPr="00BB54B4">
              <w:rPr>
                <w:sz w:val="16"/>
                <w:szCs w:val="16"/>
              </w:rPr>
              <w:t>38,5±21,51</w:t>
            </w:r>
          </w:p>
        </w:tc>
        <w:tc>
          <w:tcPr>
            <w:tcW w:w="751" w:type="pct"/>
            <w:tcBorders>
              <w:top w:val="single" w:sz="4" w:space="0" w:color="auto"/>
              <w:left w:val="nil"/>
              <w:bottom w:val="nil"/>
              <w:right w:val="nil"/>
            </w:tcBorders>
            <w:vAlign w:val="center"/>
          </w:tcPr>
          <w:p w14:paraId="35286D50" w14:textId="77777777" w:rsidR="00BB54B4" w:rsidRPr="00BB54B4" w:rsidRDefault="00BB54B4" w:rsidP="00BB54B4">
            <w:pPr>
              <w:spacing w:after="0" w:line="360" w:lineRule="auto"/>
              <w:jc w:val="both"/>
              <w:rPr>
                <w:sz w:val="16"/>
                <w:szCs w:val="16"/>
              </w:rPr>
            </w:pPr>
            <w:r w:rsidRPr="00BB54B4">
              <w:rPr>
                <w:sz w:val="16"/>
                <w:szCs w:val="16"/>
              </w:rPr>
              <w:t>19-87</w:t>
            </w:r>
          </w:p>
        </w:tc>
        <w:tc>
          <w:tcPr>
            <w:tcW w:w="520" w:type="pct"/>
            <w:vMerge w:val="restart"/>
            <w:tcBorders>
              <w:top w:val="single" w:sz="4" w:space="0" w:color="auto"/>
              <w:left w:val="nil"/>
              <w:bottom w:val="nil"/>
              <w:right w:val="nil"/>
            </w:tcBorders>
            <w:shd w:val="clear" w:color="auto" w:fill="auto"/>
            <w:vAlign w:val="center"/>
          </w:tcPr>
          <w:p w14:paraId="6AF65706" w14:textId="77777777" w:rsidR="00BB54B4" w:rsidRPr="00BB54B4" w:rsidRDefault="00BB54B4" w:rsidP="00BB54B4">
            <w:pPr>
              <w:spacing w:after="0" w:line="360" w:lineRule="auto"/>
              <w:jc w:val="both"/>
              <w:rPr>
                <w:sz w:val="16"/>
                <w:szCs w:val="16"/>
              </w:rPr>
            </w:pPr>
            <w:r w:rsidRPr="00BB54B4">
              <w:rPr>
                <w:sz w:val="16"/>
                <w:szCs w:val="16"/>
              </w:rPr>
              <w:t>0,315</w:t>
            </w:r>
          </w:p>
        </w:tc>
      </w:tr>
      <w:tr w:rsidR="00BB54B4" w:rsidRPr="00BB54B4" w14:paraId="663F930F" w14:textId="77777777" w:rsidTr="00BB54B4">
        <w:trPr>
          <w:cantSplit/>
          <w:trHeight w:val="340"/>
        </w:trPr>
        <w:tc>
          <w:tcPr>
            <w:tcW w:w="697" w:type="pct"/>
            <w:vMerge/>
            <w:tcBorders>
              <w:top w:val="nil"/>
              <w:left w:val="nil"/>
              <w:bottom w:val="nil"/>
              <w:right w:val="nil"/>
            </w:tcBorders>
            <w:shd w:val="clear" w:color="auto" w:fill="auto"/>
            <w:vAlign w:val="center"/>
          </w:tcPr>
          <w:p w14:paraId="40B0DCBB"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14:paraId="5C10CDF2" w14:textId="77777777"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14:paraId="0BB998DB"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14:paraId="6A29B829"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5D8AFC59" w14:textId="77777777" w:rsidR="00BB54B4" w:rsidRPr="00BB54B4" w:rsidRDefault="00BB54B4" w:rsidP="00BB54B4">
            <w:pPr>
              <w:spacing w:after="0" w:line="360" w:lineRule="auto"/>
              <w:jc w:val="both"/>
              <w:rPr>
                <w:sz w:val="16"/>
                <w:szCs w:val="16"/>
              </w:rPr>
            </w:pPr>
            <w:r w:rsidRPr="00BB54B4">
              <w:rPr>
                <w:sz w:val="16"/>
                <w:szCs w:val="16"/>
              </w:rPr>
              <w:t>30,9±8,88</w:t>
            </w:r>
          </w:p>
        </w:tc>
        <w:tc>
          <w:tcPr>
            <w:tcW w:w="751" w:type="pct"/>
            <w:tcBorders>
              <w:top w:val="nil"/>
              <w:left w:val="nil"/>
              <w:bottom w:val="nil"/>
              <w:right w:val="nil"/>
            </w:tcBorders>
            <w:vAlign w:val="center"/>
          </w:tcPr>
          <w:p w14:paraId="37FFBB0C" w14:textId="77777777" w:rsidR="00BB54B4" w:rsidRPr="00BB54B4" w:rsidRDefault="00BB54B4" w:rsidP="00BB54B4">
            <w:pPr>
              <w:spacing w:after="0" w:line="360" w:lineRule="auto"/>
              <w:jc w:val="both"/>
              <w:rPr>
                <w:sz w:val="16"/>
                <w:szCs w:val="16"/>
              </w:rPr>
            </w:pPr>
            <w:r w:rsidRPr="00BB54B4">
              <w:rPr>
                <w:sz w:val="16"/>
                <w:szCs w:val="16"/>
              </w:rPr>
              <w:t>18-46</w:t>
            </w:r>
          </w:p>
        </w:tc>
        <w:tc>
          <w:tcPr>
            <w:tcW w:w="520" w:type="pct"/>
            <w:vMerge/>
            <w:tcBorders>
              <w:top w:val="nil"/>
              <w:left w:val="nil"/>
              <w:bottom w:val="nil"/>
              <w:right w:val="nil"/>
            </w:tcBorders>
            <w:shd w:val="clear" w:color="auto" w:fill="auto"/>
            <w:vAlign w:val="center"/>
          </w:tcPr>
          <w:p w14:paraId="68B79798" w14:textId="77777777" w:rsidR="00BB54B4" w:rsidRPr="00BB54B4" w:rsidRDefault="00BB54B4" w:rsidP="00BB54B4">
            <w:pPr>
              <w:spacing w:after="0" w:line="360" w:lineRule="auto"/>
              <w:jc w:val="both"/>
              <w:rPr>
                <w:sz w:val="16"/>
                <w:szCs w:val="16"/>
              </w:rPr>
            </w:pPr>
          </w:p>
        </w:tc>
      </w:tr>
      <w:tr w:rsidR="00BB54B4" w:rsidRPr="00BB54B4" w14:paraId="764305CA" w14:textId="77777777" w:rsidTr="00BB54B4">
        <w:trPr>
          <w:cantSplit/>
          <w:trHeight w:val="340"/>
        </w:trPr>
        <w:tc>
          <w:tcPr>
            <w:tcW w:w="697" w:type="pct"/>
            <w:vMerge/>
            <w:tcBorders>
              <w:top w:val="nil"/>
              <w:left w:val="nil"/>
              <w:bottom w:val="nil"/>
              <w:right w:val="nil"/>
            </w:tcBorders>
            <w:shd w:val="clear" w:color="auto" w:fill="auto"/>
            <w:vAlign w:val="center"/>
          </w:tcPr>
          <w:p w14:paraId="2FF9956B"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14:paraId="14E60416"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4-6 Ay</w:t>
            </w:r>
          </w:p>
        </w:tc>
        <w:tc>
          <w:tcPr>
            <w:tcW w:w="785" w:type="pct"/>
            <w:tcBorders>
              <w:top w:val="nil"/>
              <w:left w:val="nil"/>
              <w:bottom w:val="nil"/>
              <w:right w:val="nil"/>
            </w:tcBorders>
            <w:shd w:val="clear" w:color="auto" w:fill="auto"/>
            <w:vAlign w:val="center"/>
          </w:tcPr>
          <w:p w14:paraId="57378E24"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14:paraId="0954E63B"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19110F2C" w14:textId="77777777" w:rsidR="00BB54B4" w:rsidRPr="00BB54B4" w:rsidRDefault="00BB54B4" w:rsidP="00BB54B4">
            <w:pPr>
              <w:spacing w:after="0" w:line="360" w:lineRule="auto"/>
              <w:jc w:val="both"/>
              <w:rPr>
                <w:sz w:val="16"/>
                <w:szCs w:val="16"/>
              </w:rPr>
            </w:pPr>
            <w:r w:rsidRPr="00BB54B4">
              <w:rPr>
                <w:sz w:val="16"/>
                <w:szCs w:val="16"/>
              </w:rPr>
              <w:t>39,1±12,8</w:t>
            </w:r>
          </w:p>
        </w:tc>
        <w:tc>
          <w:tcPr>
            <w:tcW w:w="751" w:type="pct"/>
            <w:tcBorders>
              <w:top w:val="nil"/>
              <w:left w:val="nil"/>
              <w:bottom w:val="nil"/>
              <w:right w:val="nil"/>
            </w:tcBorders>
            <w:vAlign w:val="center"/>
          </w:tcPr>
          <w:p w14:paraId="3E7FC521" w14:textId="77777777" w:rsidR="00BB54B4" w:rsidRPr="00BB54B4" w:rsidRDefault="00BB54B4" w:rsidP="00BB54B4">
            <w:pPr>
              <w:spacing w:after="0" w:line="360" w:lineRule="auto"/>
              <w:jc w:val="both"/>
              <w:rPr>
                <w:sz w:val="16"/>
                <w:szCs w:val="16"/>
              </w:rPr>
            </w:pPr>
            <w:r w:rsidRPr="00BB54B4">
              <w:rPr>
                <w:sz w:val="16"/>
                <w:szCs w:val="16"/>
              </w:rPr>
              <w:t>18-61</w:t>
            </w:r>
          </w:p>
        </w:tc>
        <w:tc>
          <w:tcPr>
            <w:tcW w:w="520" w:type="pct"/>
            <w:vMerge w:val="restart"/>
            <w:tcBorders>
              <w:top w:val="nil"/>
              <w:left w:val="nil"/>
              <w:bottom w:val="nil"/>
              <w:right w:val="nil"/>
            </w:tcBorders>
            <w:shd w:val="clear" w:color="auto" w:fill="auto"/>
            <w:vAlign w:val="center"/>
          </w:tcPr>
          <w:p w14:paraId="46BA5B07" w14:textId="77777777" w:rsidR="00BB54B4" w:rsidRPr="00BB54B4" w:rsidRDefault="00BB54B4" w:rsidP="00BB54B4">
            <w:pPr>
              <w:spacing w:after="0" w:line="360" w:lineRule="auto"/>
              <w:jc w:val="both"/>
              <w:rPr>
                <w:sz w:val="16"/>
                <w:szCs w:val="16"/>
              </w:rPr>
            </w:pPr>
            <w:r w:rsidRPr="00BB54B4">
              <w:rPr>
                <w:sz w:val="16"/>
                <w:szCs w:val="16"/>
              </w:rPr>
              <w:t>0,052</w:t>
            </w:r>
          </w:p>
        </w:tc>
      </w:tr>
      <w:tr w:rsidR="00BB54B4" w:rsidRPr="00BB54B4" w14:paraId="4CD11CF0" w14:textId="77777777" w:rsidTr="00BB54B4">
        <w:trPr>
          <w:cantSplit/>
          <w:trHeight w:val="340"/>
        </w:trPr>
        <w:tc>
          <w:tcPr>
            <w:tcW w:w="697" w:type="pct"/>
            <w:vMerge/>
            <w:tcBorders>
              <w:top w:val="nil"/>
              <w:left w:val="nil"/>
              <w:bottom w:val="nil"/>
              <w:right w:val="nil"/>
            </w:tcBorders>
            <w:shd w:val="clear" w:color="auto" w:fill="auto"/>
            <w:vAlign w:val="center"/>
          </w:tcPr>
          <w:p w14:paraId="044205F4"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14:paraId="73EB26F2" w14:textId="77777777"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14:paraId="1F4212CB"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14:paraId="44D7B968"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22F0A572" w14:textId="77777777" w:rsidR="00BB54B4" w:rsidRPr="00BB54B4" w:rsidRDefault="00BB54B4" w:rsidP="00BB54B4">
            <w:pPr>
              <w:spacing w:after="0" w:line="360" w:lineRule="auto"/>
              <w:jc w:val="both"/>
              <w:rPr>
                <w:sz w:val="16"/>
                <w:szCs w:val="16"/>
              </w:rPr>
            </w:pPr>
            <w:r w:rsidRPr="00BB54B4">
              <w:rPr>
                <w:sz w:val="16"/>
                <w:szCs w:val="16"/>
              </w:rPr>
              <w:t>61,2±30,99</w:t>
            </w:r>
          </w:p>
        </w:tc>
        <w:tc>
          <w:tcPr>
            <w:tcW w:w="751" w:type="pct"/>
            <w:tcBorders>
              <w:top w:val="nil"/>
              <w:left w:val="nil"/>
              <w:bottom w:val="nil"/>
              <w:right w:val="nil"/>
            </w:tcBorders>
            <w:vAlign w:val="center"/>
          </w:tcPr>
          <w:p w14:paraId="0507D804" w14:textId="77777777" w:rsidR="00BB54B4" w:rsidRPr="00BB54B4" w:rsidRDefault="00BB54B4" w:rsidP="00BB54B4">
            <w:pPr>
              <w:spacing w:after="0" w:line="360" w:lineRule="auto"/>
              <w:jc w:val="both"/>
              <w:rPr>
                <w:sz w:val="16"/>
                <w:szCs w:val="16"/>
              </w:rPr>
            </w:pPr>
            <w:r w:rsidRPr="00BB54B4">
              <w:rPr>
                <w:sz w:val="16"/>
                <w:szCs w:val="16"/>
              </w:rPr>
              <w:t>32-136</w:t>
            </w:r>
          </w:p>
        </w:tc>
        <w:tc>
          <w:tcPr>
            <w:tcW w:w="520" w:type="pct"/>
            <w:vMerge/>
            <w:tcBorders>
              <w:top w:val="nil"/>
              <w:left w:val="nil"/>
              <w:bottom w:val="nil"/>
              <w:right w:val="nil"/>
            </w:tcBorders>
            <w:shd w:val="clear" w:color="auto" w:fill="auto"/>
            <w:vAlign w:val="center"/>
          </w:tcPr>
          <w:p w14:paraId="18F6BD84" w14:textId="77777777" w:rsidR="00BB54B4" w:rsidRPr="00BB54B4" w:rsidRDefault="00BB54B4" w:rsidP="00BB54B4">
            <w:pPr>
              <w:spacing w:after="0" w:line="360" w:lineRule="auto"/>
              <w:jc w:val="both"/>
              <w:rPr>
                <w:sz w:val="16"/>
                <w:szCs w:val="16"/>
              </w:rPr>
            </w:pPr>
          </w:p>
        </w:tc>
      </w:tr>
      <w:tr w:rsidR="00BB54B4" w:rsidRPr="00BB54B4" w14:paraId="08D36D7A" w14:textId="77777777" w:rsidTr="00BB54B4">
        <w:trPr>
          <w:cantSplit/>
          <w:trHeight w:val="340"/>
        </w:trPr>
        <w:tc>
          <w:tcPr>
            <w:tcW w:w="697" w:type="pct"/>
            <w:vMerge/>
            <w:tcBorders>
              <w:top w:val="nil"/>
              <w:left w:val="nil"/>
              <w:bottom w:val="nil"/>
              <w:right w:val="nil"/>
            </w:tcBorders>
            <w:shd w:val="clear" w:color="auto" w:fill="auto"/>
            <w:vAlign w:val="center"/>
          </w:tcPr>
          <w:p w14:paraId="0D4FEE92"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14:paraId="4E80002D"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7-12 Ay</w:t>
            </w:r>
          </w:p>
        </w:tc>
        <w:tc>
          <w:tcPr>
            <w:tcW w:w="785" w:type="pct"/>
            <w:tcBorders>
              <w:top w:val="nil"/>
              <w:left w:val="nil"/>
              <w:bottom w:val="nil"/>
              <w:right w:val="nil"/>
            </w:tcBorders>
            <w:shd w:val="clear" w:color="auto" w:fill="auto"/>
            <w:vAlign w:val="center"/>
          </w:tcPr>
          <w:p w14:paraId="1F938D79"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14:paraId="7AA72D9A"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7A8D5431" w14:textId="77777777" w:rsidR="00BB54B4" w:rsidRPr="00BB54B4" w:rsidRDefault="00BB54B4" w:rsidP="00BB54B4">
            <w:pPr>
              <w:spacing w:after="0" w:line="360" w:lineRule="auto"/>
              <w:jc w:val="both"/>
              <w:rPr>
                <w:sz w:val="16"/>
                <w:szCs w:val="16"/>
              </w:rPr>
            </w:pPr>
            <w:r w:rsidRPr="00BB54B4">
              <w:rPr>
                <w:sz w:val="16"/>
                <w:szCs w:val="16"/>
              </w:rPr>
              <w:t>58,2±20,37</w:t>
            </w:r>
          </w:p>
        </w:tc>
        <w:tc>
          <w:tcPr>
            <w:tcW w:w="751" w:type="pct"/>
            <w:tcBorders>
              <w:top w:val="nil"/>
              <w:left w:val="nil"/>
              <w:bottom w:val="nil"/>
              <w:right w:val="nil"/>
            </w:tcBorders>
            <w:vAlign w:val="center"/>
          </w:tcPr>
          <w:p w14:paraId="1AE3E7B2" w14:textId="77777777" w:rsidR="00BB54B4" w:rsidRPr="00BB54B4" w:rsidRDefault="00BB54B4" w:rsidP="00BB54B4">
            <w:pPr>
              <w:spacing w:after="0" w:line="360" w:lineRule="auto"/>
              <w:jc w:val="both"/>
              <w:rPr>
                <w:sz w:val="16"/>
                <w:szCs w:val="16"/>
              </w:rPr>
            </w:pPr>
            <w:r w:rsidRPr="00BB54B4">
              <w:rPr>
                <w:sz w:val="16"/>
                <w:szCs w:val="16"/>
              </w:rPr>
              <w:t>29-95</w:t>
            </w:r>
          </w:p>
        </w:tc>
        <w:tc>
          <w:tcPr>
            <w:tcW w:w="520" w:type="pct"/>
            <w:vMerge w:val="restart"/>
            <w:tcBorders>
              <w:top w:val="nil"/>
              <w:left w:val="nil"/>
              <w:bottom w:val="nil"/>
              <w:right w:val="nil"/>
            </w:tcBorders>
            <w:shd w:val="clear" w:color="auto" w:fill="auto"/>
            <w:vAlign w:val="center"/>
          </w:tcPr>
          <w:p w14:paraId="343C4FF0" w14:textId="77777777" w:rsidR="00BB54B4" w:rsidRPr="00BB54B4" w:rsidRDefault="00BB54B4" w:rsidP="00BB54B4">
            <w:pPr>
              <w:spacing w:after="0" w:line="360" w:lineRule="auto"/>
              <w:jc w:val="both"/>
              <w:rPr>
                <w:sz w:val="16"/>
                <w:szCs w:val="16"/>
              </w:rPr>
            </w:pPr>
            <w:r w:rsidRPr="00BB54B4">
              <w:rPr>
                <w:sz w:val="16"/>
                <w:szCs w:val="16"/>
              </w:rPr>
              <w:t>0,960</w:t>
            </w:r>
          </w:p>
        </w:tc>
      </w:tr>
      <w:tr w:rsidR="00BB54B4" w:rsidRPr="00BB54B4" w14:paraId="0CAB83AF" w14:textId="77777777" w:rsidTr="00BB54B4">
        <w:trPr>
          <w:cantSplit/>
          <w:trHeight w:val="340"/>
        </w:trPr>
        <w:tc>
          <w:tcPr>
            <w:tcW w:w="697" w:type="pct"/>
            <w:vMerge/>
            <w:tcBorders>
              <w:top w:val="nil"/>
              <w:left w:val="nil"/>
              <w:bottom w:val="nil"/>
              <w:right w:val="nil"/>
            </w:tcBorders>
            <w:shd w:val="clear" w:color="auto" w:fill="auto"/>
            <w:vAlign w:val="center"/>
          </w:tcPr>
          <w:p w14:paraId="321B9925"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14:paraId="67CEE047" w14:textId="77777777"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14:paraId="067EFAB5"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14:paraId="5064AF58"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41A7A8A6" w14:textId="77777777" w:rsidR="00BB54B4" w:rsidRPr="00BB54B4" w:rsidRDefault="00BB54B4" w:rsidP="00BB54B4">
            <w:pPr>
              <w:spacing w:after="0" w:line="360" w:lineRule="auto"/>
              <w:jc w:val="both"/>
              <w:rPr>
                <w:sz w:val="16"/>
                <w:szCs w:val="16"/>
              </w:rPr>
            </w:pPr>
            <w:r w:rsidRPr="00BB54B4">
              <w:rPr>
                <w:sz w:val="16"/>
                <w:szCs w:val="16"/>
              </w:rPr>
              <w:t>57,7±23,2</w:t>
            </w:r>
          </w:p>
        </w:tc>
        <w:tc>
          <w:tcPr>
            <w:tcW w:w="751" w:type="pct"/>
            <w:tcBorders>
              <w:top w:val="nil"/>
              <w:left w:val="nil"/>
              <w:bottom w:val="nil"/>
              <w:right w:val="nil"/>
            </w:tcBorders>
            <w:vAlign w:val="center"/>
          </w:tcPr>
          <w:p w14:paraId="57FDAE70" w14:textId="77777777" w:rsidR="00BB54B4" w:rsidRPr="00BB54B4" w:rsidRDefault="00BB54B4" w:rsidP="00BB54B4">
            <w:pPr>
              <w:spacing w:after="0" w:line="360" w:lineRule="auto"/>
              <w:jc w:val="both"/>
              <w:rPr>
                <w:sz w:val="16"/>
                <w:szCs w:val="16"/>
              </w:rPr>
            </w:pPr>
            <w:r w:rsidRPr="00BB54B4">
              <w:rPr>
                <w:sz w:val="16"/>
                <w:szCs w:val="16"/>
              </w:rPr>
              <w:t>28-115</w:t>
            </w:r>
          </w:p>
        </w:tc>
        <w:tc>
          <w:tcPr>
            <w:tcW w:w="520" w:type="pct"/>
            <w:vMerge/>
            <w:tcBorders>
              <w:top w:val="nil"/>
              <w:left w:val="nil"/>
              <w:bottom w:val="nil"/>
              <w:right w:val="nil"/>
            </w:tcBorders>
            <w:shd w:val="clear" w:color="auto" w:fill="auto"/>
            <w:vAlign w:val="center"/>
          </w:tcPr>
          <w:p w14:paraId="3A19D920" w14:textId="77777777" w:rsidR="00BB54B4" w:rsidRPr="00BB54B4" w:rsidRDefault="00BB54B4" w:rsidP="00BB54B4">
            <w:pPr>
              <w:spacing w:after="0" w:line="360" w:lineRule="auto"/>
              <w:jc w:val="both"/>
              <w:rPr>
                <w:sz w:val="16"/>
                <w:szCs w:val="16"/>
              </w:rPr>
            </w:pPr>
          </w:p>
        </w:tc>
      </w:tr>
      <w:tr w:rsidR="00BB54B4" w:rsidRPr="00BB54B4" w14:paraId="46389A66" w14:textId="77777777" w:rsidTr="00BB54B4">
        <w:trPr>
          <w:cantSplit/>
          <w:trHeight w:val="340"/>
        </w:trPr>
        <w:tc>
          <w:tcPr>
            <w:tcW w:w="697" w:type="pct"/>
            <w:vMerge/>
            <w:tcBorders>
              <w:top w:val="nil"/>
              <w:left w:val="nil"/>
              <w:bottom w:val="nil"/>
              <w:right w:val="nil"/>
            </w:tcBorders>
            <w:shd w:val="clear" w:color="auto" w:fill="auto"/>
            <w:vAlign w:val="center"/>
          </w:tcPr>
          <w:p w14:paraId="2AE788FF"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14:paraId="0F7F6FDD"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13-24 Ay</w:t>
            </w:r>
          </w:p>
        </w:tc>
        <w:tc>
          <w:tcPr>
            <w:tcW w:w="785" w:type="pct"/>
            <w:tcBorders>
              <w:top w:val="nil"/>
              <w:left w:val="nil"/>
              <w:bottom w:val="nil"/>
              <w:right w:val="nil"/>
            </w:tcBorders>
            <w:shd w:val="clear" w:color="auto" w:fill="auto"/>
            <w:vAlign w:val="center"/>
          </w:tcPr>
          <w:p w14:paraId="26F320DE"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14:paraId="5840A53C"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430FDEAA" w14:textId="77777777" w:rsidR="00BB54B4" w:rsidRPr="00BB54B4" w:rsidRDefault="00BB54B4" w:rsidP="00BB54B4">
            <w:pPr>
              <w:spacing w:after="0" w:line="360" w:lineRule="auto"/>
              <w:jc w:val="both"/>
              <w:rPr>
                <w:sz w:val="16"/>
                <w:szCs w:val="16"/>
              </w:rPr>
            </w:pPr>
            <w:r w:rsidRPr="00BB54B4">
              <w:rPr>
                <w:sz w:val="16"/>
                <w:szCs w:val="16"/>
              </w:rPr>
              <w:t>75,1±33,2</w:t>
            </w:r>
          </w:p>
        </w:tc>
        <w:tc>
          <w:tcPr>
            <w:tcW w:w="751" w:type="pct"/>
            <w:tcBorders>
              <w:top w:val="nil"/>
              <w:left w:val="nil"/>
              <w:bottom w:val="nil"/>
              <w:right w:val="nil"/>
            </w:tcBorders>
            <w:vAlign w:val="center"/>
          </w:tcPr>
          <w:p w14:paraId="52DE00DD" w14:textId="77777777" w:rsidR="00BB54B4" w:rsidRPr="00BB54B4" w:rsidRDefault="00BB54B4" w:rsidP="00BB54B4">
            <w:pPr>
              <w:spacing w:after="0" w:line="360" w:lineRule="auto"/>
              <w:jc w:val="both"/>
              <w:rPr>
                <w:sz w:val="16"/>
                <w:szCs w:val="16"/>
              </w:rPr>
            </w:pPr>
            <w:r w:rsidRPr="00BB54B4">
              <w:rPr>
                <w:sz w:val="16"/>
                <w:szCs w:val="16"/>
              </w:rPr>
              <w:t>42-148</w:t>
            </w:r>
          </w:p>
        </w:tc>
        <w:tc>
          <w:tcPr>
            <w:tcW w:w="520" w:type="pct"/>
            <w:vMerge w:val="restart"/>
            <w:tcBorders>
              <w:top w:val="nil"/>
              <w:left w:val="nil"/>
              <w:bottom w:val="nil"/>
              <w:right w:val="nil"/>
            </w:tcBorders>
            <w:shd w:val="clear" w:color="auto" w:fill="auto"/>
            <w:vAlign w:val="center"/>
          </w:tcPr>
          <w:p w14:paraId="29D407B6" w14:textId="77777777" w:rsidR="00BB54B4" w:rsidRPr="00BB54B4" w:rsidRDefault="00BB54B4" w:rsidP="00BB54B4">
            <w:pPr>
              <w:spacing w:after="0" w:line="360" w:lineRule="auto"/>
              <w:jc w:val="both"/>
              <w:rPr>
                <w:sz w:val="16"/>
                <w:szCs w:val="16"/>
              </w:rPr>
            </w:pPr>
            <w:r w:rsidRPr="00BB54B4">
              <w:rPr>
                <w:sz w:val="16"/>
                <w:szCs w:val="16"/>
              </w:rPr>
              <w:t>0,216</w:t>
            </w:r>
          </w:p>
        </w:tc>
      </w:tr>
      <w:tr w:rsidR="00BB54B4" w:rsidRPr="00BB54B4" w14:paraId="0088768F" w14:textId="77777777" w:rsidTr="00BB54B4">
        <w:trPr>
          <w:cantSplit/>
          <w:trHeight w:val="340"/>
        </w:trPr>
        <w:tc>
          <w:tcPr>
            <w:tcW w:w="697" w:type="pct"/>
            <w:vMerge/>
            <w:tcBorders>
              <w:top w:val="nil"/>
              <w:left w:val="nil"/>
              <w:bottom w:val="nil"/>
              <w:right w:val="nil"/>
            </w:tcBorders>
            <w:shd w:val="clear" w:color="auto" w:fill="auto"/>
            <w:vAlign w:val="center"/>
          </w:tcPr>
          <w:p w14:paraId="04880743"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14:paraId="718B3E66" w14:textId="77777777"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14:paraId="05E5BD94"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14:paraId="59A6873E"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649F435E" w14:textId="77777777" w:rsidR="00BB54B4" w:rsidRPr="00BB54B4" w:rsidRDefault="00BB54B4" w:rsidP="00BB54B4">
            <w:pPr>
              <w:spacing w:after="0" w:line="360" w:lineRule="auto"/>
              <w:jc w:val="both"/>
              <w:rPr>
                <w:sz w:val="16"/>
                <w:szCs w:val="16"/>
              </w:rPr>
            </w:pPr>
            <w:r w:rsidRPr="00BB54B4">
              <w:rPr>
                <w:sz w:val="16"/>
                <w:szCs w:val="16"/>
              </w:rPr>
              <w:t>95,7±38,47</w:t>
            </w:r>
          </w:p>
        </w:tc>
        <w:tc>
          <w:tcPr>
            <w:tcW w:w="751" w:type="pct"/>
            <w:tcBorders>
              <w:top w:val="nil"/>
              <w:left w:val="nil"/>
              <w:bottom w:val="nil"/>
              <w:right w:val="nil"/>
            </w:tcBorders>
            <w:vAlign w:val="center"/>
          </w:tcPr>
          <w:p w14:paraId="4CE851ED" w14:textId="77777777" w:rsidR="00BB54B4" w:rsidRPr="00BB54B4" w:rsidRDefault="00BB54B4" w:rsidP="00BB54B4">
            <w:pPr>
              <w:spacing w:after="0" w:line="360" w:lineRule="auto"/>
              <w:jc w:val="both"/>
              <w:rPr>
                <w:sz w:val="16"/>
                <w:szCs w:val="16"/>
              </w:rPr>
            </w:pPr>
            <w:r w:rsidRPr="00BB54B4">
              <w:rPr>
                <w:sz w:val="16"/>
                <w:szCs w:val="16"/>
              </w:rPr>
              <w:t>32-146</w:t>
            </w:r>
          </w:p>
        </w:tc>
        <w:tc>
          <w:tcPr>
            <w:tcW w:w="520" w:type="pct"/>
            <w:vMerge/>
            <w:tcBorders>
              <w:top w:val="nil"/>
              <w:left w:val="nil"/>
              <w:bottom w:val="nil"/>
              <w:right w:val="nil"/>
            </w:tcBorders>
            <w:shd w:val="clear" w:color="auto" w:fill="auto"/>
            <w:vAlign w:val="center"/>
          </w:tcPr>
          <w:p w14:paraId="079BD6B4" w14:textId="77777777" w:rsidR="00BB54B4" w:rsidRPr="00BB54B4" w:rsidRDefault="00BB54B4" w:rsidP="00BB54B4">
            <w:pPr>
              <w:spacing w:after="0" w:line="360" w:lineRule="auto"/>
              <w:jc w:val="both"/>
              <w:rPr>
                <w:sz w:val="16"/>
                <w:szCs w:val="16"/>
              </w:rPr>
            </w:pPr>
          </w:p>
        </w:tc>
      </w:tr>
      <w:tr w:rsidR="00BB54B4" w:rsidRPr="00BB54B4" w14:paraId="2C64A55D" w14:textId="77777777" w:rsidTr="00BB54B4">
        <w:trPr>
          <w:cantSplit/>
          <w:trHeight w:val="340"/>
        </w:trPr>
        <w:tc>
          <w:tcPr>
            <w:tcW w:w="697" w:type="pct"/>
            <w:vMerge/>
            <w:tcBorders>
              <w:top w:val="nil"/>
              <w:left w:val="nil"/>
              <w:bottom w:val="nil"/>
              <w:right w:val="nil"/>
            </w:tcBorders>
            <w:shd w:val="clear" w:color="auto" w:fill="auto"/>
            <w:vAlign w:val="center"/>
          </w:tcPr>
          <w:p w14:paraId="0E390426"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14:paraId="3C60E220"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25-36 Ay</w:t>
            </w:r>
          </w:p>
        </w:tc>
        <w:tc>
          <w:tcPr>
            <w:tcW w:w="785" w:type="pct"/>
            <w:tcBorders>
              <w:top w:val="nil"/>
              <w:left w:val="nil"/>
              <w:bottom w:val="nil"/>
              <w:right w:val="nil"/>
            </w:tcBorders>
            <w:shd w:val="clear" w:color="auto" w:fill="auto"/>
            <w:vAlign w:val="center"/>
          </w:tcPr>
          <w:p w14:paraId="6BCFAD11"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14:paraId="192F599E"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488DC05D" w14:textId="77777777" w:rsidR="00BB54B4" w:rsidRPr="00BB54B4" w:rsidRDefault="00BB54B4" w:rsidP="00BB54B4">
            <w:pPr>
              <w:spacing w:after="0" w:line="360" w:lineRule="auto"/>
              <w:jc w:val="both"/>
              <w:rPr>
                <w:sz w:val="16"/>
                <w:szCs w:val="16"/>
              </w:rPr>
            </w:pPr>
            <w:r w:rsidRPr="00BB54B4">
              <w:rPr>
                <w:sz w:val="16"/>
                <w:szCs w:val="16"/>
              </w:rPr>
              <w:t>105±24,77</w:t>
            </w:r>
          </w:p>
        </w:tc>
        <w:tc>
          <w:tcPr>
            <w:tcW w:w="751" w:type="pct"/>
            <w:tcBorders>
              <w:top w:val="nil"/>
              <w:left w:val="nil"/>
              <w:bottom w:val="nil"/>
              <w:right w:val="nil"/>
            </w:tcBorders>
            <w:vAlign w:val="center"/>
          </w:tcPr>
          <w:p w14:paraId="011991F2" w14:textId="77777777" w:rsidR="00BB54B4" w:rsidRPr="00BB54B4" w:rsidRDefault="00BB54B4" w:rsidP="00BB54B4">
            <w:pPr>
              <w:spacing w:after="0" w:line="360" w:lineRule="auto"/>
              <w:jc w:val="both"/>
              <w:rPr>
                <w:sz w:val="16"/>
                <w:szCs w:val="16"/>
              </w:rPr>
            </w:pPr>
            <w:r w:rsidRPr="00BB54B4">
              <w:rPr>
                <w:sz w:val="16"/>
                <w:szCs w:val="16"/>
              </w:rPr>
              <w:t>64-144</w:t>
            </w:r>
          </w:p>
        </w:tc>
        <w:tc>
          <w:tcPr>
            <w:tcW w:w="520" w:type="pct"/>
            <w:vMerge w:val="restart"/>
            <w:tcBorders>
              <w:top w:val="nil"/>
              <w:left w:val="nil"/>
              <w:bottom w:val="nil"/>
              <w:right w:val="nil"/>
            </w:tcBorders>
            <w:shd w:val="clear" w:color="auto" w:fill="auto"/>
            <w:vAlign w:val="center"/>
          </w:tcPr>
          <w:p w14:paraId="4D00A271" w14:textId="77777777" w:rsidR="00BB54B4" w:rsidRPr="00BB54B4" w:rsidRDefault="00BB54B4" w:rsidP="00BB54B4">
            <w:pPr>
              <w:spacing w:after="0" w:line="360" w:lineRule="auto"/>
              <w:jc w:val="both"/>
              <w:rPr>
                <w:sz w:val="16"/>
                <w:szCs w:val="16"/>
              </w:rPr>
            </w:pPr>
            <w:r w:rsidRPr="00BB54B4">
              <w:rPr>
                <w:sz w:val="16"/>
                <w:szCs w:val="16"/>
              </w:rPr>
              <w:t>0,441</w:t>
            </w:r>
          </w:p>
        </w:tc>
      </w:tr>
      <w:tr w:rsidR="00BB54B4" w:rsidRPr="00BB54B4" w14:paraId="00618E62" w14:textId="77777777" w:rsidTr="00BB54B4">
        <w:trPr>
          <w:cantSplit/>
          <w:trHeight w:val="340"/>
        </w:trPr>
        <w:tc>
          <w:tcPr>
            <w:tcW w:w="697" w:type="pct"/>
            <w:vMerge/>
            <w:tcBorders>
              <w:top w:val="nil"/>
              <w:left w:val="nil"/>
              <w:bottom w:val="nil"/>
              <w:right w:val="nil"/>
            </w:tcBorders>
            <w:shd w:val="clear" w:color="auto" w:fill="auto"/>
            <w:vAlign w:val="center"/>
          </w:tcPr>
          <w:p w14:paraId="2C28BDB3"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14:paraId="3202387F" w14:textId="77777777"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14:paraId="1A3E2A05"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14:paraId="5DDEB909"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446D8974" w14:textId="77777777" w:rsidR="00BB54B4" w:rsidRPr="00BB54B4" w:rsidRDefault="00BB54B4" w:rsidP="00BB54B4">
            <w:pPr>
              <w:spacing w:after="0" w:line="360" w:lineRule="auto"/>
              <w:jc w:val="both"/>
              <w:rPr>
                <w:sz w:val="16"/>
                <w:szCs w:val="16"/>
              </w:rPr>
            </w:pPr>
            <w:r w:rsidRPr="00BB54B4">
              <w:rPr>
                <w:sz w:val="16"/>
                <w:szCs w:val="16"/>
              </w:rPr>
              <w:t>95,9±26,86</w:t>
            </w:r>
          </w:p>
        </w:tc>
        <w:tc>
          <w:tcPr>
            <w:tcW w:w="751" w:type="pct"/>
            <w:tcBorders>
              <w:top w:val="nil"/>
              <w:left w:val="nil"/>
              <w:bottom w:val="nil"/>
              <w:right w:val="nil"/>
            </w:tcBorders>
            <w:vAlign w:val="center"/>
          </w:tcPr>
          <w:p w14:paraId="393EF24B" w14:textId="77777777" w:rsidR="00BB54B4" w:rsidRPr="00BB54B4" w:rsidRDefault="00BB54B4" w:rsidP="00BB54B4">
            <w:pPr>
              <w:spacing w:after="0" w:line="360" w:lineRule="auto"/>
              <w:jc w:val="both"/>
              <w:rPr>
                <w:sz w:val="16"/>
                <w:szCs w:val="16"/>
              </w:rPr>
            </w:pPr>
            <w:r w:rsidRPr="00BB54B4">
              <w:rPr>
                <w:sz w:val="16"/>
                <w:szCs w:val="16"/>
              </w:rPr>
              <w:t>47-137</w:t>
            </w:r>
          </w:p>
        </w:tc>
        <w:tc>
          <w:tcPr>
            <w:tcW w:w="520" w:type="pct"/>
            <w:vMerge/>
            <w:tcBorders>
              <w:top w:val="nil"/>
              <w:left w:val="nil"/>
              <w:bottom w:val="nil"/>
              <w:right w:val="nil"/>
            </w:tcBorders>
            <w:shd w:val="clear" w:color="auto" w:fill="auto"/>
            <w:vAlign w:val="center"/>
          </w:tcPr>
          <w:p w14:paraId="3EE20834" w14:textId="77777777" w:rsidR="00BB54B4" w:rsidRPr="00BB54B4" w:rsidRDefault="00BB54B4" w:rsidP="00BB54B4">
            <w:pPr>
              <w:spacing w:after="0" w:line="360" w:lineRule="auto"/>
              <w:jc w:val="both"/>
              <w:rPr>
                <w:sz w:val="16"/>
                <w:szCs w:val="16"/>
              </w:rPr>
            </w:pPr>
          </w:p>
        </w:tc>
      </w:tr>
      <w:tr w:rsidR="00BB54B4" w:rsidRPr="00BB54B4" w14:paraId="70D2FB9E" w14:textId="77777777" w:rsidTr="00BB54B4">
        <w:trPr>
          <w:cantSplit/>
          <w:trHeight w:val="340"/>
        </w:trPr>
        <w:tc>
          <w:tcPr>
            <w:tcW w:w="697" w:type="pct"/>
            <w:vMerge/>
            <w:tcBorders>
              <w:top w:val="nil"/>
              <w:left w:val="nil"/>
              <w:bottom w:val="nil"/>
              <w:right w:val="nil"/>
            </w:tcBorders>
            <w:shd w:val="clear" w:color="auto" w:fill="auto"/>
            <w:vAlign w:val="center"/>
          </w:tcPr>
          <w:p w14:paraId="399FF0C3"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14:paraId="47E4344B"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4-5 Yaş</w:t>
            </w:r>
          </w:p>
        </w:tc>
        <w:tc>
          <w:tcPr>
            <w:tcW w:w="785" w:type="pct"/>
            <w:tcBorders>
              <w:top w:val="nil"/>
              <w:left w:val="nil"/>
              <w:bottom w:val="nil"/>
              <w:right w:val="nil"/>
            </w:tcBorders>
            <w:shd w:val="clear" w:color="auto" w:fill="auto"/>
            <w:vAlign w:val="center"/>
          </w:tcPr>
          <w:p w14:paraId="18B7061A"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14:paraId="4071D9A7"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6AB7BD13" w14:textId="77777777" w:rsidR="00BB54B4" w:rsidRPr="00BB54B4" w:rsidRDefault="00BB54B4" w:rsidP="00BB54B4">
            <w:pPr>
              <w:spacing w:after="0" w:line="360" w:lineRule="auto"/>
              <w:jc w:val="both"/>
              <w:rPr>
                <w:sz w:val="16"/>
                <w:szCs w:val="16"/>
              </w:rPr>
            </w:pPr>
            <w:r w:rsidRPr="00BB54B4">
              <w:rPr>
                <w:sz w:val="16"/>
                <w:szCs w:val="16"/>
              </w:rPr>
              <w:t>119,7±33,79</w:t>
            </w:r>
          </w:p>
        </w:tc>
        <w:tc>
          <w:tcPr>
            <w:tcW w:w="751" w:type="pct"/>
            <w:tcBorders>
              <w:top w:val="nil"/>
              <w:left w:val="nil"/>
              <w:bottom w:val="nil"/>
              <w:right w:val="nil"/>
            </w:tcBorders>
            <w:vAlign w:val="center"/>
          </w:tcPr>
          <w:p w14:paraId="25DD60D7" w14:textId="77777777" w:rsidR="00BB54B4" w:rsidRPr="00BB54B4" w:rsidRDefault="00BB54B4" w:rsidP="00BB54B4">
            <w:pPr>
              <w:spacing w:after="0" w:line="360" w:lineRule="auto"/>
              <w:jc w:val="both"/>
              <w:rPr>
                <w:sz w:val="16"/>
                <w:szCs w:val="16"/>
              </w:rPr>
            </w:pPr>
            <w:r w:rsidRPr="00BB54B4">
              <w:rPr>
                <w:sz w:val="16"/>
                <w:szCs w:val="16"/>
              </w:rPr>
              <w:t>65-179</w:t>
            </w:r>
          </w:p>
        </w:tc>
        <w:tc>
          <w:tcPr>
            <w:tcW w:w="520" w:type="pct"/>
            <w:vMerge w:val="restart"/>
            <w:tcBorders>
              <w:top w:val="nil"/>
              <w:left w:val="nil"/>
              <w:bottom w:val="nil"/>
              <w:right w:val="nil"/>
            </w:tcBorders>
            <w:shd w:val="clear" w:color="auto" w:fill="auto"/>
            <w:vAlign w:val="center"/>
          </w:tcPr>
          <w:p w14:paraId="38D8D0E7" w14:textId="77777777" w:rsidR="00BB54B4" w:rsidRPr="00BB54B4" w:rsidRDefault="00BB54B4" w:rsidP="00BB54B4">
            <w:pPr>
              <w:spacing w:after="0" w:line="360" w:lineRule="auto"/>
              <w:jc w:val="both"/>
              <w:rPr>
                <w:sz w:val="16"/>
                <w:szCs w:val="16"/>
              </w:rPr>
            </w:pPr>
            <w:r w:rsidRPr="00BB54B4">
              <w:rPr>
                <w:sz w:val="16"/>
                <w:szCs w:val="16"/>
              </w:rPr>
              <w:t>0,872</w:t>
            </w:r>
          </w:p>
        </w:tc>
      </w:tr>
      <w:tr w:rsidR="00BB54B4" w:rsidRPr="00BB54B4" w14:paraId="36F6F5A6" w14:textId="77777777" w:rsidTr="00BB54B4">
        <w:trPr>
          <w:cantSplit/>
          <w:trHeight w:val="340"/>
        </w:trPr>
        <w:tc>
          <w:tcPr>
            <w:tcW w:w="697" w:type="pct"/>
            <w:vMerge/>
            <w:tcBorders>
              <w:top w:val="nil"/>
              <w:left w:val="nil"/>
              <w:bottom w:val="nil"/>
              <w:right w:val="nil"/>
            </w:tcBorders>
            <w:shd w:val="clear" w:color="auto" w:fill="auto"/>
            <w:vAlign w:val="center"/>
          </w:tcPr>
          <w:p w14:paraId="690BC419"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14:paraId="036EDBE9" w14:textId="77777777"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14:paraId="4EF7318A"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14:paraId="7C34684D"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019244C4" w14:textId="77777777" w:rsidR="00BB54B4" w:rsidRPr="00BB54B4" w:rsidRDefault="00BB54B4" w:rsidP="00BB54B4">
            <w:pPr>
              <w:spacing w:after="0" w:line="360" w:lineRule="auto"/>
              <w:jc w:val="both"/>
              <w:rPr>
                <w:sz w:val="16"/>
                <w:szCs w:val="16"/>
              </w:rPr>
            </w:pPr>
            <w:r w:rsidRPr="00BB54B4">
              <w:rPr>
                <w:sz w:val="16"/>
                <w:szCs w:val="16"/>
              </w:rPr>
              <w:t>122,5±42,38</w:t>
            </w:r>
          </w:p>
        </w:tc>
        <w:tc>
          <w:tcPr>
            <w:tcW w:w="751" w:type="pct"/>
            <w:tcBorders>
              <w:top w:val="nil"/>
              <w:left w:val="nil"/>
              <w:bottom w:val="nil"/>
              <w:right w:val="nil"/>
            </w:tcBorders>
            <w:vAlign w:val="center"/>
          </w:tcPr>
          <w:p w14:paraId="6364D12B" w14:textId="77777777" w:rsidR="00BB54B4" w:rsidRPr="00BB54B4" w:rsidRDefault="00BB54B4" w:rsidP="00BB54B4">
            <w:pPr>
              <w:spacing w:after="0" w:line="360" w:lineRule="auto"/>
              <w:jc w:val="both"/>
              <w:rPr>
                <w:sz w:val="16"/>
                <w:szCs w:val="16"/>
              </w:rPr>
            </w:pPr>
            <w:r w:rsidRPr="00BB54B4">
              <w:rPr>
                <w:sz w:val="16"/>
                <w:szCs w:val="16"/>
              </w:rPr>
              <w:t>68-205</w:t>
            </w:r>
          </w:p>
        </w:tc>
        <w:tc>
          <w:tcPr>
            <w:tcW w:w="520" w:type="pct"/>
            <w:vMerge/>
            <w:tcBorders>
              <w:top w:val="nil"/>
              <w:left w:val="nil"/>
              <w:bottom w:val="nil"/>
              <w:right w:val="nil"/>
            </w:tcBorders>
            <w:shd w:val="clear" w:color="auto" w:fill="auto"/>
            <w:vAlign w:val="center"/>
          </w:tcPr>
          <w:p w14:paraId="2DB940C8" w14:textId="77777777" w:rsidR="00BB54B4" w:rsidRPr="00BB54B4" w:rsidRDefault="00BB54B4" w:rsidP="00BB54B4">
            <w:pPr>
              <w:spacing w:after="0" w:line="360" w:lineRule="auto"/>
              <w:jc w:val="both"/>
              <w:rPr>
                <w:sz w:val="16"/>
                <w:szCs w:val="16"/>
              </w:rPr>
            </w:pPr>
          </w:p>
        </w:tc>
      </w:tr>
      <w:tr w:rsidR="00BB54B4" w:rsidRPr="00BB54B4" w14:paraId="2279F635" w14:textId="77777777" w:rsidTr="00BB54B4">
        <w:trPr>
          <w:cantSplit/>
          <w:trHeight w:val="340"/>
        </w:trPr>
        <w:tc>
          <w:tcPr>
            <w:tcW w:w="697" w:type="pct"/>
            <w:vMerge/>
            <w:tcBorders>
              <w:top w:val="nil"/>
              <w:left w:val="nil"/>
              <w:bottom w:val="nil"/>
              <w:right w:val="nil"/>
            </w:tcBorders>
            <w:shd w:val="clear" w:color="auto" w:fill="auto"/>
            <w:vAlign w:val="center"/>
          </w:tcPr>
          <w:p w14:paraId="3B3AB59A"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14:paraId="565595AF"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6-8 Yaş</w:t>
            </w:r>
          </w:p>
        </w:tc>
        <w:tc>
          <w:tcPr>
            <w:tcW w:w="785" w:type="pct"/>
            <w:tcBorders>
              <w:top w:val="nil"/>
              <w:left w:val="nil"/>
              <w:bottom w:val="nil"/>
              <w:right w:val="nil"/>
            </w:tcBorders>
            <w:shd w:val="clear" w:color="auto" w:fill="auto"/>
            <w:vAlign w:val="center"/>
          </w:tcPr>
          <w:p w14:paraId="2C5C3204"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14:paraId="67F79C51"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2134B99A" w14:textId="77777777" w:rsidR="00BB54B4" w:rsidRPr="00BB54B4" w:rsidRDefault="00BB54B4" w:rsidP="00BB54B4">
            <w:pPr>
              <w:spacing w:after="0" w:line="360" w:lineRule="auto"/>
              <w:jc w:val="both"/>
              <w:rPr>
                <w:sz w:val="16"/>
                <w:szCs w:val="16"/>
              </w:rPr>
            </w:pPr>
            <w:r w:rsidRPr="00BB54B4">
              <w:rPr>
                <w:sz w:val="16"/>
                <w:szCs w:val="16"/>
              </w:rPr>
              <w:t>121,9±44,24</w:t>
            </w:r>
          </w:p>
        </w:tc>
        <w:tc>
          <w:tcPr>
            <w:tcW w:w="751" w:type="pct"/>
            <w:tcBorders>
              <w:top w:val="nil"/>
              <w:left w:val="nil"/>
              <w:bottom w:val="nil"/>
              <w:right w:val="nil"/>
            </w:tcBorders>
            <w:vAlign w:val="center"/>
          </w:tcPr>
          <w:p w14:paraId="7EC10B2E" w14:textId="77777777" w:rsidR="00BB54B4" w:rsidRPr="00BB54B4" w:rsidRDefault="00BB54B4" w:rsidP="00BB54B4">
            <w:pPr>
              <w:spacing w:after="0" w:line="360" w:lineRule="auto"/>
              <w:jc w:val="both"/>
              <w:rPr>
                <w:sz w:val="16"/>
                <w:szCs w:val="16"/>
              </w:rPr>
            </w:pPr>
            <w:r w:rsidRPr="00BB54B4">
              <w:rPr>
                <w:sz w:val="16"/>
                <w:szCs w:val="16"/>
              </w:rPr>
              <w:t>47-198</w:t>
            </w:r>
          </w:p>
        </w:tc>
        <w:tc>
          <w:tcPr>
            <w:tcW w:w="520" w:type="pct"/>
            <w:vMerge w:val="restart"/>
            <w:tcBorders>
              <w:top w:val="nil"/>
              <w:left w:val="nil"/>
              <w:bottom w:val="nil"/>
              <w:right w:val="nil"/>
            </w:tcBorders>
            <w:shd w:val="clear" w:color="auto" w:fill="auto"/>
            <w:vAlign w:val="center"/>
          </w:tcPr>
          <w:p w14:paraId="4ED6D36E" w14:textId="77777777" w:rsidR="00BB54B4" w:rsidRPr="00BB54B4" w:rsidRDefault="00BB54B4" w:rsidP="00BB54B4">
            <w:pPr>
              <w:spacing w:after="0" w:line="360" w:lineRule="auto"/>
              <w:jc w:val="both"/>
              <w:rPr>
                <w:sz w:val="16"/>
                <w:szCs w:val="16"/>
              </w:rPr>
            </w:pPr>
            <w:r w:rsidRPr="00BB54B4">
              <w:rPr>
                <w:sz w:val="16"/>
                <w:szCs w:val="16"/>
              </w:rPr>
              <w:t>0,683</w:t>
            </w:r>
          </w:p>
        </w:tc>
      </w:tr>
      <w:tr w:rsidR="00BB54B4" w:rsidRPr="00BB54B4" w14:paraId="6065BB24" w14:textId="77777777" w:rsidTr="00BB54B4">
        <w:trPr>
          <w:cantSplit/>
          <w:trHeight w:val="340"/>
        </w:trPr>
        <w:tc>
          <w:tcPr>
            <w:tcW w:w="697" w:type="pct"/>
            <w:vMerge/>
            <w:tcBorders>
              <w:top w:val="nil"/>
              <w:left w:val="nil"/>
              <w:bottom w:val="nil"/>
              <w:right w:val="nil"/>
            </w:tcBorders>
            <w:shd w:val="clear" w:color="auto" w:fill="auto"/>
            <w:vAlign w:val="center"/>
          </w:tcPr>
          <w:p w14:paraId="3BE72187"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14:paraId="2CFDFC74" w14:textId="77777777"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14:paraId="26CAC1C3"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14:paraId="4B782497"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5B208B06" w14:textId="77777777" w:rsidR="00BB54B4" w:rsidRPr="00BB54B4" w:rsidRDefault="00BB54B4" w:rsidP="00BB54B4">
            <w:pPr>
              <w:spacing w:after="0" w:line="360" w:lineRule="auto"/>
              <w:jc w:val="both"/>
              <w:rPr>
                <w:sz w:val="16"/>
                <w:szCs w:val="16"/>
              </w:rPr>
            </w:pPr>
            <w:r w:rsidRPr="00BB54B4">
              <w:rPr>
                <w:sz w:val="16"/>
                <w:szCs w:val="16"/>
              </w:rPr>
              <w:t>114,4±36,1</w:t>
            </w:r>
          </w:p>
        </w:tc>
        <w:tc>
          <w:tcPr>
            <w:tcW w:w="751" w:type="pct"/>
            <w:tcBorders>
              <w:top w:val="nil"/>
              <w:left w:val="nil"/>
              <w:bottom w:val="nil"/>
              <w:right w:val="nil"/>
            </w:tcBorders>
            <w:vAlign w:val="center"/>
          </w:tcPr>
          <w:p w14:paraId="0A823AAD" w14:textId="77777777" w:rsidR="00BB54B4" w:rsidRPr="00BB54B4" w:rsidRDefault="00BB54B4" w:rsidP="00BB54B4">
            <w:pPr>
              <w:spacing w:after="0" w:line="360" w:lineRule="auto"/>
              <w:jc w:val="both"/>
              <w:rPr>
                <w:sz w:val="16"/>
                <w:szCs w:val="16"/>
              </w:rPr>
            </w:pPr>
            <w:r w:rsidRPr="00BB54B4">
              <w:rPr>
                <w:sz w:val="16"/>
                <w:szCs w:val="16"/>
              </w:rPr>
              <w:t>53-175</w:t>
            </w:r>
          </w:p>
        </w:tc>
        <w:tc>
          <w:tcPr>
            <w:tcW w:w="520" w:type="pct"/>
            <w:vMerge/>
            <w:tcBorders>
              <w:top w:val="nil"/>
              <w:left w:val="nil"/>
              <w:bottom w:val="nil"/>
              <w:right w:val="nil"/>
            </w:tcBorders>
            <w:shd w:val="clear" w:color="auto" w:fill="auto"/>
            <w:vAlign w:val="center"/>
          </w:tcPr>
          <w:p w14:paraId="4111BBFD" w14:textId="77777777" w:rsidR="00BB54B4" w:rsidRPr="00BB54B4" w:rsidRDefault="00BB54B4" w:rsidP="00BB54B4">
            <w:pPr>
              <w:spacing w:after="0" w:line="360" w:lineRule="auto"/>
              <w:jc w:val="both"/>
              <w:rPr>
                <w:sz w:val="16"/>
                <w:szCs w:val="16"/>
              </w:rPr>
            </w:pPr>
          </w:p>
        </w:tc>
      </w:tr>
      <w:tr w:rsidR="00BB54B4" w:rsidRPr="00BB54B4" w14:paraId="6D8308CE" w14:textId="77777777" w:rsidTr="00BB54B4">
        <w:trPr>
          <w:cantSplit/>
          <w:trHeight w:val="340"/>
        </w:trPr>
        <w:tc>
          <w:tcPr>
            <w:tcW w:w="697" w:type="pct"/>
            <w:vMerge/>
            <w:tcBorders>
              <w:top w:val="nil"/>
              <w:left w:val="nil"/>
              <w:bottom w:val="nil"/>
              <w:right w:val="nil"/>
            </w:tcBorders>
            <w:shd w:val="clear" w:color="auto" w:fill="auto"/>
            <w:vAlign w:val="center"/>
          </w:tcPr>
          <w:p w14:paraId="39C932F0"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14:paraId="76B3F960"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9-11 Yaş</w:t>
            </w:r>
          </w:p>
        </w:tc>
        <w:tc>
          <w:tcPr>
            <w:tcW w:w="785" w:type="pct"/>
            <w:tcBorders>
              <w:top w:val="nil"/>
              <w:left w:val="nil"/>
              <w:bottom w:val="nil"/>
              <w:right w:val="nil"/>
            </w:tcBorders>
            <w:shd w:val="clear" w:color="auto" w:fill="auto"/>
            <w:vAlign w:val="center"/>
          </w:tcPr>
          <w:p w14:paraId="7172D00F"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14:paraId="5CA4B6C6"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3604B65A" w14:textId="77777777" w:rsidR="00BB54B4" w:rsidRPr="00BB54B4" w:rsidRDefault="00BB54B4" w:rsidP="00BB54B4">
            <w:pPr>
              <w:spacing w:after="0" w:line="360" w:lineRule="auto"/>
              <w:jc w:val="both"/>
              <w:rPr>
                <w:sz w:val="16"/>
                <w:szCs w:val="16"/>
              </w:rPr>
            </w:pPr>
            <w:r w:rsidRPr="00BB54B4">
              <w:rPr>
                <w:sz w:val="16"/>
                <w:szCs w:val="16"/>
              </w:rPr>
              <w:t>107,8±42,15</w:t>
            </w:r>
          </w:p>
        </w:tc>
        <w:tc>
          <w:tcPr>
            <w:tcW w:w="751" w:type="pct"/>
            <w:tcBorders>
              <w:top w:val="nil"/>
              <w:left w:val="nil"/>
              <w:bottom w:val="nil"/>
              <w:right w:val="nil"/>
            </w:tcBorders>
            <w:vAlign w:val="center"/>
          </w:tcPr>
          <w:p w14:paraId="6DD46E2A" w14:textId="77777777" w:rsidR="00BB54B4" w:rsidRPr="00BB54B4" w:rsidRDefault="00BB54B4" w:rsidP="00BB54B4">
            <w:pPr>
              <w:spacing w:after="0" w:line="360" w:lineRule="auto"/>
              <w:jc w:val="both"/>
              <w:rPr>
                <w:sz w:val="16"/>
                <w:szCs w:val="16"/>
              </w:rPr>
            </w:pPr>
            <w:r w:rsidRPr="00BB54B4">
              <w:rPr>
                <w:sz w:val="16"/>
                <w:szCs w:val="16"/>
              </w:rPr>
              <w:t>54-163</w:t>
            </w:r>
          </w:p>
        </w:tc>
        <w:tc>
          <w:tcPr>
            <w:tcW w:w="520" w:type="pct"/>
            <w:vMerge w:val="restart"/>
            <w:tcBorders>
              <w:top w:val="nil"/>
              <w:left w:val="nil"/>
              <w:bottom w:val="nil"/>
              <w:right w:val="nil"/>
            </w:tcBorders>
            <w:shd w:val="clear" w:color="auto" w:fill="auto"/>
            <w:vAlign w:val="center"/>
          </w:tcPr>
          <w:p w14:paraId="09932870" w14:textId="77777777" w:rsidR="00BB54B4" w:rsidRPr="00BB54B4" w:rsidRDefault="00BB54B4" w:rsidP="00BB54B4">
            <w:pPr>
              <w:spacing w:after="0" w:line="360" w:lineRule="auto"/>
              <w:jc w:val="both"/>
              <w:rPr>
                <w:sz w:val="16"/>
                <w:szCs w:val="16"/>
              </w:rPr>
            </w:pPr>
            <w:r w:rsidRPr="00BB54B4">
              <w:rPr>
                <w:sz w:val="16"/>
                <w:szCs w:val="16"/>
              </w:rPr>
              <w:t>0,508</w:t>
            </w:r>
          </w:p>
        </w:tc>
      </w:tr>
      <w:tr w:rsidR="00BB54B4" w:rsidRPr="00BB54B4" w14:paraId="48105A2D" w14:textId="77777777" w:rsidTr="00BB54B4">
        <w:trPr>
          <w:cantSplit/>
          <w:trHeight w:val="340"/>
        </w:trPr>
        <w:tc>
          <w:tcPr>
            <w:tcW w:w="697" w:type="pct"/>
            <w:vMerge/>
            <w:tcBorders>
              <w:top w:val="nil"/>
              <w:left w:val="nil"/>
              <w:bottom w:val="nil"/>
              <w:right w:val="nil"/>
            </w:tcBorders>
            <w:shd w:val="clear" w:color="auto" w:fill="auto"/>
            <w:vAlign w:val="center"/>
          </w:tcPr>
          <w:p w14:paraId="56F5C8E9"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14:paraId="2E297913" w14:textId="77777777"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14:paraId="08168CFF"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14:paraId="642BC3DD"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7E05DC15" w14:textId="77777777" w:rsidR="00BB54B4" w:rsidRPr="00BB54B4" w:rsidRDefault="00BB54B4" w:rsidP="00BB54B4">
            <w:pPr>
              <w:spacing w:after="0" w:line="360" w:lineRule="auto"/>
              <w:jc w:val="both"/>
              <w:rPr>
                <w:sz w:val="16"/>
                <w:szCs w:val="16"/>
              </w:rPr>
            </w:pPr>
            <w:r w:rsidRPr="00BB54B4">
              <w:rPr>
                <w:sz w:val="16"/>
                <w:szCs w:val="16"/>
              </w:rPr>
              <w:t>96,6±31,3</w:t>
            </w:r>
          </w:p>
        </w:tc>
        <w:tc>
          <w:tcPr>
            <w:tcW w:w="751" w:type="pct"/>
            <w:tcBorders>
              <w:top w:val="nil"/>
              <w:left w:val="nil"/>
              <w:bottom w:val="nil"/>
              <w:right w:val="nil"/>
            </w:tcBorders>
            <w:vAlign w:val="center"/>
          </w:tcPr>
          <w:p w14:paraId="41D919EC" w14:textId="77777777" w:rsidR="00BB54B4" w:rsidRPr="00BB54B4" w:rsidRDefault="00BB54B4" w:rsidP="00BB54B4">
            <w:pPr>
              <w:spacing w:after="0" w:line="360" w:lineRule="auto"/>
              <w:jc w:val="both"/>
              <w:rPr>
                <w:sz w:val="16"/>
                <w:szCs w:val="16"/>
              </w:rPr>
            </w:pPr>
            <w:r w:rsidRPr="00BB54B4">
              <w:rPr>
                <w:sz w:val="16"/>
                <w:szCs w:val="16"/>
              </w:rPr>
              <w:t>38-150</w:t>
            </w:r>
          </w:p>
        </w:tc>
        <w:tc>
          <w:tcPr>
            <w:tcW w:w="520" w:type="pct"/>
            <w:vMerge/>
            <w:tcBorders>
              <w:top w:val="nil"/>
              <w:left w:val="nil"/>
              <w:bottom w:val="nil"/>
              <w:right w:val="nil"/>
            </w:tcBorders>
            <w:shd w:val="clear" w:color="auto" w:fill="auto"/>
            <w:vAlign w:val="center"/>
          </w:tcPr>
          <w:p w14:paraId="40C45C29" w14:textId="77777777" w:rsidR="00BB54B4" w:rsidRPr="00BB54B4" w:rsidRDefault="00BB54B4" w:rsidP="00BB54B4">
            <w:pPr>
              <w:spacing w:after="0" w:line="360" w:lineRule="auto"/>
              <w:jc w:val="both"/>
              <w:rPr>
                <w:sz w:val="16"/>
                <w:szCs w:val="16"/>
              </w:rPr>
            </w:pPr>
          </w:p>
        </w:tc>
      </w:tr>
      <w:tr w:rsidR="00BB54B4" w:rsidRPr="00BB54B4" w14:paraId="30071FC6" w14:textId="77777777" w:rsidTr="00BB54B4">
        <w:trPr>
          <w:cantSplit/>
          <w:trHeight w:val="340"/>
        </w:trPr>
        <w:tc>
          <w:tcPr>
            <w:tcW w:w="697" w:type="pct"/>
            <w:vMerge/>
            <w:tcBorders>
              <w:top w:val="nil"/>
              <w:left w:val="nil"/>
              <w:bottom w:val="nil"/>
              <w:right w:val="nil"/>
            </w:tcBorders>
            <w:shd w:val="clear" w:color="auto" w:fill="auto"/>
            <w:vAlign w:val="center"/>
          </w:tcPr>
          <w:p w14:paraId="36603C8D"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14:paraId="24FFBCA6"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12-16 Yaş</w:t>
            </w:r>
          </w:p>
        </w:tc>
        <w:tc>
          <w:tcPr>
            <w:tcW w:w="785" w:type="pct"/>
            <w:tcBorders>
              <w:top w:val="nil"/>
              <w:left w:val="nil"/>
              <w:bottom w:val="nil"/>
              <w:right w:val="nil"/>
            </w:tcBorders>
            <w:shd w:val="clear" w:color="auto" w:fill="auto"/>
            <w:vAlign w:val="center"/>
          </w:tcPr>
          <w:p w14:paraId="01F4F477"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14:paraId="2D5329A3"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6A7112BA" w14:textId="77777777" w:rsidR="00BB54B4" w:rsidRPr="00BB54B4" w:rsidRDefault="00BB54B4" w:rsidP="00BB54B4">
            <w:pPr>
              <w:spacing w:after="0" w:line="360" w:lineRule="auto"/>
              <w:jc w:val="both"/>
              <w:rPr>
                <w:sz w:val="16"/>
                <w:szCs w:val="16"/>
              </w:rPr>
            </w:pPr>
            <w:r w:rsidRPr="00BB54B4">
              <w:rPr>
                <w:sz w:val="16"/>
                <w:szCs w:val="16"/>
              </w:rPr>
              <w:t>124,4±49,3</w:t>
            </w:r>
          </w:p>
        </w:tc>
        <w:tc>
          <w:tcPr>
            <w:tcW w:w="751" w:type="pct"/>
            <w:tcBorders>
              <w:top w:val="nil"/>
              <w:left w:val="nil"/>
              <w:bottom w:val="nil"/>
              <w:right w:val="nil"/>
            </w:tcBorders>
            <w:vAlign w:val="center"/>
          </w:tcPr>
          <w:p w14:paraId="0EE8697A" w14:textId="77777777" w:rsidR="00BB54B4" w:rsidRPr="00BB54B4" w:rsidRDefault="00BB54B4" w:rsidP="00BB54B4">
            <w:pPr>
              <w:spacing w:after="0" w:line="360" w:lineRule="auto"/>
              <w:jc w:val="both"/>
              <w:rPr>
                <w:sz w:val="16"/>
                <w:szCs w:val="16"/>
              </w:rPr>
            </w:pPr>
            <w:r w:rsidRPr="00BB54B4">
              <w:rPr>
                <w:sz w:val="16"/>
                <w:szCs w:val="16"/>
              </w:rPr>
              <w:t>47-180</w:t>
            </w:r>
          </w:p>
        </w:tc>
        <w:tc>
          <w:tcPr>
            <w:tcW w:w="520" w:type="pct"/>
            <w:vMerge w:val="restart"/>
            <w:tcBorders>
              <w:top w:val="nil"/>
              <w:left w:val="nil"/>
              <w:bottom w:val="nil"/>
              <w:right w:val="nil"/>
            </w:tcBorders>
            <w:shd w:val="clear" w:color="auto" w:fill="auto"/>
            <w:vAlign w:val="center"/>
          </w:tcPr>
          <w:p w14:paraId="0523231F" w14:textId="77777777" w:rsidR="00BB54B4" w:rsidRPr="00BB54B4" w:rsidRDefault="00BB54B4" w:rsidP="00BB54B4">
            <w:pPr>
              <w:spacing w:after="0" w:line="360" w:lineRule="auto"/>
              <w:jc w:val="both"/>
              <w:rPr>
                <w:sz w:val="16"/>
                <w:szCs w:val="16"/>
              </w:rPr>
            </w:pPr>
            <w:r w:rsidRPr="00BB54B4">
              <w:rPr>
                <w:sz w:val="16"/>
                <w:szCs w:val="16"/>
              </w:rPr>
              <w:t>0,141</w:t>
            </w:r>
          </w:p>
        </w:tc>
      </w:tr>
      <w:tr w:rsidR="00BB54B4" w:rsidRPr="00BB54B4" w14:paraId="51203B06" w14:textId="77777777" w:rsidTr="00BB54B4">
        <w:trPr>
          <w:cantSplit/>
          <w:trHeight w:val="340"/>
        </w:trPr>
        <w:tc>
          <w:tcPr>
            <w:tcW w:w="697" w:type="pct"/>
            <w:vMerge/>
            <w:tcBorders>
              <w:top w:val="nil"/>
              <w:left w:val="nil"/>
              <w:bottom w:val="nil"/>
              <w:right w:val="nil"/>
            </w:tcBorders>
            <w:shd w:val="clear" w:color="auto" w:fill="auto"/>
            <w:vAlign w:val="center"/>
          </w:tcPr>
          <w:p w14:paraId="1C5ABBA9"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bottom w:val="nil"/>
              <w:right w:val="nil"/>
            </w:tcBorders>
            <w:shd w:val="clear" w:color="auto" w:fill="auto"/>
            <w:vAlign w:val="center"/>
          </w:tcPr>
          <w:p w14:paraId="5FDDF5DE" w14:textId="77777777"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bottom w:val="nil"/>
              <w:right w:val="nil"/>
            </w:tcBorders>
            <w:shd w:val="clear" w:color="auto" w:fill="auto"/>
            <w:vAlign w:val="center"/>
          </w:tcPr>
          <w:p w14:paraId="612E3DAF"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bottom w:val="nil"/>
              <w:right w:val="nil"/>
            </w:tcBorders>
            <w:vAlign w:val="center"/>
          </w:tcPr>
          <w:p w14:paraId="46013BF7"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386640F5" w14:textId="77777777" w:rsidR="00BB54B4" w:rsidRPr="00BB54B4" w:rsidRDefault="00BB54B4" w:rsidP="00BB54B4">
            <w:pPr>
              <w:spacing w:after="0" w:line="360" w:lineRule="auto"/>
              <w:jc w:val="both"/>
              <w:rPr>
                <w:sz w:val="16"/>
                <w:szCs w:val="16"/>
              </w:rPr>
            </w:pPr>
            <w:r w:rsidRPr="00BB54B4">
              <w:rPr>
                <w:sz w:val="16"/>
                <w:szCs w:val="16"/>
              </w:rPr>
              <w:t>162,8±61,48</w:t>
            </w:r>
          </w:p>
        </w:tc>
        <w:tc>
          <w:tcPr>
            <w:tcW w:w="751" w:type="pct"/>
            <w:tcBorders>
              <w:top w:val="nil"/>
              <w:left w:val="nil"/>
              <w:bottom w:val="nil"/>
              <w:right w:val="nil"/>
            </w:tcBorders>
            <w:vAlign w:val="center"/>
          </w:tcPr>
          <w:p w14:paraId="45D6C2C2" w14:textId="77777777" w:rsidR="00BB54B4" w:rsidRPr="00BB54B4" w:rsidRDefault="00BB54B4" w:rsidP="00BB54B4">
            <w:pPr>
              <w:spacing w:after="0" w:line="360" w:lineRule="auto"/>
              <w:jc w:val="both"/>
              <w:rPr>
                <w:sz w:val="16"/>
                <w:szCs w:val="16"/>
              </w:rPr>
            </w:pPr>
            <w:r w:rsidRPr="00BB54B4">
              <w:rPr>
                <w:sz w:val="16"/>
                <w:szCs w:val="16"/>
              </w:rPr>
              <w:t>57-285</w:t>
            </w:r>
          </w:p>
        </w:tc>
        <w:tc>
          <w:tcPr>
            <w:tcW w:w="520" w:type="pct"/>
            <w:vMerge/>
            <w:tcBorders>
              <w:top w:val="nil"/>
              <w:left w:val="nil"/>
              <w:bottom w:val="nil"/>
              <w:right w:val="nil"/>
            </w:tcBorders>
            <w:shd w:val="clear" w:color="auto" w:fill="auto"/>
            <w:vAlign w:val="center"/>
          </w:tcPr>
          <w:p w14:paraId="5AFA5874" w14:textId="77777777" w:rsidR="00BB54B4" w:rsidRPr="00BB54B4" w:rsidRDefault="00BB54B4" w:rsidP="00BB54B4">
            <w:pPr>
              <w:spacing w:after="0" w:line="360" w:lineRule="auto"/>
              <w:jc w:val="both"/>
              <w:rPr>
                <w:sz w:val="16"/>
                <w:szCs w:val="16"/>
              </w:rPr>
            </w:pPr>
          </w:p>
        </w:tc>
      </w:tr>
      <w:tr w:rsidR="00BB54B4" w:rsidRPr="00BB54B4" w14:paraId="15C84D04" w14:textId="77777777" w:rsidTr="00BB54B4">
        <w:trPr>
          <w:cantSplit/>
          <w:trHeight w:val="340"/>
        </w:trPr>
        <w:tc>
          <w:tcPr>
            <w:tcW w:w="697" w:type="pct"/>
            <w:vMerge/>
            <w:tcBorders>
              <w:top w:val="nil"/>
              <w:left w:val="nil"/>
              <w:right w:val="nil"/>
            </w:tcBorders>
            <w:shd w:val="clear" w:color="auto" w:fill="auto"/>
            <w:vAlign w:val="center"/>
          </w:tcPr>
          <w:p w14:paraId="5C8529B3"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val="restart"/>
            <w:tcBorders>
              <w:top w:val="nil"/>
              <w:left w:val="nil"/>
              <w:bottom w:val="nil"/>
              <w:right w:val="nil"/>
            </w:tcBorders>
            <w:shd w:val="clear" w:color="auto" w:fill="auto"/>
            <w:vAlign w:val="center"/>
          </w:tcPr>
          <w:p w14:paraId="7B9D8DAB"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17-18 Yaş</w:t>
            </w:r>
          </w:p>
        </w:tc>
        <w:tc>
          <w:tcPr>
            <w:tcW w:w="785" w:type="pct"/>
            <w:tcBorders>
              <w:top w:val="nil"/>
              <w:left w:val="nil"/>
              <w:bottom w:val="nil"/>
              <w:right w:val="nil"/>
            </w:tcBorders>
            <w:shd w:val="clear" w:color="auto" w:fill="auto"/>
            <w:vAlign w:val="center"/>
          </w:tcPr>
          <w:p w14:paraId="6650CA8F"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Erkek</w:t>
            </w:r>
          </w:p>
        </w:tc>
        <w:tc>
          <w:tcPr>
            <w:tcW w:w="438" w:type="pct"/>
            <w:tcBorders>
              <w:top w:val="nil"/>
              <w:left w:val="nil"/>
              <w:bottom w:val="nil"/>
              <w:right w:val="nil"/>
            </w:tcBorders>
            <w:vAlign w:val="center"/>
          </w:tcPr>
          <w:p w14:paraId="4477D074"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bottom w:val="nil"/>
              <w:right w:val="nil"/>
            </w:tcBorders>
            <w:shd w:val="clear" w:color="auto" w:fill="auto"/>
            <w:vAlign w:val="center"/>
          </w:tcPr>
          <w:p w14:paraId="4384B953" w14:textId="77777777" w:rsidR="00BB54B4" w:rsidRPr="00BB54B4" w:rsidRDefault="00BB54B4" w:rsidP="00BB54B4">
            <w:pPr>
              <w:spacing w:after="0" w:line="360" w:lineRule="auto"/>
              <w:jc w:val="both"/>
              <w:rPr>
                <w:sz w:val="16"/>
                <w:szCs w:val="16"/>
              </w:rPr>
            </w:pPr>
            <w:r w:rsidRPr="00BB54B4">
              <w:rPr>
                <w:sz w:val="16"/>
                <w:szCs w:val="16"/>
              </w:rPr>
              <w:t>138,3±58,63</w:t>
            </w:r>
          </w:p>
        </w:tc>
        <w:tc>
          <w:tcPr>
            <w:tcW w:w="751" w:type="pct"/>
            <w:tcBorders>
              <w:top w:val="nil"/>
              <w:left w:val="nil"/>
              <w:bottom w:val="nil"/>
              <w:right w:val="nil"/>
            </w:tcBorders>
            <w:vAlign w:val="center"/>
          </w:tcPr>
          <w:p w14:paraId="55C66E0E" w14:textId="77777777" w:rsidR="00BB54B4" w:rsidRPr="00BB54B4" w:rsidRDefault="00BB54B4" w:rsidP="00BB54B4">
            <w:pPr>
              <w:spacing w:after="0" w:line="360" w:lineRule="auto"/>
              <w:jc w:val="both"/>
              <w:rPr>
                <w:sz w:val="16"/>
                <w:szCs w:val="16"/>
              </w:rPr>
            </w:pPr>
            <w:r w:rsidRPr="00BB54B4">
              <w:rPr>
                <w:sz w:val="16"/>
                <w:szCs w:val="16"/>
              </w:rPr>
              <w:t>64-256</w:t>
            </w:r>
          </w:p>
        </w:tc>
        <w:tc>
          <w:tcPr>
            <w:tcW w:w="520" w:type="pct"/>
            <w:vMerge w:val="restart"/>
            <w:tcBorders>
              <w:top w:val="nil"/>
              <w:left w:val="nil"/>
              <w:right w:val="nil"/>
            </w:tcBorders>
            <w:shd w:val="clear" w:color="auto" w:fill="auto"/>
            <w:vAlign w:val="center"/>
          </w:tcPr>
          <w:p w14:paraId="3879052C" w14:textId="77777777" w:rsidR="00BB54B4" w:rsidRPr="00BB54B4" w:rsidRDefault="00BB54B4" w:rsidP="00BB54B4">
            <w:pPr>
              <w:spacing w:after="0" w:line="360" w:lineRule="auto"/>
              <w:jc w:val="both"/>
              <w:rPr>
                <w:sz w:val="16"/>
                <w:szCs w:val="16"/>
              </w:rPr>
            </w:pPr>
            <w:r w:rsidRPr="00BB54B4">
              <w:rPr>
                <w:sz w:val="16"/>
                <w:szCs w:val="16"/>
              </w:rPr>
              <w:t>0,397</w:t>
            </w:r>
          </w:p>
        </w:tc>
      </w:tr>
      <w:tr w:rsidR="00BB54B4" w:rsidRPr="00BB54B4" w14:paraId="566037D4" w14:textId="77777777" w:rsidTr="00BB54B4">
        <w:trPr>
          <w:cantSplit/>
          <w:trHeight w:val="340"/>
        </w:trPr>
        <w:tc>
          <w:tcPr>
            <w:tcW w:w="697" w:type="pct"/>
            <w:vMerge/>
            <w:tcBorders>
              <w:left w:val="nil"/>
              <w:right w:val="nil"/>
            </w:tcBorders>
            <w:shd w:val="clear" w:color="auto" w:fill="auto"/>
            <w:vAlign w:val="center"/>
          </w:tcPr>
          <w:p w14:paraId="403F58BC" w14:textId="77777777" w:rsidR="00BB54B4" w:rsidRPr="00BB54B4" w:rsidRDefault="00BB54B4" w:rsidP="00BB54B4">
            <w:pPr>
              <w:autoSpaceDE w:val="0"/>
              <w:autoSpaceDN w:val="0"/>
              <w:adjustRightInd w:val="0"/>
              <w:spacing w:after="0" w:line="360" w:lineRule="auto"/>
              <w:jc w:val="both"/>
              <w:rPr>
                <w:b/>
                <w:sz w:val="16"/>
                <w:szCs w:val="16"/>
              </w:rPr>
            </w:pPr>
          </w:p>
        </w:tc>
        <w:tc>
          <w:tcPr>
            <w:tcW w:w="787" w:type="pct"/>
            <w:vMerge/>
            <w:tcBorders>
              <w:top w:val="nil"/>
              <w:left w:val="nil"/>
              <w:right w:val="nil"/>
            </w:tcBorders>
            <w:shd w:val="clear" w:color="auto" w:fill="auto"/>
            <w:vAlign w:val="center"/>
          </w:tcPr>
          <w:p w14:paraId="593C0CAC" w14:textId="77777777" w:rsidR="00BB54B4" w:rsidRPr="00BB54B4" w:rsidRDefault="00BB54B4" w:rsidP="00BB54B4">
            <w:pPr>
              <w:autoSpaceDE w:val="0"/>
              <w:autoSpaceDN w:val="0"/>
              <w:adjustRightInd w:val="0"/>
              <w:spacing w:after="0" w:line="360" w:lineRule="auto"/>
              <w:jc w:val="both"/>
              <w:rPr>
                <w:b/>
                <w:sz w:val="16"/>
                <w:szCs w:val="16"/>
              </w:rPr>
            </w:pPr>
          </w:p>
        </w:tc>
        <w:tc>
          <w:tcPr>
            <w:tcW w:w="785" w:type="pct"/>
            <w:tcBorders>
              <w:top w:val="nil"/>
              <w:left w:val="nil"/>
              <w:right w:val="nil"/>
            </w:tcBorders>
            <w:shd w:val="clear" w:color="auto" w:fill="auto"/>
            <w:vAlign w:val="center"/>
          </w:tcPr>
          <w:p w14:paraId="6FBEFD4B" w14:textId="77777777" w:rsidR="00BB54B4" w:rsidRPr="00BB54B4" w:rsidRDefault="00BB54B4" w:rsidP="00BB54B4">
            <w:pPr>
              <w:autoSpaceDE w:val="0"/>
              <w:autoSpaceDN w:val="0"/>
              <w:adjustRightInd w:val="0"/>
              <w:spacing w:after="0" w:line="360" w:lineRule="auto"/>
              <w:ind w:left="60" w:right="60"/>
              <w:jc w:val="both"/>
              <w:rPr>
                <w:b/>
                <w:sz w:val="16"/>
                <w:szCs w:val="16"/>
              </w:rPr>
            </w:pPr>
            <w:r w:rsidRPr="00BB54B4">
              <w:rPr>
                <w:b/>
                <w:sz w:val="16"/>
                <w:szCs w:val="16"/>
              </w:rPr>
              <w:t>Kız</w:t>
            </w:r>
          </w:p>
        </w:tc>
        <w:tc>
          <w:tcPr>
            <w:tcW w:w="438" w:type="pct"/>
            <w:tcBorders>
              <w:top w:val="nil"/>
              <w:left w:val="nil"/>
              <w:right w:val="nil"/>
            </w:tcBorders>
            <w:vAlign w:val="center"/>
          </w:tcPr>
          <w:p w14:paraId="0D082C25" w14:textId="77777777" w:rsidR="00BB54B4" w:rsidRPr="00BB54B4" w:rsidRDefault="00BB54B4" w:rsidP="00BB54B4">
            <w:pPr>
              <w:spacing w:after="0" w:line="360" w:lineRule="auto"/>
              <w:jc w:val="both"/>
              <w:rPr>
                <w:sz w:val="16"/>
                <w:szCs w:val="16"/>
              </w:rPr>
            </w:pPr>
            <w:r w:rsidRPr="00BB54B4">
              <w:rPr>
                <w:sz w:val="16"/>
                <w:szCs w:val="16"/>
              </w:rPr>
              <w:t>10</w:t>
            </w:r>
          </w:p>
        </w:tc>
        <w:tc>
          <w:tcPr>
            <w:tcW w:w="1023" w:type="pct"/>
            <w:tcBorders>
              <w:top w:val="nil"/>
              <w:left w:val="nil"/>
              <w:right w:val="nil"/>
            </w:tcBorders>
            <w:shd w:val="clear" w:color="auto" w:fill="auto"/>
            <w:vAlign w:val="center"/>
          </w:tcPr>
          <w:p w14:paraId="0D9251B3" w14:textId="77777777" w:rsidR="00BB54B4" w:rsidRPr="00BB54B4" w:rsidRDefault="00BB54B4" w:rsidP="00BB54B4">
            <w:pPr>
              <w:spacing w:after="0" w:line="360" w:lineRule="auto"/>
              <w:jc w:val="both"/>
              <w:rPr>
                <w:sz w:val="16"/>
                <w:szCs w:val="16"/>
              </w:rPr>
            </w:pPr>
            <w:r w:rsidRPr="00BB54B4">
              <w:rPr>
                <w:sz w:val="16"/>
                <w:szCs w:val="16"/>
              </w:rPr>
              <w:t>118,7±40,86</w:t>
            </w:r>
          </w:p>
        </w:tc>
        <w:tc>
          <w:tcPr>
            <w:tcW w:w="751" w:type="pct"/>
            <w:tcBorders>
              <w:top w:val="nil"/>
              <w:left w:val="nil"/>
              <w:right w:val="nil"/>
            </w:tcBorders>
            <w:vAlign w:val="center"/>
          </w:tcPr>
          <w:p w14:paraId="4154F3BA" w14:textId="77777777" w:rsidR="00BB54B4" w:rsidRPr="00BB54B4" w:rsidRDefault="00BB54B4" w:rsidP="00BB54B4">
            <w:pPr>
              <w:spacing w:after="0" w:line="360" w:lineRule="auto"/>
              <w:jc w:val="both"/>
              <w:rPr>
                <w:sz w:val="16"/>
                <w:szCs w:val="16"/>
              </w:rPr>
            </w:pPr>
            <w:r w:rsidRPr="00BB54B4">
              <w:rPr>
                <w:sz w:val="16"/>
                <w:szCs w:val="16"/>
              </w:rPr>
              <w:t>61-180</w:t>
            </w:r>
          </w:p>
        </w:tc>
        <w:tc>
          <w:tcPr>
            <w:tcW w:w="520" w:type="pct"/>
            <w:vMerge/>
            <w:tcBorders>
              <w:left w:val="nil"/>
              <w:right w:val="nil"/>
            </w:tcBorders>
            <w:shd w:val="clear" w:color="auto" w:fill="auto"/>
            <w:vAlign w:val="center"/>
          </w:tcPr>
          <w:p w14:paraId="73170D25" w14:textId="77777777" w:rsidR="00BB54B4" w:rsidRPr="00BB54B4" w:rsidRDefault="00BB54B4" w:rsidP="00BB54B4">
            <w:pPr>
              <w:spacing w:after="0" w:line="360" w:lineRule="auto"/>
              <w:jc w:val="both"/>
              <w:rPr>
                <w:sz w:val="16"/>
                <w:szCs w:val="16"/>
              </w:rPr>
            </w:pPr>
          </w:p>
        </w:tc>
      </w:tr>
    </w:tbl>
    <w:p w14:paraId="444AB5BA" w14:textId="77777777" w:rsidR="00BB54B4" w:rsidRDefault="00BB54B4">
      <w:r>
        <w:br w:type="page"/>
      </w:r>
    </w:p>
    <w:tbl>
      <w:tblPr>
        <w:tblpPr w:leftFromText="141" w:rightFromText="141" w:vertAnchor="page" w:horzAnchor="margin" w:tblpY="2915"/>
        <w:tblW w:w="4914" w:type="pct"/>
        <w:tblBorders>
          <w:top w:val="single" w:sz="4" w:space="0" w:color="auto"/>
          <w:bottom w:val="single" w:sz="4" w:space="0" w:color="auto"/>
        </w:tblBorders>
        <w:tblCellMar>
          <w:left w:w="0" w:type="dxa"/>
          <w:right w:w="0" w:type="dxa"/>
        </w:tblCellMar>
        <w:tblLook w:val="0000" w:firstRow="0" w:lastRow="0" w:firstColumn="0" w:lastColumn="0" w:noHBand="0" w:noVBand="0"/>
      </w:tblPr>
      <w:tblGrid>
        <w:gridCol w:w="721"/>
        <w:gridCol w:w="1205"/>
        <w:gridCol w:w="1712"/>
        <w:gridCol w:w="1751"/>
        <w:gridCol w:w="879"/>
        <w:gridCol w:w="1792"/>
        <w:gridCol w:w="856"/>
      </w:tblGrid>
      <w:tr w:rsidR="00C9378F" w:rsidRPr="00C9378F" w14:paraId="3207F368" w14:textId="77777777" w:rsidTr="00BB08FD">
        <w:trPr>
          <w:cantSplit/>
          <w:trHeight w:val="340"/>
        </w:trPr>
        <w:tc>
          <w:tcPr>
            <w:tcW w:w="404" w:type="pct"/>
            <w:vMerge w:val="restart"/>
            <w:shd w:val="clear" w:color="auto" w:fill="auto"/>
            <w:vAlign w:val="center"/>
          </w:tcPr>
          <w:p w14:paraId="012A8820" w14:textId="77777777" w:rsidR="00C9378F" w:rsidRPr="00C9378F" w:rsidRDefault="00C9378F" w:rsidP="00BB08FD">
            <w:pPr>
              <w:rPr>
                <w:rFonts w:cstheme="minorHAnsi"/>
                <w:b/>
                <w:sz w:val="20"/>
                <w:szCs w:val="20"/>
              </w:rPr>
            </w:pPr>
          </w:p>
        </w:tc>
        <w:tc>
          <w:tcPr>
            <w:tcW w:w="676" w:type="pct"/>
            <w:vMerge w:val="restart"/>
            <w:shd w:val="clear" w:color="auto" w:fill="auto"/>
            <w:vAlign w:val="center"/>
          </w:tcPr>
          <w:p w14:paraId="57B4E826" w14:textId="77777777"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Yaş</w:t>
            </w:r>
          </w:p>
        </w:tc>
        <w:tc>
          <w:tcPr>
            <w:tcW w:w="960" w:type="pct"/>
            <w:shd w:val="clear" w:color="auto" w:fill="auto"/>
            <w:vAlign w:val="center"/>
          </w:tcPr>
          <w:p w14:paraId="523AE04F" w14:textId="77777777" w:rsidR="00C9378F" w:rsidRPr="00C9378F" w:rsidRDefault="00C9378F" w:rsidP="00BB08FD">
            <w:pPr>
              <w:spacing w:after="0" w:line="240" w:lineRule="auto"/>
              <w:jc w:val="center"/>
              <w:rPr>
                <w:rFonts w:cstheme="minorHAnsi"/>
                <w:sz w:val="20"/>
                <w:szCs w:val="20"/>
              </w:rPr>
            </w:pPr>
            <w:r w:rsidRPr="00C9378F">
              <w:rPr>
                <w:rFonts w:cstheme="minorHAnsi"/>
                <w:b/>
                <w:sz w:val="20"/>
                <w:szCs w:val="20"/>
              </w:rPr>
              <w:t>Şahin O (2022) (n=20)</w:t>
            </w:r>
          </w:p>
        </w:tc>
        <w:tc>
          <w:tcPr>
            <w:tcW w:w="1475" w:type="pct"/>
            <w:gridSpan w:val="2"/>
            <w:vAlign w:val="center"/>
          </w:tcPr>
          <w:p w14:paraId="37BC0839" w14:textId="77777777" w:rsidR="00C9378F" w:rsidRPr="00C9378F" w:rsidRDefault="00C9378F" w:rsidP="00BB08FD">
            <w:pPr>
              <w:spacing w:after="0" w:line="240" w:lineRule="auto"/>
              <w:jc w:val="center"/>
              <w:rPr>
                <w:rFonts w:cstheme="minorHAnsi"/>
                <w:b/>
                <w:sz w:val="20"/>
                <w:szCs w:val="20"/>
              </w:rPr>
            </w:pPr>
            <w:r w:rsidRPr="00C9378F">
              <w:rPr>
                <w:rFonts w:cstheme="minorHAnsi"/>
                <w:b/>
                <w:sz w:val="20"/>
                <w:szCs w:val="20"/>
              </w:rPr>
              <w:t>Bayram RO ve ark, (2019)</w:t>
            </w:r>
          </w:p>
          <w:p w14:paraId="43943E29" w14:textId="77777777" w:rsidR="00C9378F" w:rsidRPr="00C9378F" w:rsidRDefault="00C9378F" w:rsidP="00BB08FD">
            <w:pPr>
              <w:spacing w:after="0" w:line="240" w:lineRule="auto"/>
              <w:jc w:val="center"/>
              <w:rPr>
                <w:rFonts w:cstheme="minorHAnsi"/>
                <w:b/>
                <w:sz w:val="20"/>
                <w:szCs w:val="20"/>
              </w:rPr>
            </w:pPr>
            <w:r w:rsidRPr="00C9378F">
              <w:rPr>
                <w:rFonts w:cstheme="minorHAnsi"/>
                <w:b/>
                <w:sz w:val="20"/>
                <w:szCs w:val="20"/>
              </w:rPr>
              <w:t>(n=30)</w:t>
            </w:r>
          </w:p>
        </w:tc>
        <w:tc>
          <w:tcPr>
            <w:tcW w:w="1485" w:type="pct"/>
            <w:gridSpan w:val="2"/>
            <w:vAlign w:val="center"/>
          </w:tcPr>
          <w:p w14:paraId="2921815D" w14:textId="77777777" w:rsidR="00C9378F" w:rsidRPr="00C9378F" w:rsidRDefault="00C9378F" w:rsidP="00BB08FD">
            <w:pPr>
              <w:spacing w:after="0" w:line="240" w:lineRule="auto"/>
              <w:jc w:val="center"/>
              <w:rPr>
                <w:rFonts w:cstheme="minorHAnsi"/>
                <w:b/>
                <w:sz w:val="20"/>
                <w:szCs w:val="20"/>
              </w:rPr>
            </w:pPr>
            <w:proofErr w:type="spellStart"/>
            <w:r w:rsidRPr="00C9378F">
              <w:rPr>
                <w:rFonts w:cstheme="minorHAnsi"/>
                <w:b/>
                <w:sz w:val="20"/>
                <w:szCs w:val="20"/>
              </w:rPr>
              <w:t>Stiehm</w:t>
            </w:r>
            <w:proofErr w:type="spellEnd"/>
            <w:r w:rsidRPr="00C9378F">
              <w:rPr>
                <w:rFonts w:cstheme="minorHAnsi"/>
                <w:b/>
                <w:sz w:val="20"/>
                <w:szCs w:val="20"/>
              </w:rPr>
              <w:t xml:space="preserve"> ER et al, (1966)</w:t>
            </w:r>
          </w:p>
          <w:p w14:paraId="056C97CB" w14:textId="77777777" w:rsidR="00C9378F" w:rsidRPr="00C9378F" w:rsidRDefault="00C9378F" w:rsidP="00BB08FD">
            <w:pPr>
              <w:spacing w:after="0" w:line="240" w:lineRule="auto"/>
              <w:jc w:val="center"/>
              <w:rPr>
                <w:rFonts w:cstheme="minorHAnsi"/>
                <w:b/>
                <w:sz w:val="20"/>
                <w:szCs w:val="20"/>
              </w:rPr>
            </w:pPr>
            <w:r w:rsidRPr="00C9378F">
              <w:rPr>
                <w:rFonts w:cstheme="minorHAnsi"/>
                <w:b/>
                <w:sz w:val="20"/>
                <w:szCs w:val="20"/>
              </w:rPr>
              <w:t>(n=25)</w:t>
            </w:r>
          </w:p>
        </w:tc>
      </w:tr>
      <w:tr w:rsidR="00C9378F" w:rsidRPr="00C9378F" w14:paraId="6CC7107B" w14:textId="77777777" w:rsidTr="00BB08FD">
        <w:trPr>
          <w:cantSplit/>
          <w:trHeight w:val="340"/>
        </w:trPr>
        <w:tc>
          <w:tcPr>
            <w:tcW w:w="404" w:type="pct"/>
            <w:vMerge/>
            <w:tcBorders>
              <w:bottom w:val="single" w:sz="4" w:space="0" w:color="auto"/>
            </w:tcBorders>
            <w:shd w:val="clear" w:color="auto" w:fill="auto"/>
            <w:vAlign w:val="center"/>
          </w:tcPr>
          <w:p w14:paraId="76119A25" w14:textId="77777777" w:rsidR="00C9378F" w:rsidRPr="00C9378F" w:rsidRDefault="00C9378F" w:rsidP="00BB08FD">
            <w:pPr>
              <w:autoSpaceDE w:val="0"/>
              <w:autoSpaceDN w:val="0"/>
              <w:adjustRightInd w:val="0"/>
              <w:spacing w:after="0" w:line="240" w:lineRule="auto"/>
              <w:ind w:left="60" w:right="60"/>
              <w:rPr>
                <w:rFonts w:cstheme="minorHAnsi"/>
                <w:b/>
                <w:sz w:val="20"/>
                <w:szCs w:val="20"/>
              </w:rPr>
            </w:pPr>
          </w:p>
        </w:tc>
        <w:tc>
          <w:tcPr>
            <w:tcW w:w="676" w:type="pct"/>
            <w:vMerge/>
            <w:tcBorders>
              <w:bottom w:val="single" w:sz="4" w:space="0" w:color="auto"/>
            </w:tcBorders>
            <w:shd w:val="clear" w:color="auto" w:fill="auto"/>
            <w:vAlign w:val="center"/>
          </w:tcPr>
          <w:p w14:paraId="1C537494" w14:textId="77777777" w:rsidR="00C9378F" w:rsidRPr="00C9378F" w:rsidRDefault="00C9378F" w:rsidP="00BB08FD">
            <w:pPr>
              <w:autoSpaceDE w:val="0"/>
              <w:autoSpaceDN w:val="0"/>
              <w:adjustRightInd w:val="0"/>
              <w:spacing w:after="0" w:line="240" w:lineRule="auto"/>
              <w:ind w:left="60" w:right="60"/>
              <w:rPr>
                <w:rFonts w:cstheme="minorHAnsi"/>
                <w:b/>
                <w:sz w:val="20"/>
                <w:szCs w:val="20"/>
              </w:rPr>
            </w:pPr>
          </w:p>
        </w:tc>
        <w:tc>
          <w:tcPr>
            <w:tcW w:w="960" w:type="pct"/>
            <w:tcBorders>
              <w:bottom w:val="single" w:sz="4" w:space="0" w:color="auto"/>
            </w:tcBorders>
            <w:shd w:val="clear" w:color="auto" w:fill="auto"/>
            <w:vAlign w:val="center"/>
          </w:tcPr>
          <w:p w14:paraId="48AC2469" w14:textId="77777777" w:rsidR="00C9378F" w:rsidRPr="00C9378F" w:rsidRDefault="00C9378F" w:rsidP="00BB08FD">
            <w:pPr>
              <w:spacing w:after="0" w:line="240" w:lineRule="auto"/>
              <w:jc w:val="center"/>
              <w:rPr>
                <w:rFonts w:cstheme="minorHAnsi"/>
                <w:b/>
                <w:sz w:val="20"/>
                <w:szCs w:val="20"/>
              </w:rPr>
            </w:pPr>
            <w:proofErr w:type="spellStart"/>
            <w:r w:rsidRPr="00C9378F">
              <w:rPr>
                <w:rFonts w:cstheme="minorHAnsi"/>
                <w:b/>
                <w:sz w:val="20"/>
                <w:szCs w:val="20"/>
              </w:rPr>
              <w:t>A.Ort±SS</w:t>
            </w:r>
            <w:proofErr w:type="spellEnd"/>
          </w:p>
        </w:tc>
        <w:tc>
          <w:tcPr>
            <w:tcW w:w="982" w:type="pct"/>
            <w:tcBorders>
              <w:bottom w:val="single" w:sz="4" w:space="0" w:color="auto"/>
            </w:tcBorders>
            <w:vAlign w:val="center"/>
          </w:tcPr>
          <w:p w14:paraId="0EFDB766" w14:textId="77777777" w:rsidR="00C9378F" w:rsidRPr="00C9378F" w:rsidRDefault="00C9378F" w:rsidP="00BB08FD">
            <w:pPr>
              <w:spacing w:after="0" w:line="240" w:lineRule="auto"/>
              <w:jc w:val="center"/>
              <w:rPr>
                <w:rFonts w:cstheme="minorHAnsi"/>
                <w:b/>
                <w:sz w:val="20"/>
                <w:szCs w:val="20"/>
              </w:rPr>
            </w:pPr>
            <w:proofErr w:type="spellStart"/>
            <w:r w:rsidRPr="00C9378F">
              <w:rPr>
                <w:rFonts w:cstheme="minorHAnsi"/>
                <w:b/>
                <w:sz w:val="20"/>
                <w:szCs w:val="20"/>
              </w:rPr>
              <w:t>A.Ort±SS</w:t>
            </w:r>
            <w:proofErr w:type="spellEnd"/>
          </w:p>
        </w:tc>
        <w:tc>
          <w:tcPr>
            <w:tcW w:w="493" w:type="pct"/>
            <w:tcBorders>
              <w:bottom w:val="single" w:sz="4" w:space="0" w:color="auto"/>
            </w:tcBorders>
            <w:vAlign w:val="center"/>
          </w:tcPr>
          <w:p w14:paraId="36718312" w14:textId="77777777" w:rsidR="00C9378F" w:rsidRPr="00C9378F" w:rsidRDefault="00C9378F" w:rsidP="00BB08FD">
            <w:pPr>
              <w:spacing w:after="0" w:line="240" w:lineRule="auto"/>
              <w:jc w:val="center"/>
              <w:rPr>
                <w:rFonts w:cstheme="minorHAnsi"/>
                <w:b/>
                <w:sz w:val="20"/>
                <w:szCs w:val="20"/>
              </w:rPr>
            </w:pPr>
            <w:r w:rsidRPr="00C9378F">
              <w:rPr>
                <w:rFonts w:cstheme="minorHAnsi"/>
                <w:b/>
                <w:sz w:val="20"/>
                <w:szCs w:val="20"/>
              </w:rPr>
              <w:t>p1</w:t>
            </w:r>
          </w:p>
        </w:tc>
        <w:tc>
          <w:tcPr>
            <w:tcW w:w="1005" w:type="pct"/>
            <w:tcBorders>
              <w:bottom w:val="single" w:sz="4" w:space="0" w:color="auto"/>
            </w:tcBorders>
            <w:vAlign w:val="center"/>
          </w:tcPr>
          <w:p w14:paraId="3BBE1A2A" w14:textId="77777777" w:rsidR="00C9378F" w:rsidRPr="00C9378F" w:rsidRDefault="00C9378F" w:rsidP="00BB08FD">
            <w:pPr>
              <w:spacing w:after="0" w:line="240" w:lineRule="auto"/>
              <w:jc w:val="center"/>
              <w:rPr>
                <w:rFonts w:cstheme="minorHAnsi"/>
                <w:b/>
                <w:sz w:val="20"/>
                <w:szCs w:val="20"/>
              </w:rPr>
            </w:pPr>
            <w:proofErr w:type="spellStart"/>
            <w:r w:rsidRPr="00C9378F">
              <w:rPr>
                <w:rFonts w:cstheme="minorHAnsi"/>
                <w:b/>
                <w:sz w:val="20"/>
                <w:szCs w:val="20"/>
              </w:rPr>
              <w:t>A.Ort±SS</w:t>
            </w:r>
            <w:proofErr w:type="spellEnd"/>
          </w:p>
        </w:tc>
        <w:tc>
          <w:tcPr>
            <w:tcW w:w="480" w:type="pct"/>
            <w:tcBorders>
              <w:bottom w:val="single" w:sz="4" w:space="0" w:color="auto"/>
            </w:tcBorders>
            <w:vAlign w:val="center"/>
          </w:tcPr>
          <w:p w14:paraId="06FE81D2" w14:textId="77777777" w:rsidR="00C9378F" w:rsidRPr="00C9378F" w:rsidRDefault="00C9378F" w:rsidP="00BB08FD">
            <w:pPr>
              <w:spacing w:after="0" w:line="240" w:lineRule="auto"/>
              <w:jc w:val="center"/>
              <w:rPr>
                <w:rFonts w:cstheme="minorHAnsi"/>
                <w:b/>
                <w:sz w:val="20"/>
                <w:szCs w:val="20"/>
              </w:rPr>
            </w:pPr>
            <w:r w:rsidRPr="00C9378F">
              <w:rPr>
                <w:rFonts w:cstheme="minorHAnsi"/>
                <w:b/>
                <w:sz w:val="20"/>
                <w:szCs w:val="20"/>
              </w:rPr>
              <w:t>p2</w:t>
            </w:r>
          </w:p>
        </w:tc>
      </w:tr>
      <w:tr w:rsidR="00C9378F" w:rsidRPr="00C9378F" w14:paraId="33C2B0CE" w14:textId="77777777" w:rsidTr="00BB08FD">
        <w:trPr>
          <w:cantSplit/>
          <w:trHeight w:val="340"/>
        </w:trPr>
        <w:tc>
          <w:tcPr>
            <w:tcW w:w="404" w:type="pct"/>
            <w:vMerge w:val="restart"/>
            <w:tcBorders>
              <w:top w:val="single" w:sz="4" w:space="0" w:color="auto"/>
              <w:bottom w:val="nil"/>
            </w:tcBorders>
            <w:shd w:val="clear" w:color="auto" w:fill="auto"/>
            <w:vAlign w:val="center"/>
          </w:tcPr>
          <w:p w14:paraId="2BD02B8E" w14:textId="77777777" w:rsidR="00C9378F" w:rsidRPr="00C9378F" w:rsidRDefault="00C9378F" w:rsidP="00BB08FD">
            <w:pPr>
              <w:autoSpaceDE w:val="0"/>
              <w:autoSpaceDN w:val="0"/>
              <w:adjustRightInd w:val="0"/>
              <w:spacing w:after="0" w:line="240" w:lineRule="auto"/>
              <w:ind w:left="60" w:right="60"/>
              <w:rPr>
                <w:rFonts w:cstheme="minorHAnsi"/>
                <w:b/>
                <w:sz w:val="20"/>
                <w:szCs w:val="20"/>
              </w:rPr>
            </w:pPr>
            <w:proofErr w:type="spellStart"/>
            <w:r w:rsidRPr="00C9378F">
              <w:rPr>
                <w:rFonts w:cstheme="minorHAnsi"/>
                <w:b/>
                <w:sz w:val="20"/>
                <w:szCs w:val="20"/>
              </w:rPr>
              <w:t>IgG</w:t>
            </w:r>
            <w:proofErr w:type="spellEnd"/>
          </w:p>
        </w:tc>
        <w:tc>
          <w:tcPr>
            <w:tcW w:w="676" w:type="pct"/>
            <w:tcBorders>
              <w:top w:val="single" w:sz="4" w:space="0" w:color="auto"/>
              <w:bottom w:val="nil"/>
            </w:tcBorders>
            <w:shd w:val="clear" w:color="auto" w:fill="auto"/>
            <w:vAlign w:val="center"/>
          </w:tcPr>
          <w:p w14:paraId="6C23BD93" w14:textId="77777777"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1-3 Ay</w:t>
            </w:r>
          </w:p>
        </w:tc>
        <w:tc>
          <w:tcPr>
            <w:tcW w:w="960" w:type="pct"/>
            <w:tcBorders>
              <w:top w:val="single" w:sz="4" w:space="0" w:color="auto"/>
              <w:bottom w:val="nil"/>
            </w:tcBorders>
            <w:shd w:val="clear" w:color="auto" w:fill="auto"/>
            <w:vAlign w:val="center"/>
          </w:tcPr>
          <w:p w14:paraId="322CAC2F"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433,55±137,11</w:t>
            </w:r>
          </w:p>
        </w:tc>
        <w:tc>
          <w:tcPr>
            <w:tcW w:w="982" w:type="pct"/>
            <w:tcBorders>
              <w:top w:val="single" w:sz="4" w:space="0" w:color="auto"/>
              <w:bottom w:val="nil"/>
            </w:tcBorders>
            <w:vAlign w:val="center"/>
          </w:tcPr>
          <w:p w14:paraId="76D6639C"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429,5±145,59</w:t>
            </w:r>
          </w:p>
        </w:tc>
        <w:tc>
          <w:tcPr>
            <w:tcW w:w="493" w:type="pct"/>
            <w:tcBorders>
              <w:top w:val="single" w:sz="4" w:space="0" w:color="auto"/>
              <w:bottom w:val="nil"/>
            </w:tcBorders>
            <w:vAlign w:val="center"/>
          </w:tcPr>
          <w:p w14:paraId="19B83E07"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0,922</w:t>
            </w:r>
          </w:p>
        </w:tc>
        <w:tc>
          <w:tcPr>
            <w:tcW w:w="1005" w:type="pct"/>
            <w:tcBorders>
              <w:top w:val="single" w:sz="4" w:space="0" w:color="auto"/>
              <w:bottom w:val="nil"/>
            </w:tcBorders>
            <w:vAlign w:val="center"/>
          </w:tcPr>
          <w:p w14:paraId="4C304AD0"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430±119</w:t>
            </w:r>
          </w:p>
        </w:tc>
        <w:tc>
          <w:tcPr>
            <w:tcW w:w="480" w:type="pct"/>
            <w:tcBorders>
              <w:top w:val="single" w:sz="4" w:space="0" w:color="auto"/>
              <w:bottom w:val="nil"/>
            </w:tcBorders>
            <w:vAlign w:val="center"/>
          </w:tcPr>
          <w:p w14:paraId="73B2F735"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0,926</w:t>
            </w:r>
          </w:p>
        </w:tc>
      </w:tr>
      <w:tr w:rsidR="00C9378F" w:rsidRPr="00C9378F" w14:paraId="1B0B1919" w14:textId="77777777" w:rsidTr="00BB08FD">
        <w:trPr>
          <w:cantSplit/>
          <w:trHeight w:val="340"/>
        </w:trPr>
        <w:tc>
          <w:tcPr>
            <w:tcW w:w="404" w:type="pct"/>
            <w:vMerge/>
            <w:tcBorders>
              <w:top w:val="nil"/>
              <w:bottom w:val="nil"/>
            </w:tcBorders>
            <w:shd w:val="clear" w:color="auto" w:fill="auto"/>
            <w:vAlign w:val="center"/>
          </w:tcPr>
          <w:p w14:paraId="4F058EC0" w14:textId="77777777"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tcBorders>
              <w:top w:val="nil"/>
              <w:bottom w:val="nil"/>
            </w:tcBorders>
            <w:shd w:val="clear" w:color="auto" w:fill="auto"/>
            <w:vAlign w:val="center"/>
          </w:tcPr>
          <w:p w14:paraId="23423345" w14:textId="77777777"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4-6 Ay</w:t>
            </w:r>
          </w:p>
        </w:tc>
        <w:tc>
          <w:tcPr>
            <w:tcW w:w="960" w:type="pct"/>
            <w:tcBorders>
              <w:top w:val="nil"/>
              <w:bottom w:val="nil"/>
            </w:tcBorders>
            <w:shd w:val="clear" w:color="auto" w:fill="auto"/>
            <w:vAlign w:val="center"/>
          </w:tcPr>
          <w:p w14:paraId="3DB59789"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382,15±173,18</w:t>
            </w:r>
          </w:p>
        </w:tc>
        <w:tc>
          <w:tcPr>
            <w:tcW w:w="982" w:type="pct"/>
            <w:tcBorders>
              <w:top w:val="nil"/>
              <w:bottom w:val="nil"/>
            </w:tcBorders>
            <w:vAlign w:val="center"/>
          </w:tcPr>
          <w:p w14:paraId="7A8348D2"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482,43±236,8</w:t>
            </w:r>
          </w:p>
        </w:tc>
        <w:tc>
          <w:tcPr>
            <w:tcW w:w="493" w:type="pct"/>
            <w:tcBorders>
              <w:top w:val="nil"/>
              <w:bottom w:val="nil"/>
            </w:tcBorders>
            <w:vAlign w:val="center"/>
          </w:tcPr>
          <w:p w14:paraId="198D8944"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0,111</w:t>
            </w:r>
          </w:p>
        </w:tc>
        <w:tc>
          <w:tcPr>
            <w:tcW w:w="1005" w:type="pct"/>
            <w:tcBorders>
              <w:top w:val="nil"/>
              <w:bottom w:val="nil"/>
            </w:tcBorders>
            <w:vAlign w:val="center"/>
          </w:tcPr>
          <w:p w14:paraId="65D7BB9C"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427±186</w:t>
            </w:r>
          </w:p>
        </w:tc>
        <w:tc>
          <w:tcPr>
            <w:tcW w:w="480" w:type="pct"/>
            <w:tcBorders>
              <w:top w:val="nil"/>
              <w:bottom w:val="nil"/>
            </w:tcBorders>
            <w:vAlign w:val="center"/>
          </w:tcPr>
          <w:p w14:paraId="20453B92"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0,412</w:t>
            </w:r>
          </w:p>
        </w:tc>
      </w:tr>
      <w:tr w:rsidR="00C9378F" w:rsidRPr="00C9378F" w14:paraId="5855E037" w14:textId="77777777" w:rsidTr="00BB08FD">
        <w:trPr>
          <w:cantSplit/>
          <w:trHeight w:val="340"/>
        </w:trPr>
        <w:tc>
          <w:tcPr>
            <w:tcW w:w="404" w:type="pct"/>
            <w:vMerge/>
            <w:tcBorders>
              <w:top w:val="nil"/>
              <w:bottom w:val="nil"/>
            </w:tcBorders>
            <w:shd w:val="clear" w:color="auto" w:fill="auto"/>
            <w:vAlign w:val="center"/>
          </w:tcPr>
          <w:p w14:paraId="13CE8B62" w14:textId="77777777"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tcBorders>
              <w:top w:val="nil"/>
              <w:bottom w:val="nil"/>
            </w:tcBorders>
            <w:shd w:val="clear" w:color="auto" w:fill="auto"/>
            <w:vAlign w:val="center"/>
          </w:tcPr>
          <w:p w14:paraId="75C5E406" w14:textId="77777777"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7-12 Ay</w:t>
            </w:r>
          </w:p>
        </w:tc>
        <w:tc>
          <w:tcPr>
            <w:tcW w:w="960" w:type="pct"/>
            <w:tcBorders>
              <w:top w:val="nil"/>
              <w:bottom w:val="nil"/>
            </w:tcBorders>
            <w:shd w:val="clear" w:color="auto" w:fill="auto"/>
            <w:vAlign w:val="center"/>
          </w:tcPr>
          <w:p w14:paraId="43C9A793"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618,1±200,78</w:t>
            </w:r>
          </w:p>
        </w:tc>
        <w:tc>
          <w:tcPr>
            <w:tcW w:w="982" w:type="pct"/>
            <w:tcBorders>
              <w:top w:val="nil"/>
              <w:bottom w:val="nil"/>
            </w:tcBorders>
            <w:vAlign w:val="center"/>
          </w:tcPr>
          <w:p w14:paraId="2A2E93BC"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568,97±186,62</w:t>
            </w:r>
          </w:p>
        </w:tc>
        <w:tc>
          <w:tcPr>
            <w:tcW w:w="493" w:type="pct"/>
            <w:tcBorders>
              <w:top w:val="nil"/>
              <w:bottom w:val="nil"/>
            </w:tcBorders>
            <w:vAlign w:val="center"/>
          </w:tcPr>
          <w:p w14:paraId="57E66B43"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0,381</w:t>
            </w:r>
          </w:p>
        </w:tc>
        <w:tc>
          <w:tcPr>
            <w:tcW w:w="1005" w:type="pct"/>
            <w:tcBorders>
              <w:top w:val="nil"/>
              <w:bottom w:val="nil"/>
            </w:tcBorders>
            <w:vAlign w:val="center"/>
          </w:tcPr>
          <w:p w14:paraId="3DADCC9F"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661±219</w:t>
            </w:r>
          </w:p>
        </w:tc>
        <w:tc>
          <w:tcPr>
            <w:tcW w:w="480" w:type="pct"/>
            <w:tcBorders>
              <w:top w:val="nil"/>
              <w:bottom w:val="nil"/>
            </w:tcBorders>
            <w:vAlign w:val="center"/>
          </w:tcPr>
          <w:p w14:paraId="4F8FBD16"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0,502</w:t>
            </w:r>
          </w:p>
        </w:tc>
      </w:tr>
      <w:tr w:rsidR="00C9378F" w:rsidRPr="00C9378F" w14:paraId="78C9EBC0" w14:textId="77777777" w:rsidTr="00BB08FD">
        <w:trPr>
          <w:cantSplit/>
          <w:trHeight w:val="340"/>
        </w:trPr>
        <w:tc>
          <w:tcPr>
            <w:tcW w:w="404" w:type="pct"/>
            <w:vMerge/>
            <w:tcBorders>
              <w:top w:val="nil"/>
              <w:bottom w:val="nil"/>
            </w:tcBorders>
            <w:shd w:val="clear" w:color="auto" w:fill="auto"/>
            <w:vAlign w:val="center"/>
          </w:tcPr>
          <w:p w14:paraId="7187750B" w14:textId="77777777"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tcBorders>
              <w:top w:val="nil"/>
              <w:bottom w:val="nil"/>
            </w:tcBorders>
            <w:shd w:val="clear" w:color="auto" w:fill="auto"/>
            <w:vAlign w:val="center"/>
          </w:tcPr>
          <w:p w14:paraId="74A229BE" w14:textId="77777777"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13-24 Ay</w:t>
            </w:r>
          </w:p>
        </w:tc>
        <w:tc>
          <w:tcPr>
            <w:tcW w:w="960" w:type="pct"/>
            <w:tcBorders>
              <w:top w:val="nil"/>
              <w:bottom w:val="nil"/>
            </w:tcBorders>
            <w:shd w:val="clear" w:color="auto" w:fill="auto"/>
            <w:vAlign w:val="center"/>
          </w:tcPr>
          <w:p w14:paraId="0C285CE1"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671,1±177,86</w:t>
            </w:r>
          </w:p>
        </w:tc>
        <w:tc>
          <w:tcPr>
            <w:tcW w:w="982" w:type="pct"/>
            <w:tcBorders>
              <w:top w:val="nil"/>
              <w:bottom w:val="nil"/>
            </w:tcBorders>
            <w:vAlign w:val="center"/>
          </w:tcPr>
          <w:p w14:paraId="037FEB26"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761,7±238,61</w:t>
            </w:r>
          </w:p>
        </w:tc>
        <w:tc>
          <w:tcPr>
            <w:tcW w:w="493" w:type="pct"/>
            <w:tcBorders>
              <w:top w:val="nil"/>
              <w:bottom w:val="nil"/>
            </w:tcBorders>
            <w:vAlign w:val="center"/>
          </w:tcPr>
          <w:p w14:paraId="5D6CC840"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0,154</w:t>
            </w:r>
          </w:p>
        </w:tc>
        <w:tc>
          <w:tcPr>
            <w:tcW w:w="1005" w:type="pct"/>
            <w:tcBorders>
              <w:top w:val="nil"/>
              <w:bottom w:val="nil"/>
            </w:tcBorders>
            <w:vAlign w:val="center"/>
          </w:tcPr>
          <w:p w14:paraId="314B28FA"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762±209</w:t>
            </w:r>
          </w:p>
        </w:tc>
        <w:tc>
          <w:tcPr>
            <w:tcW w:w="480" w:type="pct"/>
            <w:tcBorders>
              <w:top w:val="nil"/>
              <w:bottom w:val="nil"/>
            </w:tcBorders>
            <w:vAlign w:val="center"/>
          </w:tcPr>
          <w:p w14:paraId="2B6FBD9D"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0,129</w:t>
            </w:r>
          </w:p>
        </w:tc>
      </w:tr>
      <w:tr w:rsidR="00C9378F" w:rsidRPr="00C9378F" w14:paraId="796E02F5" w14:textId="77777777" w:rsidTr="00BB08FD">
        <w:trPr>
          <w:cantSplit/>
          <w:trHeight w:val="340"/>
        </w:trPr>
        <w:tc>
          <w:tcPr>
            <w:tcW w:w="404" w:type="pct"/>
            <w:vMerge/>
            <w:tcBorders>
              <w:top w:val="nil"/>
              <w:bottom w:val="nil"/>
            </w:tcBorders>
            <w:shd w:val="clear" w:color="auto" w:fill="auto"/>
            <w:vAlign w:val="center"/>
          </w:tcPr>
          <w:p w14:paraId="75661C08" w14:textId="77777777"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tcBorders>
              <w:top w:val="nil"/>
              <w:bottom w:val="nil"/>
            </w:tcBorders>
            <w:shd w:val="clear" w:color="auto" w:fill="auto"/>
            <w:vAlign w:val="center"/>
          </w:tcPr>
          <w:p w14:paraId="694E65B3" w14:textId="77777777"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25-36 Ay</w:t>
            </w:r>
          </w:p>
        </w:tc>
        <w:tc>
          <w:tcPr>
            <w:tcW w:w="960" w:type="pct"/>
            <w:tcBorders>
              <w:top w:val="nil"/>
              <w:bottom w:val="nil"/>
            </w:tcBorders>
            <w:shd w:val="clear" w:color="auto" w:fill="auto"/>
            <w:vAlign w:val="center"/>
          </w:tcPr>
          <w:p w14:paraId="7FA07B89"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834,75±193,52</w:t>
            </w:r>
          </w:p>
        </w:tc>
        <w:tc>
          <w:tcPr>
            <w:tcW w:w="982" w:type="pct"/>
            <w:tcBorders>
              <w:top w:val="nil"/>
              <w:bottom w:val="nil"/>
            </w:tcBorders>
            <w:vAlign w:val="center"/>
          </w:tcPr>
          <w:p w14:paraId="4AB02C1B"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811,5±249,14</w:t>
            </w:r>
          </w:p>
        </w:tc>
        <w:tc>
          <w:tcPr>
            <w:tcW w:w="493" w:type="pct"/>
            <w:tcBorders>
              <w:top w:val="nil"/>
              <w:bottom w:val="nil"/>
            </w:tcBorders>
            <w:vAlign w:val="center"/>
          </w:tcPr>
          <w:p w14:paraId="6398F307"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0,726</w:t>
            </w:r>
          </w:p>
        </w:tc>
        <w:tc>
          <w:tcPr>
            <w:tcW w:w="1005" w:type="pct"/>
            <w:tcBorders>
              <w:top w:val="nil"/>
              <w:bottom w:val="nil"/>
            </w:tcBorders>
            <w:vAlign w:val="center"/>
          </w:tcPr>
          <w:p w14:paraId="7DB050F8"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892±183</w:t>
            </w:r>
          </w:p>
        </w:tc>
        <w:tc>
          <w:tcPr>
            <w:tcW w:w="480" w:type="pct"/>
            <w:tcBorders>
              <w:top w:val="nil"/>
              <w:bottom w:val="nil"/>
            </w:tcBorders>
            <w:vAlign w:val="center"/>
          </w:tcPr>
          <w:p w14:paraId="701F3CD7"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0,315</w:t>
            </w:r>
          </w:p>
        </w:tc>
      </w:tr>
      <w:tr w:rsidR="00C9378F" w:rsidRPr="00C9378F" w14:paraId="3FF17DD4" w14:textId="77777777" w:rsidTr="00BB08FD">
        <w:trPr>
          <w:cantSplit/>
          <w:trHeight w:val="340"/>
        </w:trPr>
        <w:tc>
          <w:tcPr>
            <w:tcW w:w="404" w:type="pct"/>
            <w:vMerge/>
            <w:tcBorders>
              <w:top w:val="nil"/>
              <w:bottom w:val="nil"/>
            </w:tcBorders>
            <w:shd w:val="clear" w:color="auto" w:fill="auto"/>
            <w:vAlign w:val="center"/>
          </w:tcPr>
          <w:p w14:paraId="0C745EC7" w14:textId="77777777"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tcBorders>
              <w:top w:val="nil"/>
              <w:bottom w:val="nil"/>
            </w:tcBorders>
            <w:shd w:val="clear" w:color="auto" w:fill="auto"/>
            <w:vAlign w:val="center"/>
          </w:tcPr>
          <w:p w14:paraId="6764AFD0" w14:textId="77777777"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4-5 Yaş</w:t>
            </w:r>
          </w:p>
        </w:tc>
        <w:tc>
          <w:tcPr>
            <w:tcW w:w="960" w:type="pct"/>
            <w:tcBorders>
              <w:top w:val="nil"/>
              <w:bottom w:val="nil"/>
            </w:tcBorders>
            <w:shd w:val="clear" w:color="auto" w:fill="auto"/>
            <w:vAlign w:val="center"/>
          </w:tcPr>
          <w:p w14:paraId="1CB9AF42"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994,4±236,68</w:t>
            </w:r>
          </w:p>
        </w:tc>
        <w:tc>
          <w:tcPr>
            <w:tcW w:w="982" w:type="pct"/>
            <w:tcBorders>
              <w:top w:val="nil"/>
              <w:bottom w:val="nil"/>
            </w:tcBorders>
            <w:vAlign w:val="center"/>
          </w:tcPr>
          <w:p w14:paraId="1A8531A6"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839,87±164,19</w:t>
            </w:r>
          </w:p>
        </w:tc>
        <w:tc>
          <w:tcPr>
            <w:tcW w:w="493" w:type="pct"/>
            <w:tcBorders>
              <w:top w:val="nil"/>
              <w:bottom w:val="nil"/>
            </w:tcBorders>
            <w:vAlign w:val="center"/>
          </w:tcPr>
          <w:p w14:paraId="02CE6967" w14:textId="77777777" w:rsidR="00C9378F" w:rsidRPr="00C9378F" w:rsidRDefault="00C9378F" w:rsidP="00BB08FD">
            <w:pPr>
              <w:spacing w:after="0" w:line="240" w:lineRule="auto"/>
              <w:jc w:val="center"/>
              <w:rPr>
                <w:rFonts w:cstheme="minorHAnsi"/>
                <w:b/>
                <w:sz w:val="20"/>
                <w:szCs w:val="20"/>
              </w:rPr>
            </w:pPr>
            <w:r w:rsidRPr="00C9378F">
              <w:rPr>
                <w:rFonts w:cstheme="minorHAnsi"/>
                <w:b/>
                <w:sz w:val="20"/>
                <w:szCs w:val="20"/>
              </w:rPr>
              <w:t>0,009</w:t>
            </w:r>
          </w:p>
        </w:tc>
        <w:tc>
          <w:tcPr>
            <w:tcW w:w="1005" w:type="pct"/>
            <w:tcBorders>
              <w:top w:val="nil"/>
              <w:bottom w:val="nil"/>
            </w:tcBorders>
            <w:vAlign w:val="center"/>
          </w:tcPr>
          <w:p w14:paraId="43AE3B75"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929±228</w:t>
            </w:r>
          </w:p>
        </w:tc>
        <w:tc>
          <w:tcPr>
            <w:tcW w:w="480" w:type="pct"/>
            <w:tcBorders>
              <w:top w:val="nil"/>
              <w:bottom w:val="nil"/>
            </w:tcBorders>
            <w:vAlign w:val="center"/>
          </w:tcPr>
          <w:p w14:paraId="0E2BC356"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0,352</w:t>
            </w:r>
          </w:p>
        </w:tc>
      </w:tr>
      <w:tr w:rsidR="00C9378F" w:rsidRPr="00C9378F" w14:paraId="3C7103AD" w14:textId="77777777" w:rsidTr="00BB08FD">
        <w:trPr>
          <w:cantSplit/>
          <w:trHeight w:val="340"/>
        </w:trPr>
        <w:tc>
          <w:tcPr>
            <w:tcW w:w="404" w:type="pct"/>
            <w:vMerge/>
            <w:tcBorders>
              <w:top w:val="nil"/>
              <w:bottom w:val="nil"/>
            </w:tcBorders>
            <w:shd w:val="clear" w:color="auto" w:fill="auto"/>
            <w:vAlign w:val="center"/>
          </w:tcPr>
          <w:p w14:paraId="2E7501B6" w14:textId="77777777"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tcBorders>
              <w:top w:val="nil"/>
              <w:bottom w:val="nil"/>
            </w:tcBorders>
            <w:shd w:val="clear" w:color="auto" w:fill="auto"/>
            <w:vAlign w:val="center"/>
          </w:tcPr>
          <w:p w14:paraId="59CF78D5" w14:textId="77777777"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6-8 Yaş</w:t>
            </w:r>
          </w:p>
        </w:tc>
        <w:tc>
          <w:tcPr>
            <w:tcW w:w="960" w:type="pct"/>
            <w:tcBorders>
              <w:top w:val="nil"/>
              <w:bottom w:val="nil"/>
            </w:tcBorders>
            <w:shd w:val="clear" w:color="auto" w:fill="auto"/>
            <w:vAlign w:val="center"/>
          </w:tcPr>
          <w:p w14:paraId="075B7BCB"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1162,75±227,85</w:t>
            </w:r>
          </w:p>
        </w:tc>
        <w:tc>
          <w:tcPr>
            <w:tcW w:w="982" w:type="pct"/>
            <w:tcBorders>
              <w:top w:val="nil"/>
              <w:bottom w:val="nil"/>
            </w:tcBorders>
            <w:vAlign w:val="center"/>
          </w:tcPr>
          <w:p w14:paraId="5BA8CA40"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1014,93±255,53</w:t>
            </w:r>
          </w:p>
        </w:tc>
        <w:tc>
          <w:tcPr>
            <w:tcW w:w="493" w:type="pct"/>
            <w:tcBorders>
              <w:top w:val="nil"/>
              <w:bottom w:val="nil"/>
            </w:tcBorders>
            <w:vAlign w:val="center"/>
          </w:tcPr>
          <w:p w14:paraId="7563D93B" w14:textId="77777777" w:rsidR="00C9378F" w:rsidRPr="00C9378F" w:rsidRDefault="00C9378F" w:rsidP="00BB08FD">
            <w:pPr>
              <w:spacing w:after="0" w:line="240" w:lineRule="auto"/>
              <w:jc w:val="center"/>
              <w:rPr>
                <w:rFonts w:cstheme="minorHAnsi"/>
                <w:b/>
                <w:sz w:val="20"/>
                <w:szCs w:val="20"/>
              </w:rPr>
            </w:pPr>
            <w:r w:rsidRPr="00C9378F">
              <w:rPr>
                <w:rFonts w:cstheme="minorHAnsi"/>
                <w:b/>
                <w:sz w:val="20"/>
                <w:szCs w:val="20"/>
              </w:rPr>
              <w:t>0,042</w:t>
            </w:r>
          </w:p>
        </w:tc>
        <w:tc>
          <w:tcPr>
            <w:tcW w:w="1005" w:type="pct"/>
            <w:tcBorders>
              <w:top w:val="nil"/>
              <w:bottom w:val="nil"/>
            </w:tcBorders>
            <w:vAlign w:val="center"/>
          </w:tcPr>
          <w:p w14:paraId="1291A06D"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923±256</w:t>
            </w:r>
          </w:p>
        </w:tc>
        <w:tc>
          <w:tcPr>
            <w:tcW w:w="480" w:type="pct"/>
            <w:tcBorders>
              <w:top w:val="nil"/>
              <w:bottom w:val="nil"/>
            </w:tcBorders>
            <w:vAlign w:val="center"/>
          </w:tcPr>
          <w:p w14:paraId="77C42FF7" w14:textId="77777777" w:rsidR="00C9378F" w:rsidRPr="00C9378F" w:rsidRDefault="00C9378F" w:rsidP="00BB08FD">
            <w:pPr>
              <w:spacing w:after="0" w:line="240" w:lineRule="auto"/>
              <w:jc w:val="center"/>
              <w:rPr>
                <w:rFonts w:cstheme="minorHAnsi"/>
                <w:b/>
                <w:sz w:val="20"/>
                <w:szCs w:val="20"/>
              </w:rPr>
            </w:pPr>
            <w:r w:rsidRPr="00C9378F">
              <w:rPr>
                <w:rFonts w:cstheme="minorHAnsi"/>
                <w:b/>
                <w:sz w:val="20"/>
                <w:szCs w:val="20"/>
              </w:rPr>
              <w:t>0,002</w:t>
            </w:r>
          </w:p>
        </w:tc>
      </w:tr>
      <w:tr w:rsidR="00C9378F" w:rsidRPr="00C9378F" w14:paraId="6777978A" w14:textId="77777777" w:rsidTr="00BB08FD">
        <w:trPr>
          <w:cantSplit/>
          <w:trHeight w:val="340"/>
        </w:trPr>
        <w:tc>
          <w:tcPr>
            <w:tcW w:w="404" w:type="pct"/>
            <w:vMerge/>
            <w:tcBorders>
              <w:top w:val="nil"/>
              <w:bottom w:val="nil"/>
            </w:tcBorders>
            <w:shd w:val="clear" w:color="auto" w:fill="auto"/>
            <w:vAlign w:val="center"/>
          </w:tcPr>
          <w:p w14:paraId="56A6E1E2" w14:textId="77777777"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tcBorders>
              <w:top w:val="nil"/>
              <w:bottom w:val="nil"/>
            </w:tcBorders>
            <w:shd w:val="clear" w:color="auto" w:fill="auto"/>
            <w:vAlign w:val="center"/>
          </w:tcPr>
          <w:p w14:paraId="5B34735E" w14:textId="77777777"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9-11 Yaş</w:t>
            </w:r>
          </w:p>
        </w:tc>
        <w:tc>
          <w:tcPr>
            <w:tcW w:w="960" w:type="pct"/>
            <w:tcBorders>
              <w:top w:val="nil"/>
              <w:bottom w:val="nil"/>
            </w:tcBorders>
            <w:shd w:val="clear" w:color="auto" w:fill="auto"/>
            <w:vAlign w:val="center"/>
          </w:tcPr>
          <w:p w14:paraId="063AB5F1"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1177,1±248,22</w:t>
            </w:r>
          </w:p>
        </w:tc>
        <w:tc>
          <w:tcPr>
            <w:tcW w:w="982" w:type="pct"/>
            <w:tcBorders>
              <w:top w:val="nil"/>
              <w:bottom w:val="nil"/>
            </w:tcBorders>
            <w:vAlign w:val="center"/>
          </w:tcPr>
          <w:p w14:paraId="15629B65"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1055,43±322,27</w:t>
            </w:r>
          </w:p>
        </w:tc>
        <w:tc>
          <w:tcPr>
            <w:tcW w:w="493" w:type="pct"/>
            <w:tcBorders>
              <w:top w:val="nil"/>
              <w:bottom w:val="nil"/>
            </w:tcBorders>
            <w:vAlign w:val="center"/>
          </w:tcPr>
          <w:p w14:paraId="02F0380E"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0,160</w:t>
            </w:r>
          </w:p>
        </w:tc>
        <w:tc>
          <w:tcPr>
            <w:tcW w:w="1005" w:type="pct"/>
            <w:tcBorders>
              <w:top w:val="nil"/>
              <w:bottom w:val="nil"/>
            </w:tcBorders>
            <w:vAlign w:val="center"/>
          </w:tcPr>
          <w:p w14:paraId="54A313B4"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1124±235</w:t>
            </w:r>
          </w:p>
        </w:tc>
        <w:tc>
          <w:tcPr>
            <w:tcW w:w="480" w:type="pct"/>
            <w:tcBorders>
              <w:top w:val="nil"/>
              <w:bottom w:val="nil"/>
            </w:tcBorders>
            <w:vAlign w:val="center"/>
          </w:tcPr>
          <w:p w14:paraId="0F37B717"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0,467</w:t>
            </w:r>
          </w:p>
        </w:tc>
      </w:tr>
      <w:tr w:rsidR="00C9378F" w:rsidRPr="00C9378F" w14:paraId="23E10EA8" w14:textId="77777777" w:rsidTr="00BB08FD">
        <w:trPr>
          <w:cantSplit/>
          <w:trHeight w:val="340"/>
        </w:trPr>
        <w:tc>
          <w:tcPr>
            <w:tcW w:w="404" w:type="pct"/>
            <w:vMerge/>
            <w:tcBorders>
              <w:top w:val="nil"/>
              <w:bottom w:val="nil"/>
            </w:tcBorders>
            <w:shd w:val="clear" w:color="auto" w:fill="auto"/>
            <w:vAlign w:val="center"/>
          </w:tcPr>
          <w:p w14:paraId="71FD6D16" w14:textId="77777777"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tcBorders>
              <w:top w:val="nil"/>
              <w:bottom w:val="nil"/>
            </w:tcBorders>
            <w:shd w:val="clear" w:color="auto" w:fill="auto"/>
            <w:vAlign w:val="center"/>
          </w:tcPr>
          <w:p w14:paraId="224ECAAC" w14:textId="77777777"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12-16 Yaş</w:t>
            </w:r>
          </w:p>
        </w:tc>
        <w:tc>
          <w:tcPr>
            <w:tcW w:w="960" w:type="pct"/>
            <w:tcBorders>
              <w:top w:val="nil"/>
              <w:bottom w:val="nil"/>
            </w:tcBorders>
            <w:shd w:val="clear" w:color="auto" w:fill="auto"/>
            <w:vAlign w:val="center"/>
          </w:tcPr>
          <w:p w14:paraId="43C1EEB1"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1213,95±229,63</w:t>
            </w:r>
          </w:p>
        </w:tc>
        <w:tc>
          <w:tcPr>
            <w:tcW w:w="982" w:type="pct"/>
            <w:tcBorders>
              <w:top w:val="nil"/>
              <w:bottom w:val="nil"/>
            </w:tcBorders>
            <w:vAlign w:val="center"/>
          </w:tcPr>
          <w:p w14:paraId="01EEDDB6"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1142,07±203,83</w:t>
            </w:r>
          </w:p>
        </w:tc>
        <w:tc>
          <w:tcPr>
            <w:tcW w:w="493" w:type="pct"/>
            <w:tcBorders>
              <w:top w:val="nil"/>
              <w:bottom w:val="nil"/>
            </w:tcBorders>
            <w:vAlign w:val="center"/>
          </w:tcPr>
          <w:p w14:paraId="43BC47B0"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0,251</w:t>
            </w:r>
          </w:p>
        </w:tc>
        <w:tc>
          <w:tcPr>
            <w:tcW w:w="1005" w:type="pct"/>
            <w:tcBorders>
              <w:top w:val="nil"/>
              <w:bottom w:val="nil"/>
            </w:tcBorders>
            <w:vAlign w:val="center"/>
          </w:tcPr>
          <w:p w14:paraId="29170A1A"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946±124</w:t>
            </w:r>
          </w:p>
        </w:tc>
        <w:tc>
          <w:tcPr>
            <w:tcW w:w="480" w:type="pct"/>
            <w:tcBorders>
              <w:top w:val="nil"/>
              <w:bottom w:val="nil"/>
            </w:tcBorders>
            <w:vAlign w:val="center"/>
          </w:tcPr>
          <w:p w14:paraId="73EB45C8" w14:textId="77777777" w:rsidR="00C9378F" w:rsidRPr="00C9378F" w:rsidRDefault="00C9378F" w:rsidP="00BB08FD">
            <w:pPr>
              <w:spacing w:after="0" w:line="240" w:lineRule="auto"/>
              <w:jc w:val="center"/>
              <w:rPr>
                <w:rFonts w:cstheme="minorHAnsi"/>
                <w:b/>
                <w:sz w:val="20"/>
                <w:szCs w:val="20"/>
              </w:rPr>
            </w:pPr>
            <w:r w:rsidRPr="00C9378F">
              <w:rPr>
                <w:rFonts w:cstheme="minorHAnsi"/>
                <w:b/>
                <w:sz w:val="20"/>
                <w:szCs w:val="20"/>
              </w:rPr>
              <w:t>&lt;0,001</w:t>
            </w:r>
          </w:p>
        </w:tc>
      </w:tr>
      <w:tr w:rsidR="00C9378F" w:rsidRPr="00C9378F" w14:paraId="40EF21A9" w14:textId="77777777" w:rsidTr="00BB08FD">
        <w:trPr>
          <w:cantSplit/>
          <w:trHeight w:val="340"/>
        </w:trPr>
        <w:tc>
          <w:tcPr>
            <w:tcW w:w="404" w:type="pct"/>
            <w:vMerge/>
            <w:tcBorders>
              <w:top w:val="nil"/>
              <w:bottom w:val="single" w:sz="4" w:space="0" w:color="auto"/>
            </w:tcBorders>
            <w:shd w:val="clear" w:color="auto" w:fill="auto"/>
            <w:vAlign w:val="center"/>
          </w:tcPr>
          <w:p w14:paraId="0BFC0665" w14:textId="77777777"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tcBorders>
              <w:top w:val="nil"/>
              <w:bottom w:val="single" w:sz="4" w:space="0" w:color="auto"/>
            </w:tcBorders>
            <w:shd w:val="clear" w:color="auto" w:fill="auto"/>
            <w:vAlign w:val="center"/>
          </w:tcPr>
          <w:p w14:paraId="5E8E0F7B" w14:textId="77777777"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17-18 Yaş</w:t>
            </w:r>
          </w:p>
        </w:tc>
        <w:tc>
          <w:tcPr>
            <w:tcW w:w="960" w:type="pct"/>
            <w:tcBorders>
              <w:top w:val="nil"/>
              <w:bottom w:val="single" w:sz="4" w:space="0" w:color="auto"/>
            </w:tcBorders>
            <w:shd w:val="clear" w:color="auto" w:fill="auto"/>
            <w:vAlign w:val="center"/>
          </w:tcPr>
          <w:p w14:paraId="0AF4C3C5"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1371,95±328,3</w:t>
            </w:r>
          </w:p>
        </w:tc>
        <w:tc>
          <w:tcPr>
            <w:tcW w:w="982" w:type="pct"/>
            <w:tcBorders>
              <w:top w:val="nil"/>
              <w:bottom w:val="single" w:sz="4" w:space="0" w:color="auto"/>
            </w:tcBorders>
            <w:vAlign w:val="center"/>
          </w:tcPr>
          <w:p w14:paraId="6B070720"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1322,77±361,89</w:t>
            </w:r>
          </w:p>
        </w:tc>
        <w:tc>
          <w:tcPr>
            <w:tcW w:w="493" w:type="pct"/>
            <w:tcBorders>
              <w:top w:val="nil"/>
              <w:bottom w:val="single" w:sz="4" w:space="0" w:color="auto"/>
            </w:tcBorders>
            <w:vAlign w:val="center"/>
          </w:tcPr>
          <w:p w14:paraId="07A93710"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0,628</w:t>
            </w:r>
          </w:p>
        </w:tc>
        <w:tc>
          <w:tcPr>
            <w:tcW w:w="1005" w:type="pct"/>
            <w:tcBorders>
              <w:top w:val="nil"/>
              <w:bottom w:val="single" w:sz="4" w:space="0" w:color="auto"/>
            </w:tcBorders>
            <w:vAlign w:val="center"/>
          </w:tcPr>
          <w:p w14:paraId="01B20B9A"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1158±305</w:t>
            </w:r>
          </w:p>
        </w:tc>
        <w:tc>
          <w:tcPr>
            <w:tcW w:w="480" w:type="pct"/>
            <w:tcBorders>
              <w:top w:val="nil"/>
              <w:bottom w:val="single" w:sz="4" w:space="0" w:color="auto"/>
            </w:tcBorders>
            <w:vAlign w:val="center"/>
          </w:tcPr>
          <w:p w14:paraId="2673BB8F" w14:textId="77777777" w:rsidR="00C9378F" w:rsidRPr="00C9378F" w:rsidRDefault="00C9378F" w:rsidP="00BB08FD">
            <w:pPr>
              <w:spacing w:after="0" w:line="240" w:lineRule="auto"/>
              <w:jc w:val="center"/>
              <w:rPr>
                <w:rFonts w:cstheme="minorHAnsi"/>
                <w:b/>
                <w:sz w:val="20"/>
                <w:szCs w:val="20"/>
              </w:rPr>
            </w:pPr>
            <w:r w:rsidRPr="00C9378F">
              <w:rPr>
                <w:rFonts w:cstheme="minorHAnsi"/>
                <w:b/>
                <w:sz w:val="20"/>
                <w:szCs w:val="20"/>
              </w:rPr>
              <w:t>0,029</w:t>
            </w:r>
          </w:p>
        </w:tc>
      </w:tr>
      <w:tr w:rsidR="00C9378F" w:rsidRPr="00C9378F" w14:paraId="4A67E5DE" w14:textId="77777777" w:rsidTr="00BB08FD">
        <w:trPr>
          <w:cantSplit/>
          <w:trHeight w:val="340"/>
        </w:trPr>
        <w:tc>
          <w:tcPr>
            <w:tcW w:w="404" w:type="pct"/>
            <w:vMerge w:val="restart"/>
            <w:tcBorders>
              <w:top w:val="single" w:sz="4" w:space="0" w:color="auto"/>
              <w:bottom w:val="nil"/>
            </w:tcBorders>
            <w:shd w:val="clear" w:color="auto" w:fill="auto"/>
            <w:vAlign w:val="center"/>
          </w:tcPr>
          <w:p w14:paraId="30EB3087" w14:textId="77777777"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IgA</w:t>
            </w:r>
          </w:p>
        </w:tc>
        <w:tc>
          <w:tcPr>
            <w:tcW w:w="676" w:type="pct"/>
            <w:tcBorders>
              <w:top w:val="single" w:sz="4" w:space="0" w:color="auto"/>
              <w:bottom w:val="nil"/>
            </w:tcBorders>
            <w:shd w:val="clear" w:color="auto" w:fill="auto"/>
            <w:vAlign w:val="center"/>
          </w:tcPr>
          <w:p w14:paraId="49B1869B" w14:textId="77777777"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1-3 Ay</w:t>
            </w:r>
          </w:p>
        </w:tc>
        <w:tc>
          <w:tcPr>
            <w:tcW w:w="960" w:type="pct"/>
            <w:tcBorders>
              <w:top w:val="single" w:sz="4" w:space="0" w:color="auto"/>
              <w:bottom w:val="nil"/>
            </w:tcBorders>
            <w:shd w:val="clear" w:color="auto" w:fill="auto"/>
            <w:vAlign w:val="center"/>
          </w:tcPr>
          <w:p w14:paraId="3A85C0CD"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15,95±12,02</w:t>
            </w:r>
          </w:p>
        </w:tc>
        <w:tc>
          <w:tcPr>
            <w:tcW w:w="982" w:type="pct"/>
            <w:tcBorders>
              <w:top w:val="single" w:sz="4" w:space="0" w:color="auto"/>
              <w:bottom w:val="nil"/>
            </w:tcBorders>
            <w:vAlign w:val="center"/>
          </w:tcPr>
          <w:p w14:paraId="38423FCE"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10,53±5,16</w:t>
            </w:r>
          </w:p>
        </w:tc>
        <w:tc>
          <w:tcPr>
            <w:tcW w:w="493" w:type="pct"/>
            <w:tcBorders>
              <w:top w:val="single" w:sz="4" w:space="0" w:color="auto"/>
              <w:bottom w:val="nil"/>
            </w:tcBorders>
            <w:vAlign w:val="center"/>
          </w:tcPr>
          <w:p w14:paraId="609698AD"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0,033</w:t>
            </w:r>
          </w:p>
        </w:tc>
        <w:tc>
          <w:tcPr>
            <w:tcW w:w="1005" w:type="pct"/>
            <w:tcBorders>
              <w:top w:val="single" w:sz="4" w:space="0" w:color="auto"/>
              <w:bottom w:val="nil"/>
            </w:tcBorders>
            <w:vAlign w:val="center"/>
          </w:tcPr>
          <w:p w14:paraId="0C6C12B2"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21±13</w:t>
            </w:r>
          </w:p>
        </w:tc>
        <w:tc>
          <w:tcPr>
            <w:tcW w:w="480" w:type="pct"/>
            <w:tcBorders>
              <w:top w:val="single" w:sz="4" w:space="0" w:color="auto"/>
              <w:bottom w:val="nil"/>
            </w:tcBorders>
            <w:vAlign w:val="center"/>
          </w:tcPr>
          <w:p w14:paraId="2915F515"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0,188</w:t>
            </w:r>
          </w:p>
        </w:tc>
      </w:tr>
      <w:tr w:rsidR="00C9378F" w:rsidRPr="00C9378F" w14:paraId="62BDA5A9" w14:textId="77777777" w:rsidTr="00BB08FD">
        <w:trPr>
          <w:cantSplit/>
          <w:trHeight w:val="340"/>
        </w:trPr>
        <w:tc>
          <w:tcPr>
            <w:tcW w:w="404" w:type="pct"/>
            <w:vMerge/>
            <w:tcBorders>
              <w:top w:val="nil"/>
              <w:bottom w:val="nil"/>
            </w:tcBorders>
            <w:shd w:val="clear" w:color="auto" w:fill="auto"/>
            <w:vAlign w:val="center"/>
          </w:tcPr>
          <w:p w14:paraId="0EEA5B2E" w14:textId="77777777"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tcBorders>
              <w:top w:val="nil"/>
              <w:bottom w:val="nil"/>
            </w:tcBorders>
            <w:shd w:val="clear" w:color="auto" w:fill="auto"/>
            <w:vAlign w:val="center"/>
          </w:tcPr>
          <w:p w14:paraId="4FB8ABE8" w14:textId="77777777"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4-6 Ay</w:t>
            </w:r>
          </w:p>
        </w:tc>
        <w:tc>
          <w:tcPr>
            <w:tcW w:w="960" w:type="pct"/>
            <w:tcBorders>
              <w:top w:val="nil"/>
              <w:bottom w:val="nil"/>
            </w:tcBorders>
            <w:shd w:val="clear" w:color="auto" w:fill="auto"/>
            <w:vAlign w:val="center"/>
          </w:tcPr>
          <w:p w14:paraId="7AA7C5F5"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19,95±12,7</w:t>
            </w:r>
          </w:p>
        </w:tc>
        <w:tc>
          <w:tcPr>
            <w:tcW w:w="982" w:type="pct"/>
            <w:tcBorders>
              <w:top w:val="nil"/>
              <w:bottom w:val="nil"/>
            </w:tcBorders>
            <w:vAlign w:val="center"/>
          </w:tcPr>
          <w:p w14:paraId="116250AD"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19,86±9,77</w:t>
            </w:r>
          </w:p>
        </w:tc>
        <w:tc>
          <w:tcPr>
            <w:tcW w:w="493" w:type="pct"/>
            <w:tcBorders>
              <w:top w:val="nil"/>
              <w:bottom w:val="nil"/>
            </w:tcBorders>
            <w:vAlign w:val="center"/>
          </w:tcPr>
          <w:p w14:paraId="03BDBC51"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0,978</w:t>
            </w:r>
          </w:p>
        </w:tc>
        <w:tc>
          <w:tcPr>
            <w:tcW w:w="1005" w:type="pct"/>
            <w:tcBorders>
              <w:top w:val="nil"/>
              <w:bottom w:val="nil"/>
            </w:tcBorders>
            <w:vAlign w:val="center"/>
          </w:tcPr>
          <w:p w14:paraId="20EE1D22"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28±18</w:t>
            </w:r>
          </w:p>
        </w:tc>
        <w:tc>
          <w:tcPr>
            <w:tcW w:w="480" w:type="pct"/>
            <w:tcBorders>
              <w:top w:val="nil"/>
              <w:bottom w:val="nil"/>
            </w:tcBorders>
            <w:vAlign w:val="center"/>
          </w:tcPr>
          <w:p w14:paraId="69E0738C"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0,684</w:t>
            </w:r>
          </w:p>
        </w:tc>
      </w:tr>
      <w:tr w:rsidR="00C9378F" w:rsidRPr="00C9378F" w14:paraId="79271B1B" w14:textId="77777777" w:rsidTr="00BB08FD">
        <w:trPr>
          <w:cantSplit/>
          <w:trHeight w:val="340"/>
        </w:trPr>
        <w:tc>
          <w:tcPr>
            <w:tcW w:w="404" w:type="pct"/>
            <w:vMerge/>
            <w:tcBorders>
              <w:top w:val="nil"/>
              <w:bottom w:val="nil"/>
            </w:tcBorders>
            <w:shd w:val="clear" w:color="auto" w:fill="auto"/>
            <w:vAlign w:val="center"/>
          </w:tcPr>
          <w:p w14:paraId="20894280" w14:textId="77777777"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tcBorders>
              <w:top w:val="nil"/>
              <w:bottom w:val="nil"/>
            </w:tcBorders>
            <w:shd w:val="clear" w:color="auto" w:fill="auto"/>
            <w:vAlign w:val="center"/>
          </w:tcPr>
          <w:p w14:paraId="4CC8F6E0" w14:textId="77777777"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7-12 Ay</w:t>
            </w:r>
          </w:p>
        </w:tc>
        <w:tc>
          <w:tcPr>
            <w:tcW w:w="960" w:type="pct"/>
            <w:tcBorders>
              <w:top w:val="nil"/>
              <w:bottom w:val="nil"/>
            </w:tcBorders>
            <w:shd w:val="clear" w:color="auto" w:fill="auto"/>
            <w:vAlign w:val="center"/>
          </w:tcPr>
          <w:p w14:paraId="54B3C910"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35,75±23,29</w:t>
            </w:r>
          </w:p>
        </w:tc>
        <w:tc>
          <w:tcPr>
            <w:tcW w:w="982" w:type="pct"/>
            <w:tcBorders>
              <w:top w:val="nil"/>
              <w:bottom w:val="nil"/>
            </w:tcBorders>
            <w:vAlign w:val="center"/>
          </w:tcPr>
          <w:p w14:paraId="103554EA"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29,41±12,37</w:t>
            </w:r>
          </w:p>
        </w:tc>
        <w:tc>
          <w:tcPr>
            <w:tcW w:w="493" w:type="pct"/>
            <w:tcBorders>
              <w:top w:val="nil"/>
              <w:bottom w:val="nil"/>
            </w:tcBorders>
            <w:vAlign w:val="center"/>
          </w:tcPr>
          <w:p w14:paraId="69075046"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0,216</w:t>
            </w:r>
          </w:p>
        </w:tc>
        <w:tc>
          <w:tcPr>
            <w:tcW w:w="1005" w:type="pct"/>
            <w:tcBorders>
              <w:top w:val="nil"/>
              <w:bottom w:val="nil"/>
            </w:tcBorders>
            <w:vAlign w:val="center"/>
          </w:tcPr>
          <w:p w14:paraId="589F8145"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37±18</w:t>
            </w:r>
          </w:p>
        </w:tc>
        <w:tc>
          <w:tcPr>
            <w:tcW w:w="480" w:type="pct"/>
            <w:tcBorders>
              <w:top w:val="nil"/>
              <w:bottom w:val="nil"/>
            </w:tcBorders>
            <w:vAlign w:val="center"/>
          </w:tcPr>
          <w:p w14:paraId="7A2F06DC"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0,840</w:t>
            </w:r>
          </w:p>
        </w:tc>
      </w:tr>
      <w:tr w:rsidR="00C9378F" w:rsidRPr="00C9378F" w14:paraId="0F17CD68" w14:textId="77777777" w:rsidTr="00BB08FD">
        <w:trPr>
          <w:cantSplit/>
          <w:trHeight w:val="340"/>
        </w:trPr>
        <w:tc>
          <w:tcPr>
            <w:tcW w:w="404" w:type="pct"/>
            <w:vMerge/>
            <w:tcBorders>
              <w:top w:val="nil"/>
              <w:bottom w:val="nil"/>
            </w:tcBorders>
            <w:shd w:val="clear" w:color="auto" w:fill="auto"/>
            <w:vAlign w:val="center"/>
          </w:tcPr>
          <w:p w14:paraId="6C47DE4E" w14:textId="77777777"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tcBorders>
              <w:top w:val="nil"/>
              <w:bottom w:val="nil"/>
            </w:tcBorders>
            <w:shd w:val="clear" w:color="auto" w:fill="auto"/>
            <w:vAlign w:val="center"/>
          </w:tcPr>
          <w:p w14:paraId="1C284E26" w14:textId="77777777"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13-24 Ay</w:t>
            </w:r>
          </w:p>
        </w:tc>
        <w:tc>
          <w:tcPr>
            <w:tcW w:w="960" w:type="pct"/>
            <w:tcBorders>
              <w:top w:val="nil"/>
              <w:bottom w:val="nil"/>
            </w:tcBorders>
            <w:shd w:val="clear" w:color="auto" w:fill="auto"/>
            <w:vAlign w:val="center"/>
          </w:tcPr>
          <w:p w14:paraId="514ACC5D"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37,35±10,95</w:t>
            </w:r>
          </w:p>
        </w:tc>
        <w:tc>
          <w:tcPr>
            <w:tcW w:w="982" w:type="pct"/>
            <w:tcBorders>
              <w:top w:val="nil"/>
              <w:bottom w:val="nil"/>
            </w:tcBorders>
            <w:vAlign w:val="center"/>
          </w:tcPr>
          <w:p w14:paraId="3D8EED58"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37,62±17,1</w:t>
            </w:r>
          </w:p>
        </w:tc>
        <w:tc>
          <w:tcPr>
            <w:tcW w:w="493" w:type="pct"/>
            <w:tcBorders>
              <w:top w:val="nil"/>
              <w:bottom w:val="nil"/>
            </w:tcBorders>
            <w:vAlign w:val="center"/>
          </w:tcPr>
          <w:p w14:paraId="2F340F7A"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0,950</w:t>
            </w:r>
          </w:p>
        </w:tc>
        <w:tc>
          <w:tcPr>
            <w:tcW w:w="1005" w:type="pct"/>
            <w:tcBorders>
              <w:top w:val="nil"/>
              <w:bottom w:val="nil"/>
            </w:tcBorders>
            <w:vAlign w:val="center"/>
          </w:tcPr>
          <w:p w14:paraId="7B42923C"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50±24</w:t>
            </w:r>
          </w:p>
        </w:tc>
        <w:tc>
          <w:tcPr>
            <w:tcW w:w="480" w:type="pct"/>
            <w:tcBorders>
              <w:top w:val="nil"/>
              <w:bottom w:val="nil"/>
            </w:tcBorders>
            <w:vAlign w:val="center"/>
          </w:tcPr>
          <w:p w14:paraId="43F0FC9C" w14:textId="77777777" w:rsidR="00C9378F" w:rsidRPr="00C9378F" w:rsidRDefault="00C9378F" w:rsidP="00BB08FD">
            <w:pPr>
              <w:spacing w:after="0" w:line="240" w:lineRule="auto"/>
              <w:jc w:val="center"/>
              <w:rPr>
                <w:rFonts w:cstheme="minorHAnsi"/>
                <w:b/>
                <w:sz w:val="20"/>
                <w:szCs w:val="20"/>
              </w:rPr>
            </w:pPr>
            <w:r w:rsidRPr="00C9378F">
              <w:rPr>
                <w:rFonts w:cstheme="minorHAnsi"/>
                <w:b/>
                <w:sz w:val="20"/>
                <w:szCs w:val="20"/>
              </w:rPr>
              <w:t>0,035</w:t>
            </w:r>
          </w:p>
        </w:tc>
      </w:tr>
      <w:tr w:rsidR="00C9378F" w:rsidRPr="00C9378F" w14:paraId="1D6AC5AD" w14:textId="77777777" w:rsidTr="00BB08FD">
        <w:trPr>
          <w:cantSplit/>
          <w:trHeight w:val="340"/>
        </w:trPr>
        <w:tc>
          <w:tcPr>
            <w:tcW w:w="404" w:type="pct"/>
            <w:vMerge/>
            <w:tcBorders>
              <w:top w:val="nil"/>
              <w:bottom w:val="nil"/>
            </w:tcBorders>
            <w:shd w:val="clear" w:color="auto" w:fill="auto"/>
            <w:vAlign w:val="center"/>
          </w:tcPr>
          <w:p w14:paraId="1F2FD55E" w14:textId="77777777"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tcBorders>
              <w:top w:val="nil"/>
              <w:bottom w:val="nil"/>
            </w:tcBorders>
            <w:shd w:val="clear" w:color="auto" w:fill="auto"/>
            <w:vAlign w:val="center"/>
          </w:tcPr>
          <w:p w14:paraId="09192EAD" w14:textId="77777777"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25-36 Ay</w:t>
            </w:r>
          </w:p>
        </w:tc>
        <w:tc>
          <w:tcPr>
            <w:tcW w:w="960" w:type="pct"/>
            <w:tcBorders>
              <w:top w:val="nil"/>
              <w:bottom w:val="nil"/>
            </w:tcBorders>
            <w:shd w:val="clear" w:color="auto" w:fill="auto"/>
            <w:vAlign w:val="center"/>
          </w:tcPr>
          <w:p w14:paraId="262046D1"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54,2±16,04</w:t>
            </w:r>
          </w:p>
        </w:tc>
        <w:tc>
          <w:tcPr>
            <w:tcW w:w="982" w:type="pct"/>
            <w:tcBorders>
              <w:top w:val="nil"/>
              <w:bottom w:val="nil"/>
            </w:tcBorders>
            <w:vAlign w:val="center"/>
          </w:tcPr>
          <w:p w14:paraId="3F497A98"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59,77±24,52</w:t>
            </w:r>
          </w:p>
        </w:tc>
        <w:tc>
          <w:tcPr>
            <w:tcW w:w="493" w:type="pct"/>
            <w:tcBorders>
              <w:top w:val="nil"/>
              <w:bottom w:val="nil"/>
            </w:tcBorders>
            <w:vAlign w:val="center"/>
          </w:tcPr>
          <w:p w14:paraId="00F0FBAE" w14:textId="77777777" w:rsidR="00C9378F" w:rsidRPr="00C9378F" w:rsidRDefault="00C9378F" w:rsidP="00BB08FD">
            <w:pPr>
              <w:spacing w:after="0" w:line="240" w:lineRule="auto"/>
              <w:jc w:val="center"/>
              <w:rPr>
                <w:rFonts w:cstheme="minorHAnsi"/>
                <w:b/>
                <w:sz w:val="20"/>
                <w:szCs w:val="20"/>
              </w:rPr>
            </w:pPr>
            <w:r w:rsidRPr="00C9378F">
              <w:rPr>
                <w:rFonts w:cstheme="minorHAnsi"/>
                <w:b/>
                <w:sz w:val="20"/>
                <w:szCs w:val="20"/>
              </w:rPr>
              <w:t>0,001</w:t>
            </w:r>
          </w:p>
        </w:tc>
        <w:tc>
          <w:tcPr>
            <w:tcW w:w="1005" w:type="pct"/>
            <w:tcBorders>
              <w:top w:val="nil"/>
              <w:bottom w:val="nil"/>
            </w:tcBorders>
            <w:vAlign w:val="center"/>
          </w:tcPr>
          <w:p w14:paraId="37F3E940"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71±37</w:t>
            </w:r>
          </w:p>
        </w:tc>
        <w:tc>
          <w:tcPr>
            <w:tcW w:w="480" w:type="pct"/>
            <w:tcBorders>
              <w:top w:val="nil"/>
              <w:bottom w:val="nil"/>
            </w:tcBorders>
            <w:vAlign w:val="center"/>
          </w:tcPr>
          <w:p w14:paraId="23480815"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0,066</w:t>
            </w:r>
          </w:p>
        </w:tc>
      </w:tr>
      <w:tr w:rsidR="00C9378F" w:rsidRPr="00C9378F" w14:paraId="36A2C026" w14:textId="77777777" w:rsidTr="00BB08FD">
        <w:trPr>
          <w:cantSplit/>
          <w:trHeight w:val="340"/>
        </w:trPr>
        <w:tc>
          <w:tcPr>
            <w:tcW w:w="404" w:type="pct"/>
            <w:vMerge/>
            <w:tcBorders>
              <w:top w:val="nil"/>
              <w:bottom w:val="nil"/>
            </w:tcBorders>
            <w:shd w:val="clear" w:color="auto" w:fill="auto"/>
            <w:vAlign w:val="center"/>
          </w:tcPr>
          <w:p w14:paraId="242E5298" w14:textId="77777777"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tcBorders>
              <w:top w:val="nil"/>
              <w:bottom w:val="nil"/>
            </w:tcBorders>
            <w:shd w:val="clear" w:color="auto" w:fill="auto"/>
            <w:vAlign w:val="center"/>
          </w:tcPr>
          <w:p w14:paraId="20235568" w14:textId="77777777"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4-5 Yaş</w:t>
            </w:r>
          </w:p>
        </w:tc>
        <w:tc>
          <w:tcPr>
            <w:tcW w:w="960" w:type="pct"/>
            <w:tcBorders>
              <w:top w:val="nil"/>
              <w:bottom w:val="nil"/>
            </w:tcBorders>
            <w:shd w:val="clear" w:color="auto" w:fill="auto"/>
            <w:vAlign w:val="center"/>
          </w:tcPr>
          <w:p w14:paraId="06903580"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94,35±20,9</w:t>
            </w:r>
          </w:p>
        </w:tc>
        <w:tc>
          <w:tcPr>
            <w:tcW w:w="982" w:type="pct"/>
            <w:tcBorders>
              <w:top w:val="nil"/>
              <w:bottom w:val="nil"/>
            </w:tcBorders>
            <w:vAlign w:val="center"/>
          </w:tcPr>
          <w:p w14:paraId="6561243F"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68,98±34,05</w:t>
            </w:r>
          </w:p>
        </w:tc>
        <w:tc>
          <w:tcPr>
            <w:tcW w:w="493" w:type="pct"/>
            <w:tcBorders>
              <w:top w:val="nil"/>
              <w:bottom w:val="nil"/>
            </w:tcBorders>
            <w:vAlign w:val="center"/>
          </w:tcPr>
          <w:p w14:paraId="5AB8804B" w14:textId="77777777" w:rsidR="00C9378F" w:rsidRPr="00C9378F" w:rsidRDefault="00C9378F" w:rsidP="00BB08FD">
            <w:pPr>
              <w:spacing w:after="0" w:line="240" w:lineRule="auto"/>
              <w:jc w:val="center"/>
              <w:rPr>
                <w:rFonts w:cstheme="minorHAnsi"/>
                <w:b/>
                <w:sz w:val="20"/>
                <w:szCs w:val="20"/>
              </w:rPr>
            </w:pPr>
            <w:r w:rsidRPr="00C9378F">
              <w:rPr>
                <w:rFonts w:cstheme="minorHAnsi"/>
                <w:b/>
                <w:sz w:val="20"/>
                <w:szCs w:val="20"/>
              </w:rPr>
              <w:t>0,005</w:t>
            </w:r>
          </w:p>
        </w:tc>
        <w:tc>
          <w:tcPr>
            <w:tcW w:w="1005" w:type="pct"/>
            <w:tcBorders>
              <w:top w:val="nil"/>
              <w:bottom w:val="nil"/>
            </w:tcBorders>
            <w:vAlign w:val="center"/>
          </w:tcPr>
          <w:p w14:paraId="731E9D4D"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93±27</w:t>
            </w:r>
          </w:p>
        </w:tc>
        <w:tc>
          <w:tcPr>
            <w:tcW w:w="480" w:type="pct"/>
            <w:tcBorders>
              <w:top w:val="nil"/>
              <w:bottom w:val="nil"/>
            </w:tcBorders>
            <w:vAlign w:val="center"/>
          </w:tcPr>
          <w:p w14:paraId="78858DED"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0,855</w:t>
            </w:r>
          </w:p>
        </w:tc>
      </w:tr>
      <w:tr w:rsidR="00C9378F" w:rsidRPr="00C9378F" w14:paraId="2C5F4A68" w14:textId="77777777" w:rsidTr="00BB08FD">
        <w:trPr>
          <w:cantSplit/>
          <w:trHeight w:val="340"/>
        </w:trPr>
        <w:tc>
          <w:tcPr>
            <w:tcW w:w="404" w:type="pct"/>
            <w:vMerge/>
            <w:tcBorders>
              <w:top w:val="nil"/>
              <w:bottom w:val="nil"/>
            </w:tcBorders>
            <w:shd w:val="clear" w:color="auto" w:fill="auto"/>
            <w:vAlign w:val="center"/>
          </w:tcPr>
          <w:p w14:paraId="1CB23FCF" w14:textId="77777777"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tcBorders>
              <w:top w:val="nil"/>
              <w:bottom w:val="nil"/>
            </w:tcBorders>
            <w:shd w:val="clear" w:color="auto" w:fill="auto"/>
            <w:vAlign w:val="center"/>
          </w:tcPr>
          <w:p w14:paraId="7D469F0B" w14:textId="77777777"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6-8 Yaş</w:t>
            </w:r>
          </w:p>
        </w:tc>
        <w:tc>
          <w:tcPr>
            <w:tcW w:w="960" w:type="pct"/>
            <w:tcBorders>
              <w:top w:val="nil"/>
              <w:bottom w:val="nil"/>
            </w:tcBorders>
            <w:shd w:val="clear" w:color="auto" w:fill="auto"/>
            <w:vAlign w:val="center"/>
          </w:tcPr>
          <w:p w14:paraId="195067B4"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130,25±47,41</w:t>
            </w:r>
          </w:p>
        </w:tc>
        <w:tc>
          <w:tcPr>
            <w:tcW w:w="982" w:type="pct"/>
            <w:tcBorders>
              <w:top w:val="nil"/>
              <w:bottom w:val="nil"/>
            </w:tcBorders>
            <w:vAlign w:val="center"/>
          </w:tcPr>
          <w:p w14:paraId="3CA71DDC"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106,9±49,66</w:t>
            </w:r>
          </w:p>
        </w:tc>
        <w:tc>
          <w:tcPr>
            <w:tcW w:w="493" w:type="pct"/>
            <w:tcBorders>
              <w:top w:val="nil"/>
              <w:bottom w:val="nil"/>
            </w:tcBorders>
            <w:vAlign w:val="center"/>
          </w:tcPr>
          <w:p w14:paraId="723166F9"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0,104</w:t>
            </w:r>
          </w:p>
        </w:tc>
        <w:tc>
          <w:tcPr>
            <w:tcW w:w="1005" w:type="pct"/>
            <w:tcBorders>
              <w:top w:val="nil"/>
              <w:bottom w:val="nil"/>
            </w:tcBorders>
            <w:vAlign w:val="center"/>
          </w:tcPr>
          <w:p w14:paraId="6C48476E"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124±45</w:t>
            </w:r>
          </w:p>
        </w:tc>
        <w:tc>
          <w:tcPr>
            <w:tcW w:w="480" w:type="pct"/>
            <w:tcBorders>
              <w:top w:val="nil"/>
              <w:bottom w:val="nil"/>
            </w:tcBorders>
            <w:vAlign w:val="center"/>
          </w:tcPr>
          <w:p w14:paraId="2BE9333C"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0,654</w:t>
            </w:r>
          </w:p>
        </w:tc>
      </w:tr>
      <w:tr w:rsidR="00C9378F" w:rsidRPr="00C9378F" w14:paraId="3F8F7386" w14:textId="77777777" w:rsidTr="00BB08FD">
        <w:trPr>
          <w:cantSplit/>
          <w:trHeight w:val="340"/>
        </w:trPr>
        <w:tc>
          <w:tcPr>
            <w:tcW w:w="404" w:type="pct"/>
            <w:vMerge/>
            <w:tcBorders>
              <w:top w:val="nil"/>
              <w:bottom w:val="nil"/>
            </w:tcBorders>
            <w:shd w:val="clear" w:color="auto" w:fill="auto"/>
            <w:vAlign w:val="center"/>
          </w:tcPr>
          <w:p w14:paraId="5EB647CE" w14:textId="77777777"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tcBorders>
              <w:top w:val="nil"/>
              <w:bottom w:val="nil"/>
            </w:tcBorders>
            <w:shd w:val="clear" w:color="auto" w:fill="auto"/>
            <w:vAlign w:val="center"/>
          </w:tcPr>
          <w:p w14:paraId="11ED8361" w14:textId="77777777"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9-11 Yaş</w:t>
            </w:r>
          </w:p>
        </w:tc>
        <w:tc>
          <w:tcPr>
            <w:tcW w:w="960" w:type="pct"/>
            <w:tcBorders>
              <w:top w:val="nil"/>
              <w:bottom w:val="nil"/>
            </w:tcBorders>
            <w:shd w:val="clear" w:color="auto" w:fill="auto"/>
            <w:vAlign w:val="center"/>
          </w:tcPr>
          <w:p w14:paraId="5FD5D609"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160,45±70,56</w:t>
            </w:r>
          </w:p>
        </w:tc>
        <w:tc>
          <w:tcPr>
            <w:tcW w:w="982" w:type="pct"/>
            <w:tcBorders>
              <w:top w:val="nil"/>
              <w:bottom w:val="nil"/>
            </w:tcBorders>
            <w:vAlign w:val="center"/>
          </w:tcPr>
          <w:p w14:paraId="29810125"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115,99±47,05</w:t>
            </w:r>
          </w:p>
        </w:tc>
        <w:tc>
          <w:tcPr>
            <w:tcW w:w="493" w:type="pct"/>
            <w:tcBorders>
              <w:top w:val="nil"/>
              <w:bottom w:val="nil"/>
            </w:tcBorders>
            <w:vAlign w:val="center"/>
          </w:tcPr>
          <w:p w14:paraId="5515B52B" w14:textId="77777777" w:rsidR="00C9378F" w:rsidRPr="00C9378F" w:rsidRDefault="00C9378F" w:rsidP="00BB08FD">
            <w:pPr>
              <w:spacing w:after="0" w:line="240" w:lineRule="auto"/>
              <w:jc w:val="center"/>
              <w:rPr>
                <w:rFonts w:cstheme="minorHAnsi"/>
                <w:b/>
                <w:sz w:val="20"/>
                <w:szCs w:val="20"/>
              </w:rPr>
            </w:pPr>
            <w:r w:rsidRPr="00C9378F">
              <w:rPr>
                <w:rFonts w:cstheme="minorHAnsi"/>
                <w:b/>
                <w:sz w:val="20"/>
                <w:szCs w:val="20"/>
              </w:rPr>
              <w:t>0,010</w:t>
            </w:r>
          </w:p>
        </w:tc>
        <w:tc>
          <w:tcPr>
            <w:tcW w:w="1005" w:type="pct"/>
            <w:tcBorders>
              <w:top w:val="nil"/>
              <w:bottom w:val="nil"/>
            </w:tcBorders>
            <w:vAlign w:val="center"/>
          </w:tcPr>
          <w:p w14:paraId="3CD40C76"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131±60</w:t>
            </w:r>
          </w:p>
        </w:tc>
        <w:tc>
          <w:tcPr>
            <w:tcW w:w="480" w:type="pct"/>
            <w:tcBorders>
              <w:top w:val="nil"/>
              <w:bottom w:val="nil"/>
            </w:tcBorders>
            <w:vAlign w:val="center"/>
          </w:tcPr>
          <w:p w14:paraId="2DEEDC8A"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0,138</w:t>
            </w:r>
          </w:p>
        </w:tc>
      </w:tr>
      <w:tr w:rsidR="00C9378F" w:rsidRPr="00C9378F" w14:paraId="26878383" w14:textId="77777777" w:rsidTr="00BB08FD">
        <w:trPr>
          <w:cantSplit/>
          <w:trHeight w:val="340"/>
        </w:trPr>
        <w:tc>
          <w:tcPr>
            <w:tcW w:w="404" w:type="pct"/>
            <w:vMerge/>
            <w:tcBorders>
              <w:top w:val="nil"/>
              <w:bottom w:val="nil"/>
            </w:tcBorders>
            <w:shd w:val="clear" w:color="auto" w:fill="auto"/>
            <w:vAlign w:val="center"/>
          </w:tcPr>
          <w:p w14:paraId="7D4FA9E7" w14:textId="77777777"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tcBorders>
              <w:top w:val="nil"/>
              <w:bottom w:val="nil"/>
            </w:tcBorders>
            <w:shd w:val="clear" w:color="auto" w:fill="auto"/>
            <w:vAlign w:val="center"/>
          </w:tcPr>
          <w:p w14:paraId="7435F508" w14:textId="77777777"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12-16 Yaş</w:t>
            </w:r>
          </w:p>
        </w:tc>
        <w:tc>
          <w:tcPr>
            <w:tcW w:w="960" w:type="pct"/>
            <w:tcBorders>
              <w:top w:val="nil"/>
              <w:bottom w:val="nil"/>
            </w:tcBorders>
            <w:shd w:val="clear" w:color="auto" w:fill="auto"/>
            <w:vAlign w:val="center"/>
          </w:tcPr>
          <w:p w14:paraId="55062652"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163,6±49,58</w:t>
            </w:r>
          </w:p>
        </w:tc>
        <w:tc>
          <w:tcPr>
            <w:tcW w:w="982" w:type="pct"/>
            <w:tcBorders>
              <w:top w:val="nil"/>
              <w:bottom w:val="nil"/>
            </w:tcBorders>
            <w:vAlign w:val="center"/>
          </w:tcPr>
          <w:p w14:paraId="67F8FFB6"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120,90±47,51</w:t>
            </w:r>
          </w:p>
        </w:tc>
        <w:tc>
          <w:tcPr>
            <w:tcW w:w="493" w:type="pct"/>
            <w:tcBorders>
              <w:top w:val="nil"/>
              <w:bottom w:val="nil"/>
            </w:tcBorders>
            <w:vAlign w:val="center"/>
          </w:tcPr>
          <w:p w14:paraId="5676E6D9" w14:textId="77777777" w:rsidR="00C9378F" w:rsidRPr="00C9378F" w:rsidRDefault="00C9378F" w:rsidP="00BB08FD">
            <w:pPr>
              <w:spacing w:after="0" w:line="240" w:lineRule="auto"/>
              <w:jc w:val="center"/>
              <w:rPr>
                <w:rFonts w:cstheme="minorHAnsi"/>
                <w:b/>
                <w:sz w:val="20"/>
                <w:szCs w:val="20"/>
              </w:rPr>
            </w:pPr>
            <w:r w:rsidRPr="00C9378F">
              <w:rPr>
                <w:rFonts w:cstheme="minorHAnsi"/>
                <w:b/>
                <w:sz w:val="20"/>
                <w:szCs w:val="20"/>
              </w:rPr>
              <w:t>0,004</w:t>
            </w:r>
          </w:p>
        </w:tc>
        <w:tc>
          <w:tcPr>
            <w:tcW w:w="1005" w:type="pct"/>
            <w:tcBorders>
              <w:top w:val="nil"/>
              <w:bottom w:val="nil"/>
            </w:tcBorders>
            <w:vAlign w:val="center"/>
          </w:tcPr>
          <w:p w14:paraId="2A82E4BB"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148±63</w:t>
            </w:r>
          </w:p>
        </w:tc>
        <w:tc>
          <w:tcPr>
            <w:tcW w:w="480" w:type="pct"/>
            <w:tcBorders>
              <w:top w:val="nil"/>
              <w:bottom w:val="nil"/>
            </w:tcBorders>
            <w:vAlign w:val="center"/>
          </w:tcPr>
          <w:p w14:paraId="7A8DA1DD"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0,371</w:t>
            </w:r>
          </w:p>
        </w:tc>
      </w:tr>
      <w:tr w:rsidR="00C9378F" w:rsidRPr="00C9378F" w14:paraId="1CEA73BC" w14:textId="77777777" w:rsidTr="00BB08FD">
        <w:trPr>
          <w:cantSplit/>
          <w:trHeight w:val="340"/>
        </w:trPr>
        <w:tc>
          <w:tcPr>
            <w:tcW w:w="404" w:type="pct"/>
            <w:vMerge/>
            <w:tcBorders>
              <w:top w:val="nil"/>
              <w:bottom w:val="single" w:sz="4" w:space="0" w:color="auto"/>
            </w:tcBorders>
            <w:shd w:val="clear" w:color="auto" w:fill="auto"/>
            <w:vAlign w:val="center"/>
          </w:tcPr>
          <w:p w14:paraId="37CD058B" w14:textId="77777777"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tcBorders>
              <w:top w:val="nil"/>
              <w:bottom w:val="single" w:sz="4" w:space="0" w:color="auto"/>
            </w:tcBorders>
            <w:shd w:val="clear" w:color="auto" w:fill="auto"/>
            <w:vAlign w:val="center"/>
          </w:tcPr>
          <w:p w14:paraId="4F5A6DE0" w14:textId="77777777"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17-18 Yaş</w:t>
            </w:r>
          </w:p>
        </w:tc>
        <w:tc>
          <w:tcPr>
            <w:tcW w:w="960" w:type="pct"/>
            <w:tcBorders>
              <w:top w:val="nil"/>
              <w:bottom w:val="single" w:sz="4" w:space="0" w:color="auto"/>
            </w:tcBorders>
            <w:shd w:val="clear" w:color="auto" w:fill="auto"/>
            <w:vAlign w:val="center"/>
          </w:tcPr>
          <w:p w14:paraId="5B36160C"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206,3±83,8</w:t>
            </w:r>
          </w:p>
        </w:tc>
        <w:tc>
          <w:tcPr>
            <w:tcW w:w="982" w:type="pct"/>
            <w:tcBorders>
              <w:top w:val="nil"/>
              <w:bottom w:val="single" w:sz="4" w:space="0" w:color="auto"/>
            </w:tcBorders>
            <w:vAlign w:val="center"/>
          </w:tcPr>
          <w:p w14:paraId="44F8A4DF"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201,84±89,92</w:t>
            </w:r>
          </w:p>
        </w:tc>
        <w:tc>
          <w:tcPr>
            <w:tcW w:w="493" w:type="pct"/>
            <w:tcBorders>
              <w:top w:val="nil"/>
              <w:bottom w:val="single" w:sz="4" w:space="0" w:color="auto"/>
            </w:tcBorders>
            <w:vAlign w:val="center"/>
          </w:tcPr>
          <w:p w14:paraId="11D9E90A"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0,861</w:t>
            </w:r>
          </w:p>
        </w:tc>
        <w:tc>
          <w:tcPr>
            <w:tcW w:w="1005" w:type="pct"/>
            <w:tcBorders>
              <w:top w:val="nil"/>
              <w:bottom w:val="single" w:sz="4" w:space="0" w:color="auto"/>
            </w:tcBorders>
            <w:vAlign w:val="center"/>
          </w:tcPr>
          <w:p w14:paraId="6FCDD8EE"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200±61</w:t>
            </w:r>
          </w:p>
        </w:tc>
        <w:tc>
          <w:tcPr>
            <w:tcW w:w="480" w:type="pct"/>
            <w:tcBorders>
              <w:top w:val="nil"/>
              <w:bottom w:val="single" w:sz="4" w:space="0" w:color="auto"/>
            </w:tcBorders>
            <w:vAlign w:val="center"/>
          </w:tcPr>
          <w:p w14:paraId="47081A6C"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0,771</w:t>
            </w:r>
          </w:p>
        </w:tc>
      </w:tr>
      <w:tr w:rsidR="00C9378F" w:rsidRPr="00C9378F" w14:paraId="38653B56" w14:textId="77777777" w:rsidTr="00BB08FD">
        <w:trPr>
          <w:cantSplit/>
          <w:trHeight w:val="340"/>
        </w:trPr>
        <w:tc>
          <w:tcPr>
            <w:tcW w:w="404" w:type="pct"/>
            <w:vMerge w:val="restart"/>
            <w:tcBorders>
              <w:top w:val="single" w:sz="4" w:space="0" w:color="auto"/>
              <w:bottom w:val="nil"/>
            </w:tcBorders>
            <w:shd w:val="clear" w:color="auto" w:fill="auto"/>
            <w:vAlign w:val="center"/>
          </w:tcPr>
          <w:p w14:paraId="6966A63F" w14:textId="77777777"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IgM</w:t>
            </w:r>
          </w:p>
        </w:tc>
        <w:tc>
          <w:tcPr>
            <w:tcW w:w="676" w:type="pct"/>
            <w:tcBorders>
              <w:top w:val="single" w:sz="4" w:space="0" w:color="auto"/>
              <w:bottom w:val="nil"/>
            </w:tcBorders>
            <w:shd w:val="clear" w:color="auto" w:fill="auto"/>
            <w:vAlign w:val="center"/>
          </w:tcPr>
          <w:p w14:paraId="2204AC82" w14:textId="77777777"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1-3 Ay</w:t>
            </w:r>
          </w:p>
        </w:tc>
        <w:tc>
          <w:tcPr>
            <w:tcW w:w="960" w:type="pct"/>
            <w:tcBorders>
              <w:top w:val="single" w:sz="4" w:space="0" w:color="auto"/>
              <w:bottom w:val="nil"/>
            </w:tcBorders>
            <w:shd w:val="clear" w:color="auto" w:fill="auto"/>
            <w:vAlign w:val="center"/>
          </w:tcPr>
          <w:p w14:paraId="285AC71A"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34,7±16,48</w:t>
            </w:r>
          </w:p>
        </w:tc>
        <w:tc>
          <w:tcPr>
            <w:tcW w:w="982" w:type="pct"/>
            <w:tcBorders>
              <w:top w:val="single" w:sz="4" w:space="0" w:color="auto"/>
              <w:bottom w:val="nil"/>
            </w:tcBorders>
            <w:vAlign w:val="center"/>
          </w:tcPr>
          <w:p w14:paraId="3D94FC0C"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36,66±13,55</w:t>
            </w:r>
          </w:p>
        </w:tc>
        <w:tc>
          <w:tcPr>
            <w:tcW w:w="493" w:type="pct"/>
            <w:tcBorders>
              <w:top w:val="single" w:sz="4" w:space="0" w:color="auto"/>
              <w:bottom w:val="nil"/>
            </w:tcBorders>
            <w:vAlign w:val="center"/>
          </w:tcPr>
          <w:p w14:paraId="17963CC4"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0,648</w:t>
            </w:r>
          </w:p>
        </w:tc>
        <w:tc>
          <w:tcPr>
            <w:tcW w:w="1005" w:type="pct"/>
            <w:tcBorders>
              <w:top w:val="single" w:sz="4" w:space="0" w:color="auto"/>
              <w:bottom w:val="nil"/>
            </w:tcBorders>
            <w:vAlign w:val="center"/>
          </w:tcPr>
          <w:p w14:paraId="79A5EDF6"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30±11</w:t>
            </w:r>
          </w:p>
        </w:tc>
        <w:tc>
          <w:tcPr>
            <w:tcW w:w="480" w:type="pct"/>
            <w:tcBorders>
              <w:top w:val="single" w:sz="4" w:space="0" w:color="auto"/>
              <w:bottom w:val="nil"/>
            </w:tcBorders>
            <w:vAlign w:val="center"/>
          </w:tcPr>
          <w:p w14:paraId="6DA6F07F"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0,259</w:t>
            </w:r>
          </w:p>
        </w:tc>
      </w:tr>
      <w:tr w:rsidR="00C9378F" w:rsidRPr="00C9378F" w14:paraId="060F2FFB" w14:textId="77777777" w:rsidTr="00BB08FD">
        <w:trPr>
          <w:cantSplit/>
          <w:trHeight w:val="340"/>
        </w:trPr>
        <w:tc>
          <w:tcPr>
            <w:tcW w:w="404" w:type="pct"/>
            <w:vMerge/>
            <w:tcBorders>
              <w:top w:val="nil"/>
              <w:bottom w:val="nil"/>
            </w:tcBorders>
            <w:shd w:val="clear" w:color="auto" w:fill="auto"/>
            <w:vAlign w:val="center"/>
          </w:tcPr>
          <w:p w14:paraId="1EA22E2E" w14:textId="77777777"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tcBorders>
              <w:top w:val="nil"/>
              <w:bottom w:val="nil"/>
            </w:tcBorders>
            <w:shd w:val="clear" w:color="auto" w:fill="auto"/>
            <w:vAlign w:val="center"/>
          </w:tcPr>
          <w:p w14:paraId="4ED26FAE" w14:textId="77777777"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4-6 Ay</w:t>
            </w:r>
          </w:p>
        </w:tc>
        <w:tc>
          <w:tcPr>
            <w:tcW w:w="960" w:type="pct"/>
            <w:tcBorders>
              <w:top w:val="nil"/>
              <w:bottom w:val="nil"/>
            </w:tcBorders>
            <w:shd w:val="clear" w:color="auto" w:fill="auto"/>
            <w:vAlign w:val="center"/>
          </w:tcPr>
          <w:p w14:paraId="7A133F4C"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50,15±25,71</w:t>
            </w:r>
          </w:p>
        </w:tc>
        <w:tc>
          <w:tcPr>
            <w:tcW w:w="982" w:type="pct"/>
            <w:tcBorders>
              <w:top w:val="nil"/>
              <w:bottom w:val="nil"/>
            </w:tcBorders>
            <w:vAlign w:val="center"/>
          </w:tcPr>
          <w:p w14:paraId="4F7045B0"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75,44±29,73</w:t>
            </w:r>
          </w:p>
        </w:tc>
        <w:tc>
          <w:tcPr>
            <w:tcW w:w="493" w:type="pct"/>
            <w:tcBorders>
              <w:top w:val="nil"/>
              <w:bottom w:val="nil"/>
            </w:tcBorders>
            <w:vAlign w:val="center"/>
          </w:tcPr>
          <w:p w14:paraId="212E4D2D" w14:textId="77777777" w:rsidR="00C9378F" w:rsidRPr="00C9378F" w:rsidRDefault="00C9378F" w:rsidP="00BB08FD">
            <w:pPr>
              <w:spacing w:after="0" w:line="240" w:lineRule="auto"/>
              <w:jc w:val="center"/>
              <w:rPr>
                <w:rFonts w:cstheme="minorHAnsi"/>
                <w:b/>
                <w:sz w:val="20"/>
                <w:szCs w:val="20"/>
              </w:rPr>
            </w:pPr>
            <w:r w:rsidRPr="00C9378F">
              <w:rPr>
                <w:rFonts w:cstheme="minorHAnsi"/>
                <w:b/>
                <w:sz w:val="20"/>
                <w:szCs w:val="20"/>
              </w:rPr>
              <w:t>0,003</w:t>
            </w:r>
          </w:p>
        </w:tc>
        <w:tc>
          <w:tcPr>
            <w:tcW w:w="1005" w:type="pct"/>
            <w:tcBorders>
              <w:top w:val="nil"/>
              <w:bottom w:val="nil"/>
            </w:tcBorders>
            <w:vAlign w:val="center"/>
          </w:tcPr>
          <w:p w14:paraId="085381D5"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43±17</w:t>
            </w:r>
          </w:p>
        </w:tc>
        <w:tc>
          <w:tcPr>
            <w:tcW w:w="480" w:type="pct"/>
            <w:tcBorders>
              <w:top w:val="nil"/>
              <w:bottom w:val="nil"/>
            </w:tcBorders>
            <w:vAlign w:val="center"/>
          </w:tcPr>
          <w:p w14:paraId="06A86AA0"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0,269</w:t>
            </w:r>
          </w:p>
        </w:tc>
      </w:tr>
      <w:tr w:rsidR="00C9378F" w:rsidRPr="00C9378F" w14:paraId="42E7BFAD" w14:textId="77777777" w:rsidTr="00BB08FD">
        <w:trPr>
          <w:cantSplit/>
          <w:trHeight w:val="340"/>
        </w:trPr>
        <w:tc>
          <w:tcPr>
            <w:tcW w:w="404" w:type="pct"/>
            <w:vMerge/>
            <w:tcBorders>
              <w:top w:val="nil"/>
              <w:bottom w:val="nil"/>
            </w:tcBorders>
            <w:shd w:val="clear" w:color="auto" w:fill="auto"/>
            <w:vAlign w:val="center"/>
          </w:tcPr>
          <w:p w14:paraId="0FB057F9" w14:textId="77777777"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tcBorders>
              <w:top w:val="nil"/>
              <w:bottom w:val="nil"/>
            </w:tcBorders>
            <w:shd w:val="clear" w:color="auto" w:fill="auto"/>
            <w:vAlign w:val="center"/>
          </w:tcPr>
          <w:p w14:paraId="7B2BB03D" w14:textId="77777777"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7-12 Ay</w:t>
            </w:r>
          </w:p>
        </w:tc>
        <w:tc>
          <w:tcPr>
            <w:tcW w:w="960" w:type="pct"/>
            <w:tcBorders>
              <w:top w:val="nil"/>
              <w:bottom w:val="nil"/>
            </w:tcBorders>
            <w:shd w:val="clear" w:color="auto" w:fill="auto"/>
            <w:vAlign w:val="center"/>
          </w:tcPr>
          <w:p w14:paraId="56150A9F"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57,95±21,25</w:t>
            </w:r>
          </w:p>
        </w:tc>
        <w:tc>
          <w:tcPr>
            <w:tcW w:w="982" w:type="pct"/>
            <w:tcBorders>
              <w:top w:val="nil"/>
              <w:bottom w:val="nil"/>
            </w:tcBorders>
            <w:vAlign w:val="center"/>
          </w:tcPr>
          <w:p w14:paraId="00455659"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81,05±35,76</w:t>
            </w:r>
          </w:p>
        </w:tc>
        <w:tc>
          <w:tcPr>
            <w:tcW w:w="493" w:type="pct"/>
            <w:tcBorders>
              <w:top w:val="nil"/>
              <w:bottom w:val="nil"/>
            </w:tcBorders>
            <w:vAlign w:val="center"/>
          </w:tcPr>
          <w:p w14:paraId="7F0E4CF9" w14:textId="77777777" w:rsidR="00C9378F" w:rsidRPr="00C9378F" w:rsidRDefault="00C9378F" w:rsidP="00BB08FD">
            <w:pPr>
              <w:spacing w:after="0" w:line="240" w:lineRule="auto"/>
              <w:jc w:val="center"/>
              <w:rPr>
                <w:rFonts w:cstheme="minorHAnsi"/>
                <w:b/>
                <w:sz w:val="20"/>
                <w:szCs w:val="20"/>
              </w:rPr>
            </w:pPr>
            <w:r w:rsidRPr="00C9378F">
              <w:rPr>
                <w:rFonts w:cstheme="minorHAnsi"/>
                <w:b/>
                <w:sz w:val="20"/>
                <w:szCs w:val="20"/>
              </w:rPr>
              <w:t>0,013</w:t>
            </w:r>
          </w:p>
        </w:tc>
        <w:tc>
          <w:tcPr>
            <w:tcW w:w="1005" w:type="pct"/>
            <w:tcBorders>
              <w:top w:val="nil"/>
              <w:bottom w:val="nil"/>
            </w:tcBorders>
            <w:vAlign w:val="center"/>
          </w:tcPr>
          <w:p w14:paraId="62ABF8F2"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54±23</w:t>
            </w:r>
          </w:p>
        </w:tc>
        <w:tc>
          <w:tcPr>
            <w:tcW w:w="480" w:type="pct"/>
            <w:tcBorders>
              <w:top w:val="nil"/>
              <w:bottom w:val="nil"/>
            </w:tcBorders>
            <w:vAlign w:val="center"/>
          </w:tcPr>
          <w:p w14:paraId="7A7A5A51"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0,557</w:t>
            </w:r>
          </w:p>
        </w:tc>
      </w:tr>
      <w:tr w:rsidR="00C9378F" w:rsidRPr="00C9378F" w14:paraId="15DD4DC3" w14:textId="77777777" w:rsidTr="00BB08FD">
        <w:trPr>
          <w:cantSplit/>
          <w:trHeight w:val="340"/>
        </w:trPr>
        <w:tc>
          <w:tcPr>
            <w:tcW w:w="404" w:type="pct"/>
            <w:vMerge/>
            <w:tcBorders>
              <w:top w:val="nil"/>
              <w:bottom w:val="nil"/>
            </w:tcBorders>
            <w:shd w:val="clear" w:color="auto" w:fill="auto"/>
            <w:vAlign w:val="center"/>
          </w:tcPr>
          <w:p w14:paraId="4FB11934" w14:textId="77777777"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tcBorders>
              <w:top w:val="nil"/>
              <w:bottom w:val="nil"/>
            </w:tcBorders>
            <w:shd w:val="clear" w:color="auto" w:fill="auto"/>
            <w:vAlign w:val="center"/>
          </w:tcPr>
          <w:p w14:paraId="5820B30F" w14:textId="77777777"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13-24 Ay</w:t>
            </w:r>
          </w:p>
        </w:tc>
        <w:tc>
          <w:tcPr>
            <w:tcW w:w="960" w:type="pct"/>
            <w:tcBorders>
              <w:top w:val="nil"/>
              <w:bottom w:val="nil"/>
            </w:tcBorders>
            <w:shd w:val="clear" w:color="auto" w:fill="auto"/>
            <w:vAlign w:val="center"/>
          </w:tcPr>
          <w:p w14:paraId="7982381D"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85,4±36,53</w:t>
            </w:r>
          </w:p>
        </w:tc>
        <w:tc>
          <w:tcPr>
            <w:tcW w:w="982" w:type="pct"/>
            <w:tcBorders>
              <w:top w:val="nil"/>
              <w:bottom w:val="nil"/>
            </w:tcBorders>
            <w:vAlign w:val="center"/>
          </w:tcPr>
          <w:p w14:paraId="13AF9F6F"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122,57±41,63</w:t>
            </w:r>
          </w:p>
        </w:tc>
        <w:tc>
          <w:tcPr>
            <w:tcW w:w="493" w:type="pct"/>
            <w:tcBorders>
              <w:top w:val="nil"/>
              <w:bottom w:val="nil"/>
            </w:tcBorders>
            <w:vAlign w:val="center"/>
          </w:tcPr>
          <w:p w14:paraId="53841235" w14:textId="77777777" w:rsidR="00C9378F" w:rsidRPr="00C9378F" w:rsidRDefault="00C9378F" w:rsidP="00BB08FD">
            <w:pPr>
              <w:spacing w:after="0" w:line="240" w:lineRule="auto"/>
              <w:jc w:val="center"/>
              <w:rPr>
                <w:rFonts w:cstheme="minorHAnsi"/>
                <w:b/>
                <w:sz w:val="20"/>
                <w:szCs w:val="20"/>
              </w:rPr>
            </w:pPr>
            <w:r w:rsidRPr="00C9378F">
              <w:rPr>
                <w:rFonts w:cstheme="minorHAnsi"/>
                <w:b/>
                <w:sz w:val="20"/>
                <w:szCs w:val="20"/>
              </w:rPr>
              <w:t>0,002</w:t>
            </w:r>
          </w:p>
        </w:tc>
        <w:tc>
          <w:tcPr>
            <w:tcW w:w="1005" w:type="pct"/>
            <w:tcBorders>
              <w:top w:val="nil"/>
              <w:bottom w:val="nil"/>
            </w:tcBorders>
            <w:vAlign w:val="center"/>
          </w:tcPr>
          <w:p w14:paraId="0CBB4D87"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58±23</w:t>
            </w:r>
          </w:p>
        </w:tc>
        <w:tc>
          <w:tcPr>
            <w:tcW w:w="480" w:type="pct"/>
            <w:tcBorders>
              <w:top w:val="nil"/>
              <w:bottom w:val="nil"/>
            </w:tcBorders>
            <w:vAlign w:val="center"/>
          </w:tcPr>
          <w:p w14:paraId="0899F875" w14:textId="77777777" w:rsidR="00C9378F" w:rsidRPr="00C9378F" w:rsidRDefault="00C9378F" w:rsidP="00BB08FD">
            <w:pPr>
              <w:spacing w:after="0" w:line="240" w:lineRule="auto"/>
              <w:jc w:val="center"/>
              <w:rPr>
                <w:rFonts w:cstheme="minorHAnsi"/>
                <w:b/>
                <w:sz w:val="20"/>
                <w:szCs w:val="20"/>
              </w:rPr>
            </w:pPr>
            <w:r w:rsidRPr="00C9378F">
              <w:rPr>
                <w:rFonts w:cstheme="minorHAnsi"/>
                <w:b/>
                <w:sz w:val="20"/>
                <w:szCs w:val="20"/>
              </w:rPr>
              <w:t>0,004</w:t>
            </w:r>
          </w:p>
        </w:tc>
      </w:tr>
      <w:tr w:rsidR="00C9378F" w:rsidRPr="00C9378F" w14:paraId="1E429BCE" w14:textId="77777777" w:rsidTr="00BB08FD">
        <w:trPr>
          <w:cantSplit/>
          <w:trHeight w:val="340"/>
        </w:trPr>
        <w:tc>
          <w:tcPr>
            <w:tcW w:w="404" w:type="pct"/>
            <w:vMerge w:val="restart"/>
            <w:tcBorders>
              <w:top w:val="nil"/>
              <w:bottom w:val="nil"/>
            </w:tcBorders>
            <w:shd w:val="clear" w:color="auto" w:fill="auto"/>
            <w:vAlign w:val="center"/>
          </w:tcPr>
          <w:p w14:paraId="65FD0096" w14:textId="77777777"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tcBorders>
              <w:top w:val="nil"/>
            </w:tcBorders>
            <w:shd w:val="clear" w:color="auto" w:fill="auto"/>
            <w:vAlign w:val="center"/>
          </w:tcPr>
          <w:p w14:paraId="360C7706" w14:textId="77777777"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25-36 Ay</w:t>
            </w:r>
          </w:p>
        </w:tc>
        <w:tc>
          <w:tcPr>
            <w:tcW w:w="960" w:type="pct"/>
            <w:tcBorders>
              <w:top w:val="nil"/>
            </w:tcBorders>
            <w:shd w:val="clear" w:color="auto" w:fill="auto"/>
            <w:vAlign w:val="center"/>
          </w:tcPr>
          <w:p w14:paraId="173EF6AD"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100,45±25,58</w:t>
            </w:r>
          </w:p>
        </w:tc>
        <w:tc>
          <w:tcPr>
            <w:tcW w:w="982" w:type="pct"/>
            <w:tcBorders>
              <w:top w:val="nil"/>
            </w:tcBorders>
            <w:vAlign w:val="center"/>
          </w:tcPr>
          <w:p w14:paraId="658A07FD"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111,31±40,55</w:t>
            </w:r>
          </w:p>
        </w:tc>
        <w:tc>
          <w:tcPr>
            <w:tcW w:w="493" w:type="pct"/>
            <w:tcBorders>
              <w:top w:val="nil"/>
            </w:tcBorders>
            <w:vAlign w:val="center"/>
          </w:tcPr>
          <w:p w14:paraId="7B615723" w14:textId="77777777" w:rsidR="00C9378F" w:rsidRPr="00C9378F" w:rsidRDefault="00C9378F" w:rsidP="00BB08FD">
            <w:pPr>
              <w:spacing w:after="0" w:line="240" w:lineRule="auto"/>
              <w:jc w:val="center"/>
              <w:rPr>
                <w:rFonts w:cstheme="minorHAnsi"/>
                <w:b/>
                <w:sz w:val="20"/>
                <w:szCs w:val="20"/>
              </w:rPr>
            </w:pPr>
            <w:r w:rsidRPr="00C9378F">
              <w:rPr>
                <w:rFonts w:cstheme="minorHAnsi"/>
                <w:b/>
                <w:sz w:val="20"/>
                <w:szCs w:val="20"/>
              </w:rPr>
              <w:t>&lt;0,001</w:t>
            </w:r>
          </w:p>
        </w:tc>
        <w:tc>
          <w:tcPr>
            <w:tcW w:w="1005" w:type="pct"/>
            <w:tcBorders>
              <w:top w:val="nil"/>
            </w:tcBorders>
            <w:vAlign w:val="center"/>
          </w:tcPr>
          <w:p w14:paraId="6058DEF0"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61±19</w:t>
            </w:r>
          </w:p>
        </w:tc>
        <w:tc>
          <w:tcPr>
            <w:tcW w:w="480" w:type="pct"/>
            <w:tcBorders>
              <w:top w:val="nil"/>
            </w:tcBorders>
            <w:vAlign w:val="center"/>
          </w:tcPr>
          <w:p w14:paraId="4C6D7587" w14:textId="77777777" w:rsidR="00C9378F" w:rsidRPr="00C9378F" w:rsidRDefault="00C9378F" w:rsidP="00BB08FD">
            <w:pPr>
              <w:spacing w:after="0" w:line="240" w:lineRule="auto"/>
              <w:jc w:val="center"/>
              <w:rPr>
                <w:rFonts w:cstheme="minorHAnsi"/>
                <w:b/>
                <w:sz w:val="20"/>
                <w:szCs w:val="20"/>
              </w:rPr>
            </w:pPr>
            <w:r w:rsidRPr="00C9378F">
              <w:rPr>
                <w:rFonts w:cstheme="minorHAnsi"/>
                <w:b/>
                <w:sz w:val="20"/>
                <w:szCs w:val="20"/>
              </w:rPr>
              <w:t>&lt;0,001</w:t>
            </w:r>
          </w:p>
        </w:tc>
      </w:tr>
      <w:tr w:rsidR="00C9378F" w:rsidRPr="00C9378F" w14:paraId="229EA196" w14:textId="77777777" w:rsidTr="00BB08FD">
        <w:trPr>
          <w:cantSplit/>
          <w:trHeight w:val="340"/>
        </w:trPr>
        <w:tc>
          <w:tcPr>
            <w:tcW w:w="404" w:type="pct"/>
            <w:vMerge/>
            <w:tcBorders>
              <w:top w:val="nil"/>
              <w:bottom w:val="nil"/>
            </w:tcBorders>
            <w:shd w:val="clear" w:color="auto" w:fill="auto"/>
            <w:vAlign w:val="center"/>
          </w:tcPr>
          <w:p w14:paraId="7C5FE68E" w14:textId="77777777"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shd w:val="clear" w:color="auto" w:fill="auto"/>
            <w:vAlign w:val="center"/>
          </w:tcPr>
          <w:p w14:paraId="061CC2AF" w14:textId="77777777"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4-5 Yaş</w:t>
            </w:r>
          </w:p>
        </w:tc>
        <w:tc>
          <w:tcPr>
            <w:tcW w:w="960" w:type="pct"/>
            <w:shd w:val="clear" w:color="auto" w:fill="auto"/>
            <w:vAlign w:val="center"/>
          </w:tcPr>
          <w:p w14:paraId="18657909"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121,1±37,33</w:t>
            </w:r>
          </w:p>
        </w:tc>
        <w:tc>
          <w:tcPr>
            <w:tcW w:w="982" w:type="pct"/>
            <w:vAlign w:val="center"/>
          </w:tcPr>
          <w:p w14:paraId="07E1105C"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121,79±39,24</w:t>
            </w:r>
          </w:p>
        </w:tc>
        <w:tc>
          <w:tcPr>
            <w:tcW w:w="493" w:type="pct"/>
            <w:vAlign w:val="center"/>
          </w:tcPr>
          <w:p w14:paraId="603D54D7"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0,951</w:t>
            </w:r>
          </w:p>
        </w:tc>
        <w:tc>
          <w:tcPr>
            <w:tcW w:w="1005" w:type="pct"/>
            <w:vAlign w:val="center"/>
          </w:tcPr>
          <w:p w14:paraId="2BEC9785"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56±18</w:t>
            </w:r>
          </w:p>
        </w:tc>
        <w:tc>
          <w:tcPr>
            <w:tcW w:w="480" w:type="pct"/>
            <w:vAlign w:val="center"/>
          </w:tcPr>
          <w:p w14:paraId="2E7D93DF" w14:textId="77777777" w:rsidR="00C9378F" w:rsidRPr="00C9378F" w:rsidRDefault="00C9378F" w:rsidP="00BB08FD">
            <w:pPr>
              <w:spacing w:after="0" w:line="240" w:lineRule="auto"/>
              <w:jc w:val="center"/>
              <w:rPr>
                <w:rFonts w:cstheme="minorHAnsi"/>
                <w:b/>
                <w:sz w:val="20"/>
                <w:szCs w:val="20"/>
              </w:rPr>
            </w:pPr>
            <w:r w:rsidRPr="00C9378F">
              <w:rPr>
                <w:rFonts w:cstheme="minorHAnsi"/>
                <w:b/>
                <w:sz w:val="20"/>
                <w:szCs w:val="20"/>
              </w:rPr>
              <w:t xml:space="preserve"> &lt;0,001</w:t>
            </w:r>
          </w:p>
        </w:tc>
      </w:tr>
      <w:tr w:rsidR="00C9378F" w:rsidRPr="00C9378F" w14:paraId="2FE7CE3A" w14:textId="77777777" w:rsidTr="00BB08FD">
        <w:trPr>
          <w:cantSplit/>
          <w:trHeight w:val="340"/>
        </w:trPr>
        <w:tc>
          <w:tcPr>
            <w:tcW w:w="404" w:type="pct"/>
            <w:vMerge/>
            <w:tcBorders>
              <w:top w:val="nil"/>
              <w:bottom w:val="nil"/>
            </w:tcBorders>
            <w:shd w:val="clear" w:color="auto" w:fill="auto"/>
            <w:vAlign w:val="center"/>
          </w:tcPr>
          <w:p w14:paraId="3AA9CD96" w14:textId="77777777"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shd w:val="clear" w:color="auto" w:fill="auto"/>
            <w:vAlign w:val="center"/>
          </w:tcPr>
          <w:p w14:paraId="1F40C205" w14:textId="77777777"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6-8 Yaş</w:t>
            </w:r>
          </w:p>
        </w:tc>
        <w:tc>
          <w:tcPr>
            <w:tcW w:w="960" w:type="pct"/>
            <w:shd w:val="clear" w:color="auto" w:fill="auto"/>
            <w:vAlign w:val="center"/>
          </w:tcPr>
          <w:p w14:paraId="125FFB15"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118,15±39,49</w:t>
            </w:r>
          </w:p>
        </w:tc>
        <w:tc>
          <w:tcPr>
            <w:tcW w:w="982" w:type="pct"/>
            <w:vAlign w:val="center"/>
          </w:tcPr>
          <w:p w14:paraId="07301020"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114,73±41,27</w:t>
            </w:r>
          </w:p>
        </w:tc>
        <w:tc>
          <w:tcPr>
            <w:tcW w:w="493" w:type="pct"/>
            <w:vAlign w:val="center"/>
          </w:tcPr>
          <w:p w14:paraId="59E757A4"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0,772</w:t>
            </w:r>
          </w:p>
        </w:tc>
        <w:tc>
          <w:tcPr>
            <w:tcW w:w="1005" w:type="pct"/>
            <w:vAlign w:val="center"/>
          </w:tcPr>
          <w:p w14:paraId="1B1A1B60"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65±25</w:t>
            </w:r>
          </w:p>
        </w:tc>
        <w:tc>
          <w:tcPr>
            <w:tcW w:w="480" w:type="pct"/>
            <w:vAlign w:val="center"/>
          </w:tcPr>
          <w:p w14:paraId="539901D3" w14:textId="77777777" w:rsidR="00C9378F" w:rsidRPr="00C9378F" w:rsidRDefault="00C9378F" w:rsidP="00BB08FD">
            <w:pPr>
              <w:spacing w:after="0" w:line="240" w:lineRule="auto"/>
              <w:jc w:val="center"/>
              <w:rPr>
                <w:rFonts w:cstheme="minorHAnsi"/>
                <w:b/>
                <w:sz w:val="20"/>
                <w:szCs w:val="20"/>
              </w:rPr>
            </w:pPr>
            <w:r w:rsidRPr="00C9378F">
              <w:rPr>
                <w:rFonts w:cstheme="minorHAnsi"/>
                <w:b/>
                <w:sz w:val="20"/>
                <w:szCs w:val="20"/>
              </w:rPr>
              <w:t>&lt;0,001</w:t>
            </w:r>
          </w:p>
        </w:tc>
      </w:tr>
      <w:tr w:rsidR="00C9378F" w:rsidRPr="00C9378F" w14:paraId="6A954646" w14:textId="77777777" w:rsidTr="00BB08FD">
        <w:trPr>
          <w:cantSplit/>
          <w:trHeight w:val="340"/>
        </w:trPr>
        <w:tc>
          <w:tcPr>
            <w:tcW w:w="404" w:type="pct"/>
            <w:vMerge/>
            <w:tcBorders>
              <w:top w:val="nil"/>
              <w:bottom w:val="nil"/>
            </w:tcBorders>
            <w:shd w:val="clear" w:color="auto" w:fill="auto"/>
            <w:vAlign w:val="center"/>
          </w:tcPr>
          <w:p w14:paraId="6ADF40FD" w14:textId="77777777"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shd w:val="clear" w:color="auto" w:fill="auto"/>
            <w:vAlign w:val="center"/>
          </w:tcPr>
          <w:p w14:paraId="11CD136A" w14:textId="77777777"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9-11 Yaş</w:t>
            </w:r>
          </w:p>
        </w:tc>
        <w:tc>
          <w:tcPr>
            <w:tcW w:w="960" w:type="pct"/>
            <w:shd w:val="clear" w:color="auto" w:fill="auto"/>
            <w:vAlign w:val="center"/>
          </w:tcPr>
          <w:p w14:paraId="036E7366"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102,2±36,58</w:t>
            </w:r>
          </w:p>
        </w:tc>
        <w:tc>
          <w:tcPr>
            <w:tcW w:w="982" w:type="pct"/>
            <w:vAlign w:val="center"/>
          </w:tcPr>
          <w:p w14:paraId="3F4DB1C6"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113,18±43,68</w:t>
            </w:r>
          </w:p>
        </w:tc>
        <w:tc>
          <w:tcPr>
            <w:tcW w:w="493" w:type="pct"/>
            <w:vAlign w:val="center"/>
          </w:tcPr>
          <w:p w14:paraId="22A9C8BB"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0,358</w:t>
            </w:r>
          </w:p>
        </w:tc>
        <w:tc>
          <w:tcPr>
            <w:tcW w:w="1005" w:type="pct"/>
            <w:vAlign w:val="center"/>
          </w:tcPr>
          <w:p w14:paraId="66867291"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79±33</w:t>
            </w:r>
          </w:p>
        </w:tc>
        <w:tc>
          <w:tcPr>
            <w:tcW w:w="480" w:type="pct"/>
            <w:vAlign w:val="center"/>
          </w:tcPr>
          <w:p w14:paraId="4EE60D33" w14:textId="77777777" w:rsidR="00C9378F" w:rsidRPr="00C9378F" w:rsidRDefault="00C9378F" w:rsidP="00BB08FD">
            <w:pPr>
              <w:spacing w:after="0" w:line="240" w:lineRule="auto"/>
              <w:jc w:val="center"/>
              <w:rPr>
                <w:rFonts w:cstheme="minorHAnsi"/>
                <w:b/>
                <w:sz w:val="20"/>
                <w:szCs w:val="20"/>
              </w:rPr>
            </w:pPr>
            <w:r w:rsidRPr="00C9378F">
              <w:rPr>
                <w:rFonts w:cstheme="minorHAnsi"/>
                <w:b/>
                <w:sz w:val="20"/>
                <w:szCs w:val="20"/>
              </w:rPr>
              <w:t>0,031</w:t>
            </w:r>
          </w:p>
        </w:tc>
      </w:tr>
      <w:tr w:rsidR="00C9378F" w:rsidRPr="00C9378F" w14:paraId="6E7E884F" w14:textId="77777777" w:rsidTr="00BB08FD">
        <w:trPr>
          <w:cantSplit/>
          <w:trHeight w:val="340"/>
        </w:trPr>
        <w:tc>
          <w:tcPr>
            <w:tcW w:w="404" w:type="pct"/>
            <w:vMerge/>
            <w:tcBorders>
              <w:top w:val="nil"/>
              <w:bottom w:val="nil"/>
            </w:tcBorders>
            <w:shd w:val="clear" w:color="auto" w:fill="auto"/>
            <w:vAlign w:val="center"/>
          </w:tcPr>
          <w:p w14:paraId="7BB5E915" w14:textId="77777777"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shd w:val="clear" w:color="auto" w:fill="auto"/>
            <w:vAlign w:val="center"/>
          </w:tcPr>
          <w:p w14:paraId="0CBBBBED" w14:textId="77777777"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12-16 Yaş</w:t>
            </w:r>
          </w:p>
        </w:tc>
        <w:tc>
          <w:tcPr>
            <w:tcW w:w="960" w:type="pct"/>
            <w:shd w:val="clear" w:color="auto" w:fill="auto"/>
            <w:vAlign w:val="center"/>
          </w:tcPr>
          <w:p w14:paraId="192518CA"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143,6±57,71</w:t>
            </w:r>
          </w:p>
        </w:tc>
        <w:tc>
          <w:tcPr>
            <w:tcW w:w="982" w:type="pct"/>
            <w:vAlign w:val="center"/>
          </w:tcPr>
          <w:p w14:paraId="3F34BEDF"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125,78±39,31</w:t>
            </w:r>
          </w:p>
        </w:tc>
        <w:tc>
          <w:tcPr>
            <w:tcW w:w="493" w:type="pct"/>
            <w:vAlign w:val="center"/>
          </w:tcPr>
          <w:p w14:paraId="658B4168"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0,200</w:t>
            </w:r>
          </w:p>
        </w:tc>
        <w:tc>
          <w:tcPr>
            <w:tcW w:w="1005" w:type="pct"/>
            <w:vAlign w:val="center"/>
          </w:tcPr>
          <w:p w14:paraId="2A592F2A"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59±20</w:t>
            </w:r>
          </w:p>
        </w:tc>
        <w:tc>
          <w:tcPr>
            <w:tcW w:w="480" w:type="pct"/>
            <w:vAlign w:val="center"/>
          </w:tcPr>
          <w:p w14:paraId="3A7325D1" w14:textId="77777777" w:rsidR="00C9378F" w:rsidRPr="00C9378F" w:rsidRDefault="00C9378F" w:rsidP="00BB08FD">
            <w:pPr>
              <w:spacing w:after="0" w:line="240" w:lineRule="auto"/>
              <w:jc w:val="center"/>
              <w:rPr>
                <w:rFonts w:cstheme="minorHAnsi"/>
                <w:b/>
                <w:sz w:val="20"/>
                <w:szCs w:val="20"/>
              </w:rPr>
            </w:pPr>
            <w:r w:rsidRPr="00C9378F">
              <w:rPr>
                <w:rFonts w:cstheme="minorHAnsi"/>
                <w:b/>
                <w:sz w:val="20"/>
                <w:szCs w:val="20"/>
              </w:rPr>
              <w:t>&lt;0,001</w:t>
            </w:r>
          </w:p>
        </w:tc>
      </w:tr>
      <w:tr w:rsidR="00C9378F" w:rsidRPr="00C9378F" w14:paraId="58A540D1" w14:textId="77777777" w:rsidTr="00BB08FD">
        <w:trPr>
          <w:cantSplit/>
          <w:trHeight w:val="340"/>
        </w:trPr>
        <w:tc>
          <w:tcPr>
            <w:tcW w:w="404" w:type="pct"/>
            <w:vMerge/>
            <w:tcBorders>
              <w:top w:val="nil"/>
              <w:bottom w:val="nil"/>
            </w:tcBorders>
            <w:shd w:val="clear" w:color="auto" w:fill="auto"/>
            <w:vAlign w:val="center"/>
          </w:tcPr>
          <w:p w14:paraId="0740202F" w14:textId="77777777" w:rsidR="00C9378F" w:rsidRPr="00C9378F" w:rsidRDefault="00C9378F" w:rsidP="00BB08FD">
            <w:pPr>
              <w:autoSpaceDE w:val="0"/>
              <w:autoSpaceDN w:val="0"/>
              <w:adjustRightInd w:val="0"/>
              <w:spacing w:after="0" w:line="240" w:lineRule="auto"/>
              <w:rPr>
                <w:rFonts w:cstheme="minorHAnsi"/>
                <w:b/>
                <w:sz w:val="20"/>
                <w:szCs w:val="20"/>
              </w:rPr>
            </w:pPr>
          </w:p>
        </w:tc>
        <w:tc>
          <w:tcPr>
            <w:tcW w:w="676" w:type="pct"/>
            <w:shd w:val="clear" w:color="auto" w:fill="auto"/>
            <w:vAlign w:val="center"/>
          </w:tcPr>
          <w:p w14:paraId="421F6AB0" w14:textId="77777777" w:rsidR="00C9378F" w:rsidRPr="00C9378F" w:rsidRDefault="00C9378F" w:rsidP="00BB08FD">
            <w:pPr>
              <w:autoSpaceDE w:val="0"/>
              <w:autoSpaceDN w:val="0"/>
              <w:adjustRightInd w:val="0"/>
              <w:spacing w:after="0" w:line="240" w:lineRule="auto"/>
              <w:ind w:left="60" w:right="60"/>
              <w:rPr>
                <w:rFonts w:cstheme="minorHAnsi"/>
                <w:b/>
                <w:sz w:val="20"/>
                <w:szCs w:val="20"/>
              </w:rPr>
            </w:pPr>
            <w:r w:rsidRPr="00C9378F">
              <w:rPr>
                <w:rFonts w:cstheme="minorHAnsi"/>
                <w:b/>
                <w:sz w:val="20"/>
                <w:szCs w:val="20"/>
              </w:rPr>
              <w:t>17-18 Yaş</w:t>
            </w:r>
          </w:p>
        </w:tc>
        <w:tc>
          <w:tcPr>
            <w:tcW w:w="960" w:type="pct"/>
            <w:shd w:val="clear" w:color="auto" w:fill="auto"/>
            <w:vAlign w:val="center"/>
          </w:tcPr>
          <w:p w14:paraId="4A4CC3F2"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128,5±50,2</w:t>
            </w:r>
          </w:p>
        </w:tc>
        <w:tc>
          <w:tcPr>
            <w:tcW w:w="982" w:type="pct"/>
            <w:vAlign w:val="center"/>
          </w:tcPr>
          <w:p w14:paraId="7E05E4DD"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142,54±64,32</w:t>
            </w:r>
          </w:p>
        </w:tc>
        <w:tc>
          <w:tcPr>
            <w:tcW w:w="493" w:type="pct"/>
            <w:vAlign w:val="center"/>
          </w:tcPr>
          <w:p w14:paraId="4329FD34"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0,428</w:t>
            </w:r>
          </w:p>
        </w:tc>
        <w:tc>
          <w:tcPr>
            <w:tcW w:w="1005" w:type="pct"/>
            <w:vAlign w:val="center"/>
          </w:tcPr>
          <w:p w14:paraId="3CE384BD" w14:textId="77777777" w:rsidR="00C9378F" w:rsidRPr="00C9378F" w:rsidRDefault="00C9378F" w:rsidP="00BB08FD">
            <w:pPr>
              <w:spacing w:after="0" w:line="240" w:lineRule="auto"/>
              <w:jc w:val="center"/>
              <w:rPr>
                <w:rFonts w:cstheme="minorHAnsi"/>
                <w:sz w:val="20"/>
                <w:szCs w:val="20"/>
              </w:rPr>
            </w:pPr>
            <w:r w:rsidRPr="00C9378F">
              <w:rPr>
                <w:rFonts w:cstheme="minorHAnsi"/>
                <w:sz w:val="20"/>
                <w:szCs w:val="20"/>
              </w:rPr>
              <w:t>99±27</w:t>
            </w:r>
          </w:p>
        </w:tc>
        <w:tc>
          <w:tcPr>
            <w:tcW w:w="480" w:type="pct"/>
            <w:vAlign w:val="center"/>
          </w:tcPr>
          <w:p w14:paraId="7F68201F" w14:textId="77777777" w:rsidR="00C9378F" w:rsidRPr="00C9378F" w:rsidRDefault="00C9378F" w:rsidP="00BB08FD">
            <w:pPr>
              <w:spacing w:after="0" w:line="240" w:lineRule="auto"/>
              <w:jc w:val="center"/>
              <w:rPr>
                <w:rFonts w:cstheme="minorHAnsi"/>
                <w:b/>
                <w:sz w:val="20"/>
                <w:szCs w:val="20"/>
              </w:rPr>
            </w:pPr>
            <w:r w:rsidRPr="00C9378F">
              <w:rPr>
                <w:rFonts w:cstheme="minorHAnsi"/>
                <w:b/>
                <w:sz w:val="20"/>
                <w:szCs w:val="20"/>
              </w:rPr>
              <w:t>0,016</w:t>
            </w:r>
          </w:p>
        </w:tc>
      </w:tr>
    </w:tbl>
    <w:p w14:paraId="56B47FFF" w14:textId="77777777" w:rsidR="00BB08FD" w:rsidRPr="00BB08FD" w:rsidRDefault="00BB08FD" w:rsidP="00BB08FD">
      <w:pPr>
        <w:spacing w:line="240" w:lineRule="auto"/>
        <w:jc w:val="both"/>
      </w:pPr>
      <w:r w:rsidRPr="00BB08FD">
        <w:rPr>
          <w:b/>
          <w:lang w:val="en"/>
        </w:rPr>
        <w:t xml:space="preserve">Table 4. </w:t>
      </w:r>
      <w:r w:rsidRPr="00BB08FD">
        <w:rPr>
          <w:lang w:val="en"/>
        </w:rPr>
        <w:t>Comparative distribution and statistics of serum immunoglobulin levels according to age groups in children between 1 month and 18 years of age.</w:t>
      </w:r>
    </w:p>
    <w:p w14:paraId="659F2CF4" w14:textId="77777777" w:rsidR="006F588E" w:rsidRDefault="006F588E" w:rsidP="001526F8">
      <w:pPr>
        <w:spacing w:line="240" w:lineRule="auto"/>
        <w:jc w:val="both"/>
      </w:pPr>
    </w:p>
    <w:p w14:paraId="268C8C3F" w14:textId="77777777" w:rsidR="006F588E" w:rsidRDefault="006F588E" w:rsidP="001526F8">
      <w:pPr>
        <w:spacing w:line="240" w:lineRule="auto"/>
        <w:jc w:val="both"/>
      </w:pPr>
    </w:p>
    <w:p w14:paraId="78ED0D2C" w14:textId="77777777" w:rsidR="006F588E" w:rsidRDefault="006F588E" w:rsidP="001526F8">
      <w:pPr>
        <w:spacing w:line="240" w:lineRule="auto"/>
        <w:jc w:val="both"/>
      </w:pPr>
    </w:p>
    <w:p w14:paraId="391F4B58" w14:textId="77777777" w:rsidR="006F588E" w:rsidRDefault="006F588E" w:rsidP="001526F8">
      <w:pPr>
        <w:spacing w:line="240" w:lineRule="auto"/>
        <w:jc w:val="both"/>
      </w:pPr>
    </w:p>
    <w:p w14:paraId="009A3A47" w14:textId="77777777" w:rsidR="006F588E" w:rsidRDefault="006F588E" w:rsidP="001526F8">
      <w:pPr>
        <w:spacing w:line="240" w:lineRule="auto"/>
        <w:jc w:val="both"/>
      </w:pPr>
    </w:p>
    <w:p w14:paraId="37BA57F6" w14:textId="77777777" w:rsidR="006F588E" w:rsidRDefault="006F588E" w:rsidP="006F588E">
      <w:pPr>
        <w:spacing w:line="240" w:lineRule="auto"/>
        <w:jc w:val="both"/>
        <w:rPr>
          <w:b/>
        </w:rPr>
      </w:pPr>
      <w:r w:rsidRPr="00CC4EFA">
        <w:rPr>
          <w:b/>
        </w:rPr>
        <w:t>F</w:t>
      </w:r>
      <w:r>
        <w:rPr>
          <w:b/>
        </w:rPr>
        <w:t>I</w:t>
      </w:r>
      <w:r w:rsidRPr="00CC4EFA">
        <w:rPr>
          <w:b/>
        </w:rPr>
        <w:t>GURES</w:t>
      </w:r>
    </w:p>
    <w:p w14:paraId="02CD4B9E" w14:textId="77777777" w:rsidR="006F588E" w:rsidRDefault="006F588E" w:rsidP="006F588E">
      <w:pPr>
        <w:rPr>
          <w:b/>
        </w:rPr>
      </w:pPr>
    </w:p>
    <w:p w14:paraId="18DAA3C6" w14:textId="77777777" w:rsidR="006F588E" w:rsidRDefault="006F588E" w:rsidP="001526F8">
      <w:pPr>
        <w:spacing w:line="240" w:lineRule="auto"/>
        <w:jc w:val="both"/>
      </w:pPr>
    </w:p>
    <w:p w14:paraId="16C99F54" w14:textId="77777777" w:rsidR="006F588E" w:rsidRDefault="006F588E" w:rsidP="001526F8">
      <w:pPr>
        <w:spacing w:line="240" w:lineRule="auto"/>
        <w:jc w:val="both"/>
      </w:pPr>
    </w:p>
    <w:p w14:paraId="4FF20D11" w14:textId="77777777" w:rsidR="006F588E" w:rsidRDefault="006F588E" w:rsidP="001526F8">
      <w:pPr>
        <w:spacing w:line="240" w:lineRule="auto"/>
        <w:jc w:val="both"/>
      </w:pPr>
    </w:p>
    <w:p w14:paraId="13EC1DD2" w14:textId="77777777" w:rsidR="006F588E" w:rsidRPr="001526F8" w:rsidRDefault="006F588E" w:rsidP="001526F8">
      <w:pPr>
        <w:spacing w:line="240" w:lineRule="auto"/>
        <w:jc w:val="both"/>
      </w:pPr>
    </w:p>
    <w:p w14:paraId="6440B031" w14:textId="77777777" w:rsidR="001526F8" w:rsidRDefault="001526F8"/>
    <w:p w14:paraId="20B43CC4" w14:textId="77777777" w:rsidR="001526F8" w:rsidRDefault="001526F8" w:rsidP="004459CD">
      <w:pPr>
        <w:jc w:val="center"/>
      </w:pPr>
      <w:r w:rsidRPr="00782E9D">
        <w:rPr>
          <w:noProof/>
          <w:lang w:eastAsia="tr-TR"/>
        </w:rPr>
        <w:drawing>
          <wp:inline distT="0" distB="0" distL="0" distR="0" wp14:anchorId="32F10F10" wp14:editId="64DB9474">
            <wp:extent cx="4040037" cy="2506894"/>
            <wp:effectExtent l="0" t="0" r="0" b="8255"/>
            <wp:docPr id="6" name="Resim 6" descr="C:\Users\ozan\Desktop\Adsız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ozan\Desktop\Adsız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5427" cy="2510239"/>
                    </a:xfrm>
                    <a:prstGeom prst="rect">
                      <a:avLst/>
                    </a:prstGeom>
                    <a:noFill/>
                    <a:ln>
                      <a:noFill/>
                    </a:ln>
                  </pic:spPr>
                </pic:pic>
              </a:graphicData>
            </a:graphic>
          </wp:inline>
        </w:drawing>
      </w:r>
    </w:p>
    <w:p w14:paraId="3D8BF36F" w14:textId="77777777" w:rsidR="00BB08FD" w:rsidRPr="00BB08FD" w:rsidRDefault="00BB08FD" w:rsidP="00BB08FD">
      <w:pPr>
        <w:spacing w:line="360" w:lineRule="auto"/>
      </w:pPr>
      <w:r w:rsidRPr="00BB08FD">
        <w:rPr>
          <w:b/>
          <w:lang w:val="en"/>
        </w:rPr>
        <w:t xml:space="preserve">Figure 2. </w:t>
      </w:r>
      <w:r w:rsidRPr="00BB08FD">
        <w:rPr>
          <w:lang w:val="en"/>
        </w:rPr>
        <w:t>Graphical comparison of IgG made in three different centers.</w:t>
      </w:r>
    </w:p>
    <w:p w14:paraId="3D06C70F" w14:textId="77777777" w:rsidR="0044651A" w:rsidRDefault="0044651A" w:rsidP="004459CD">
      <w:pPr>
        <w:spacing w:line="360" w:lineRule="auto"/>
      </w:pPr>
    </w:p>
    <w:p w14:paraId="480F6D34" w14:textId="77777777" w:rsidR="0044651A" w:rsidRDefault="0044651A" w:rsidP="004459CD">
      <w:pPr>
        <w:spacing w:line="360" w:lineRule="auto"/>
      </w:pPr>
    </w:p>
    <w:p w14:paraId="12DD4D2B" w14:textId="77777777" w:rsidR="0044651A" w:rsidRDefault="0044651A" w:rsidP="004459CD">
      <w:pPr>
        <w:spacing w:line="360" w:lineRule="auto"/>
      </w:pPr>
    </w:p>
    <w:p w14:paraId="4EE625F7" w14:textId="77777777" w:rsidR="0044651A" w:rsidRDefault="0044651A" w:rsidP="004459CD">
      <w:pPr>
        <w:spacing w:line="360" w:lineRule="auto"/>
      </w:pPr>
    </w:p>
    <w:p w14:paraId="6E4B492C" w14:textId="77777777" w:rsidR="0044651A" w:rsidRDefault="0044651A" w:rsidP="004459CD">
      <w:pPr>
        <w:spacing w:line="360" w:lineRule="auto"/>
      </w:pPr>
    </w:p>
    <w:p w14:paraId="59431205" w14:textId="77777777" w:rsidR="001526F8" w:rsidRDefault="00C9378F" w:rsidP="0079522C">
      <w:pPr>
        <w:jc w:val="center"/>
      </w:pPr>
      <w:r w:rsidRPr="00782E9D">
        <w:rPr>
          <w:noProof/>
          <w:lang w:eastAsia="tr-TR"/>
        </w:rPr>
        <w:lastRenderedPageBreak/>
        <w:drawing>
          <wp:inline distT="0" distB="0" distL="0" distR="0" wp14:anchorId="56DB1675" wp14:editId="2DF96B0F">
            <wp:extent cx="4051692" cy="2434975"/>
            <wp:effectExtent l="0" t="0" r="6350" b="3810"/>
            <wp:docPr id="2" name="Resim 2" descr="C:\Users\ozan\Desktop\Adsız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ozan\Desktop\Adsız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6146" cy="2449671"/>
                    </a:xfrm>
                    <a:prstGeom prst="rect">
                      <a:avLst/>
                    </a:prstGeom>
                    <a:noFill/>
                    <a:ln>
                      <a:noFill/>
                    </a:ln>
                  </pic:spPr>
                </pic:pic>
              </a:graphicData>
            </a:graphic>
          </wp:inline>
        </w:drawing>
      </w:r>
    </w:p>
    <w:p w14:paraId="7D173F86" w14:textId="77777777" w:rsidR="00BB08FD" w:rsidRPr="00BB08FD" w:rsidRDefault="00BB08FD" w:rsidP="00BB08FD">
      <w:pPr>
        <w:spacing w:line="360" w:lineRule="auto"/>
        <w:jc w:val="both"/>
        <w:rPr>
          <w:b/>
        </w:rPr>
      </w:pPr>
      <w:r w:rsidRPr="00BB08FD">
        <w:rPr>
          <w:b/>
          <w:lang w:val="en"/>
        </w:rPr>
        <w:t xml:space="preserve">Figure 3. </w:t>
      </w:r>
      <w:r w:rsidRPr="00BB08FD">
        <w:rPr>
          <w:lang w:val="en"/>
        </w:rPr>
        <w:t>Graphical comparison of IgA made in three different centers.</w:t>
      </w:r>
    </w:p>
    <w:p w14:paraId="7FED0597" w14:textId="77777777" w:rsidR="0044651A" w:rsidRDefault="0044651A" w:rsidP="0079522C">
      <w:pPr>
        <w:spacing w:line="360" w:lineRule="auto"/>
        <w:jc w:val="both"/>
      </w:pPr>
    </w:p>
    <w:p w14:paraId="42FC7342" w14:textId="77777777" w:rsidR="0044651A" w:rsidRDefault="0044651A" w:rsidP="0079522C">
      <w:pPr>
        <w:spacing w:line="360" w:lineRule="auto"/>
        <w:jc w:val="both"/>
      </w:pPr>
    </w:p>
    <w:p w14:paraId="69DE7920" w14:textId="77777777" w:rsidR="0044651A" w:rsidRDefault="0044651A" w:rsidP="0079522C">
      <w:pPr>
        <w:spacing w:line="360" w:lineRule="auto"/>
        <w:jc w:val="both"/>
      </w:pPr>
    </w:p>
    <w:p w14:paraId="16D9ABC6" w14:textId="77777777" w:rsidR="0044651A" w:rsidRDefault="0044651A" w:rsidP="0079522C">
      <w:pPr>
        <w:spacing w:line="360" w:lineRule="auto"/>
        <w:jc w:val="both"/>
      </w:pPr>
    </w:p>
    <w:p w14:paraId="379F9B07" w14:textId="77777777" w:rsidR="0044651A" w:rsidRDefault="0044651A" w:rsidP="0079522C">
      <w:pPr>
        <w:spacing w:line="360" w:lineRule="auto"/>
        <w:jc w:val="both"/>
      </w:pPr>
    </w:p>
    <w:p w14:paraId="010B3C0E" w14:textId="77777777" w:rsidR="0044651A" w:rsidRDefault="0044651A" w:rsidP="0079522C">
      <w:pPr>
        <w:spacing w:line="360" w:lineRule="auto"/>
        <w:jc w:val="both"/>
      </w:pPr>
    </w:p>
    <w:p w14:paraId="270B96C4" w14:textId="77777777" w:rsidR="0044651A" w:rsidRDefault="0044651A" w:rsidP="0079522C">
      <w:pPr>
        <w:spacing w:line="360" w:lineRule="auto"/>
        <w:jc w:val="both"/>
      </w:pPr>
    </w:p>
    <w:p w14:paraId="02A3A118" w14:textId="77777777" w:rsidR="0044651A" w:rsidRDefault="0044651A" w:rsidP="0079522C">
      <w:pPr>
        <w:spacing w:line="360" w:lineRule="auto"/>
        <w:jc w:val="both"/>
      </w:pPr>
    </w:p>
    <w:p w14:paraId="5A67C410" w14:textId="77777777" w:rsidR="0044651A" w:rsidRDefault="0044651A" w:rsidP="0079522C">
      <w:pPr>
        <w:spacing w:line="360" w:lineRule="auto"/>
        <w:jc w:val="both"/>
      </w:pPr>
    </w:p>
    <w:p w14:paraId="59D96DB2" w14:textId="77777777" w:rsidR="0044651A" w:rsidRDefault="0044651A" w:rsidP="0079522C">
      <w:pPr>
        <w:spacing w:line="360" w:lineRule="auto"/>
        <w:jc w:val="both"/>
      </w:pPr>
    </w:p>
    <w:p w14:paraId="05523097" w14:textId="77777777" w:rsidR="0044651A" w:rsidRDefault="0044651A" w:rsidP="0079522C">
      <w:pPr>
        <w:spacing w:line="360" w:lineRule="auto"/>
        <w:jc w:val="both"/>
      </w:pPr>
    </w:p>
    <w:p w14:paraId="3D1ECC0D" w14:textId="77777777" w:rsidR="0044651A" w:rsidRDefault="0044651A" w:rsidP="0079522C">
      <w:pPr>
        <w:spacing w:line="360" w:lineRule="auto"/>
        <w:jc w:val="both"/>
      </w:pPr>
    </w:p>
    <w:p w14:paraId="6186D53A" w14:textId="77777777" w:rsidR="0044651A" w:rsidRDefault="0044651A" w:rsidP="0079522C">
      <w:pPr>
        <w:spacing w:line="360" w:lineRule="auto"/>
        <w:jc w:val="both"/>
      </w:pPr>
    </w:p>
    <w:p w14:paraId="0CAF0F5B" w14:textId="77777777" w:rsidR="004459CD" w:rsidRDefault="00C9378F" w:rsidP="004459CD">
      <w:pPr>
        <w:jc w:val="center"/>
      </w:pPr>
      <w:r w:rsidRPr="00782E9D">
        <w:rPr>
          <w:noProof/>
          <w:lang w:eastAsia="tr-TR"/>
        </w:rPr>
        <w:lastRenderedPageBreak/>
        <w:drawing>
          <wp:inline distT="0" distB="0" distL="0" distR="0" wp14:anchorId="548CEF25" wp14:editId="3DBF5055">
            <wp:extent cx="4038711" cy="2424701"/>
            <wp:effectExtent l="0" t="0" r="0" b="0"/>
            <wp:docPr id="3" name="Resim 3" descr="C:\Users\kdcpol\Desktop\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dcpol\Desktop\Adsız.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9830" cy="2431377"/>
                    </a:xfrm>
                    <a:prstGeom prst="rect">
                      <a:avLst/>
                    </a:prstGeom>
                    <a:noFill/>
                    <a:ln>
                      <a:noFill/>
                    </a:ln>
                  </pic:spPr>
                </pic:pic>
              </a:graphicData>
            </a:graphic>
          </wp:inline>
        </w:drawing>
      </w:r>
    </w:p>
    <w:p w14:paraId="32ECBE25" w14:textId="77777777" w:rsidR="00BB08FD" w:rsidRPr="00BB08FD" w:rsidRDefault="00BB08FD" w:rsidP="00BB08FD">
      <w:pPr>
        <w:rPr>
          <w:b/>
        </w:rPr>
      </w:pPr>
      <w:r w:rsidRPr="00BB08FD">
        <w:rPr>
          <w:b/>
          <w:lang w:val="en"/>
        </w:rPr>
        <w:t xml:space="preserve">Figure 4. </w:t>
      </w:r>
      <w:r w:rsidRPr="00BB08FD">
        <w:rPr>
          <w:lang w:val="en"/>
        </w:rPr>
        <w:t>Graphical comparison of IgM made in three different centers.</w:t>
      </w:r>
    </w:p>
    <w:p w14:paraId="3F477219" w14:textId="77777777" w:rsidR="001139AF" w:rsidRDefault="001139AF" w:rsidP="00BB08FD"/>
    <w:sectPr w:rsidR="001139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00006FF" w:usb1="0000FCFF" w:usb2="00000001" w:usb3="00000000" w:csb0="000001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382F64"/>
    <w:multiLevelType w:val="hybridMultilevel"/>
    <w:tmpl w:val="40788C8E"/>
    <w:lvl w:ilvl="0" w:tplc="ACE67AB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7CF4C8D"/>
    <w:multiLevelType w:val="hybridMultilevel"/>
    <w:tmpl w:val="70CA54A0"/>
    <w:lvl w:ilvl="0" w:tplc="E6F4D5CC">
      <w:start w:val="1"/>
      <w:numFmt w:val="upp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2040422951">
    <w:abstractNumId w:val="1"/>
  </w:num>
  <w:num w:numId="2" w16cid:durableId="55662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568A"/>
    <w:rsid w:val="00021AD2"/>
    <w:rsid w:val="00044DFE"/>
    <w:rsid w:val="00091BB1"/>
    <w:rsid w:val="000953EE"/>
    <w:rsid w:val="000B4D34"/>
    <w:rsid w:val="000B6613"/>
    <w:rsid w:val="000D1CB0"/>
    <w:rsid w:val="000D2B2A"/>
    <w:rsid w:val="000D3CF1"/>
    <w:rsid w:val="000F2F8A"/>
    <w:rsid w:val="001128BD"/>
    <w:rsid w:val="001139AF"/>
    <w:rsid w:val="001526F8"/>
    <w:rsid w:val="00156DF5"/>
    <w:rsid w:val="00167320"/>
    <w:rsid w:val="00197FC6"/>
    <w:rsid w:val="001E62A8"/>
    <w:rsid w:val="00213F93"/>
    <w:rsid w:val="002760FD"/>
    <w:rsid w:val="002949B8"/>
    <w:rsid w:val="002D485B"/>
    <w:rsid w:val="003014B5"/>
    <w:rsid w:val="00331E89"/>
    <w:rsid w:val="003E59BE"/>
    <w:rsid w:val="004334F2"/>
    <w:rsid w:val="004459CD"/>
    <w:rsid w:val="0044651A"/>
    <w:rsid w:val="00465800"/>
    <w:rsid w:val="004A3EDB"/>
    <w:rsid w:val="0052350D"/>
    <w:rsid w:val="0054108B"/>
    <w:rsid w:val="005664C1"/>
    <w:rsid w:val="005E16A9"/>
    <w:rsid w:val="00635E53"/>
    <w:rsid w:val="00655C4E"/>
    <w:rsid w:val="00673EC2"/>
    <w:rsid w:val="006827FC"/>
    <w:rsid w:val="006B2B19"/>
    <w:rsid w:val="006F588E"/>
    <w:rsid w:val="006F7C4A"/>
    <w:rsid w:val="007032A9"/>
    <w:rsid w:val="007204F3"/>
    <w:rsid w:val="0072405F"/>
    <w:rsid w:val="007859D9"/>
    <w:rsid w:val="0079522C"/>
    <w:rsid w:val="0079782E"/>
    <w:rsid w:val="007B10F4"/>
    <w:rsid w:val="007D3312"/>
    <w:rsid w:val="00846364"/>
    <w:rsid w:val="00861EE6"/>
    <w:rsid w:val="008A085F"/>
    <w:rsid w:val="008A4F3A"/>
    <w:rsid w:val="008B50AD"/>
    <w:rsid w:val="008C311D"/>
    <w:rsid w:val="008C4EEF"/>
    <w:rsid w:val="00913BD2"/>
    <w:rsid w:val="009C7394"/>
    <w:rsid w:val="009E549B"/>
    <w:rsid w:val="009E713C"/>
    <w:rsid w:val="00A71457"/>
    <w:rsid w:val="00A76258"/>
    <w:rsid w:val="00A857B9"/>
    <w:rsid w:val="00AD425B"/>
    <w:rsid w:val="00AF05AC"/>
    <w:rsid w:val="00B36FC4"/>
    <w:rsid w:val="00B70C2E"/>
    <w:rsid w:val="00B73985"/>
    <w:rsid w:val="00B74CF2"/>
    <w:rsid w:val="00B87098"/>
    <w:rsid w:val="00BB08FD"/>
    <w:rsid w:val="00BB54B4"/>
    <w:rsid w:val="00C773C9"/>
    <w:rsid w:val="00C9378F"/>
    <w:rsid w:val="00CC4EFA"/>
    <w:rsid w:val="00CF3E0B"/>
    <w:rsid w:val="00D161B3"/>
    <w:rsid w:val="00D304F1"/>
    <w:rsid w:val="00D6389E"/>
    <w:rsid w:val="00D71FCD"/>
    <w:rsid w:val="00D93BA6"/>
    <w:rsid w:val="00DA5C13"/>
    <w:rsid w:val="00E303FC"/>
    <w:rsid w:val="00E50E0C"/>
    <w:rsid w:val="00E65172"/>
    <w:rsid w:val="00E87679"/>
    <w:rsid w:val="00EB6FB8"/>
    <w:rsid w:val="00F2568A"/>
    <w:rsid w:val="00F342D1"/>
    <w:rsid w:val="00F978D1"/>
    <w:rsid w:val="00FB18D0"/>
    <w:rsid w:val="00FF1C6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A263E"/>
  <w15:docId w15:val="{CD9CA648-DECC-4E03-AD90-BBF455020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320"/>
    <w:rPr>
      <w:rFonts w:ascii="Times New Roman" w:hAnsi="Times New Roman" w:cs="Times New Roman"/>
      <w:sz w:val="24"/>
      <w:szCs w:val="24"/>
    </w:rPr>
  </w:style>
  <w:style w:type="paragraph" w:styleId="Balk1">
    <w:name w:val="heading 1"/>
    <w:basedOn w:val="Normal"/>
    <w:link w:val="Balk1Char"/>
    <w:uiPriority w:val="9"/>
    <w:qFormat/>
    <w:rsid w:val="00167320"/>
    <w:pPr>
      <w:spacing w:before="100" w:beforeAutospacing="1" w:after="100" w:afterAutospacing="1" w:line="240" w:lineRule="auto"/>
      <w:outlineLvl w:val="0"/>
    </w:pPr>
    <w:rPr>
      <w:rFonts w:eastAsia="Times New Roman"/>
      <w:b/>
      <w:bCs/>
      <w:color w:val="000000" w:themeColor="text1"/>
      <w:kern w:val="36"/>
      <w:sz w:val="2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67320"/>
    <w:rPr>
      <w:rFonts w:ascii="Times New Roman" w:eastAsia="Times New Roman" w:hAnsi="Times New Roman" w:cs="Times New Roman"/>
      <w:b/>
      <w:bCs/>
      <w:color w:val="000000" w:themeColor="text1"/>
      <w:kern w:val="36"/>
      <w:sz w:val="28"/>
      <w:szCs w:val="48"/>
      <w:lang w:eastAsia="tr-TR"/>
    </w:rPr>
  </w:style>
  <w:style w:type="paragraph" w:customStyle="1" w:styleId="iindekiler3">
    <w:name w:val="içindekiler 3"/>
    <w:basedOn w:val="Normal"/>
    <w:next w:val="Normal"/>
    <w:qFormat/>
    <w:rsid w:val="00167320"/>
    <w:pPr>
      <w:spacing w:line="360" w:lineRule="auto"/>
      <w:ind w:right="-2"/>
      <w:jc w:val="both"/>
    </w:pPr>
    <w:rPr>
      <w:rFonts w:eastAsiaTheme="minorEastAsia"/>
      <w:b/>
      <w:lang w:eastAsia="tr-TR"/>
    </w:rPr>
  </w:style>
  <w:style w:type="character" w:styleId="Kpr">
    <w:name w:val="Hyperlink"/>
    <w:basedOn w:val="VarsaylanParagrafYazTipi"/>
    <w:uiPriority w:val="99"/>
    <w:unhideWhenUsed/>
    <w:rsid w:val="004334F2"/>
    <w:rPr>
      <w:color w:val="0000FF"/>
      <w:u w:val="single"/>
    </w:rPr>
  </w:style>
  <w:style w:type="paragraph" w:styleId="ListeParagraf">
    <w:name w:val="List Paragraph"/>
    <w:basedOn w:val="Normal"/>
    <w:uiPriority w:val="34"/>
    <w:qFormat/>
    <w:rsid w:val="00D6389E"/>
    <w:pPr>
      <w:spacing w:after="0" w:line="240" w:lineRule="auto"/>
      <w:ind w:left="720"/>
      <w:contextualSpacing/>
    </w:pPr>
    <w:rPr>
      <w:rFonts w:eastAsia="Times New Roman"/>
      <w:lang w:eastAsia="tr-TR"/>
    </w:rPr>
  </w:style>
  <w:style w:type="paragraph" w:styleId="BalonMetni">
    <w:name w:val="Balloon Text"/>
    <w:basedOn w:val="Normal"/>
    <w:link w:val="BalonMetniChar"/>
    <w:uiPriority w:val="99"/>
    <w:semiHidden/>
    <w:unhideWhenUsed/>
    <w:rsid w:val="00D161B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161B3"/>
    <w:rPr>
      <w:rFonts w:ascii="Tahoma" w:hAnsi="Tahoma" w:cs="Tahoma"/>
      <w:sz w:val="16"/>
      <w:szCs w:val="16"/>
    </w:rPr>
  </w:style>
  <w:style w:type="paragraph" w:styleId="Dzeltme">
    <w:name w:val="Revision"/>
    <w:hidden/>
    <w:uiPriority w:val="99"/>
    <w:semiHidden/>
    <w:rsid w:val="00AF05AC"/>
    <w:pPr>
      <w:spacing w:after="0" w:line="240" w:lineRule="auto"/>
    </w:pPr>
    <w:rPr>
      <w:rFonts w:ascii="Times New Roman" w:hAnsi="Times New Roman" w:cs="Times New Roman"/>
      <w:sz w:val="24"/>
      <w:szCs w:val="24"/>
    </w:rPr>
  </w:style>
  <w:style w:type="paragraph" w:styleId="HTMLncedenBiimlendirilmi">
    <w:name w:val="HTML Preformatted"/>
    <w:basedOn w:val="Normal"/>
    <w:link w:val="HTMLncedenBiimlendirilmiChar"/>
    <w:uiPriority w:val="99"/>
    <w:semiHidden/>
    <w:unhideWhenUsed/>
    <w:rsid w:val="00635E53"/>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635E53"/>
    <w:rPr>
      <w:rFonts w:ascii="Consolas" w:hAnsi="Consola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3617">
      <w:bodyDiv w:val="1"/>
      <w:marLeft w:val="0"/>
      <w:marRight w:val="0"/>
      <w:marTop w:val="0"/>
      <w:marBottom w:val="0"/>
      <w:divBdr>
        <w:top w:val="none" w:sz="0" w:space="0" w:color="auto"/>
        <w:left w:val="none" w:sz="0" w:space="0" w:color="auto"/>
        <w:bottom w:val="none" w:sz="0" w:space="0" w:color="auto"/>
        <w:right w:val="none" w:sz="0" w:space="0" w:color="auto"/>
      </w:divBdr>
    </w:div>
    <w:div w:id="148643297">
      <w:bodyDiv w:val="1"/>
      <w:marLeft w:val="0"/>
      <w:marRight w:val="0"/>
      <w:marTop w:val="0"/>
      <w:marBottom w:val="0"/>
      <w:divBdr>
        <w:top w:val="none" w:sz="0" w:space="0" w:color="auto"/>
        <w:left w:val="none" w:sz="0" w:space="0" w:color="auto"/>
        <w:bottom w:val="none" w:sz="0" w:space="0" w:color="auto"/>
        <w:right w:val="none" w:sz="0" w:space="0" w:color="auto"/>
      </w:divBdr>
    </w:div>
    <w:div w:id="172111539">
      <w:bodyDiv w:val="1"/>
      <w:marLeft w:val="0"/>
      <w:marRight w:val="0"/>
      <w:marTop w:val="0"/>
      <w:marBottom w:val="0"/>
      <w:divBdr>
        <w:top w:val="none" w:sz="0" w:space="0" w:color="auto"/>
        <w:left w:val="none" w:sz="0" w:space="0" w:color="auto"/>
        <w:bottom w:val="none" w:sz="0" w:space="0" w:color="auto"/>
        <w:right w:val="none" w:sz="0" w:space="0" w:color="auto"/>
      </w:divBdr>
    </w:div>
    <w:div w:id="199707838">
      <w:bodyDiv w:val="1"/>
      <w:marLeft w:val="0"/>
      <w:marRight w:val="0"/>
      <w:marTop w:val="0"/>
      <w:marBottom w:val="0"/>
      <w:divBdr>
        <w:top w:val="none" w:sz="0" w:space="0" w:color="auto"/>
        <w:left w:val="none" w:sz="0" w:space="0" w:color="auto"/>
        <w:bottom w:val="none" w:sz="0" w:space="0" w:color="auto"/>
        <w:right w:val="none" w:sz="0" w:space="0" w:color="auto"/>
      </w:divBdr>
    </w:div>
    <w:div w:id="213086417">
      <w:bodyDiv w:val="1"/>
      <w:marLeft w:val="0"/>
      <w:marRight w:val="0"/>
      <w:marTop w:val="0"/>
      <w:marBottom w:val="0"/>
      <w:divBdr>
        <w:top w:val="none" w:sz="0" w:space="0" w:color="auto"/>
        <w:left w:val="none" w:sz="0" w:space="0" w:color="auto"/>
        <w:bottom w:val="none" w:sz="0" w:space="0" w:color="auto"/>
        <w:right w:val="none" w:sz="0" w:space="0" w:color="auto"/>
      </w:divBdr>
      <w:divsChild>
        <w:div w:id="199713169">
          <w:marLeft w:val="360"/>
          <w:marRight w:val="0"/>
          <w:marTop w:val="200"/>
          <w:marBottom w:val="0"/>
          <w:divBdr>
            <w:top w:val="none" w:sz="0" w:space="0" w:color="auto"/>
            <w:left w:val="none" w:sz="0" w:space="0" w:color="auto"/>
            <w:bottom w:val="none" w:sz="0" w:space="0" w:color="auto"/>
            <w:right w:val="none" w:sz="0" w:space="0" w:color="auto"/>
          </w:divBdr>
        </w:div>
      </w:divsChild>
    </w:div>
    <w:div w:id="241064706">
      <w:bodyDiv w:val="1"/>
      <w:marLeft w:val="0"/>
      <w:marRight w:val="0"/>
      <w:marTop w:val="0"/>
      <w:marBottom w:val="0"/>
      <w:divBdr>
        <w:top w:val="none" w:sz="0" w:space="0" w:color="auto"/>
        <w:left w:val="none" w:sz="0" w:space="0" w:color="auto"/>
        <w:bottom w:val="none" w:sz="0" w:space="0" w:color="auto"/>
        <w:right w:val="none" w:sz="0" w:space="0" w:color="auto"/>
      </w:divBdr>
    </w:div>
    <w:div w:id="266355845">
      <w:bodyDiv w:val="1"/>
      <w:marLeft w:val="0"/>
      <w:marRight w:val="0"/>
      <w:marTop w:val="0"/>
      <w:marBottom w:val="0"/>
      <w:divBdr>
        <w:top w:val="none" w:sz="0" w:space="0" w:color="auto"/>
        <w:left w:val="none" w:sz="0" w:space="0" w:color="auto"/>
        <w:bottom w:val="none" w:sz="0" w:space="0" w:color="auto"/>
        <w:right w:val="none" w:sz="0" w:space="0" w:color="auto"/>
      </w:divBdr>
    </w:div>
    <w:div w:id="293340862">
      <w:bodyDiv w:val="1"/>
      <w:marLeft w:val="0"/>
      <w:marRight w:val="0"/>
      <w:marTop w:val="0"/>
      <w:marBottom w:val="0"/>
      <w:divBdr>
        <w:top w:val="none" w:sz="0" w:space="0" w:color="auto"/>
        <w:left w:val="none" w:sz="0" w:space="0" w:color="auto"/>
        <w:bottom w:val="none" w:sz="0" w:space="0" w:color="auto"/>
        <w:right w:val="none" w:sz="0" w:space="0" w:color="auto"/>
      </w:divBdr>
    </w:div>
    <w:div w:id="393820506">
      <w:bodyDiv w:val="1"/>
      <w:marLeft w:val="0"/>
      <w:marRight w:val="0"/>
      <w:marTop w:val="0"/>
      <w:marBottom w:val="0"/>
      <w:divBdr>
        <w:top w:val="none" w:sz="0" w:space="0" w:color="auto"/>
        <w:left w:val="none" w:sz="0" w:space="0" w:color="auto"/>
        <w:bottom w:val="none" w:sz="0" w:space="0" w:color="auto"/>
        <w:right w:val="none" w:sz="0" w:space="0" w:color="auto"/>
      </w:divBdr>
    </w:div>
    <w:div w:id="500122345">
      <w:bodyDiv w:val="1"/>
      <w:marLeft w:val="0"/>
      <w:marRight w:val="0"/>
      <w:marTop w:val="0"/>
      <w:marBottom w:val="0"/>
      <w:divBdr>
        <w:top w:val="none" w:sz="0" w:space="0" w:color="auto"/>
        <w:left w:val="none" w:sz="0" w:space="0" w:color="auto"/>
        <w:bottom w:val="none" w:sz="0" w:space="0" w:color="auto"/>
        <w:right w:val="none" w:sz="0" w:space="0" w:color="auto"/>
      </w:divBdr>
    </w:div>
    <w:div w:id="578364620">
      <w:bodyDiv w:val="1"/>
      <w:marLeft w:val="0"/>
      <w:marRight w:val="0"/>
      <w:marTop w:val="0"/>
      <w:marBottom w:val="0"/>
      <w:divBdr>
        <w:top w:val="none" w:sz="0" w:space="0" w:color="auto"/>
        <w:left w:val="none" w:sz="0" w:space="0" w:color="auto"/>
        <w:bottom w:val="none" w:sz="0" w:space="0" w:color="auto"/>
        <w:right w:val="none" w:sz="0" w:space="0" w:color="auto"/>
      </w:divBdr>
    </w:div>
    <w:div w:id="590429347">
      <w:bodyDiv w:val="1"/>
      <w:marLeft w:val="0"/>
      <w:marRight w:val="0"/>
      <w:marTop w:val="0"/>
      <w:marBottom w:val="0"/>
      <w:divBdr>
        <w:top w:val="none" w:sz="0" w:space="0" w:color="auto"/>
        <w:left w:val="none" w:sz="0" w:space="0" w:color="auto"/>
        <w:bottom w:val="none" w:sz="0" w:space="0" w:color="auto"/>
        <w:right w:val="none" w:sz="0" w:space="0" w:color="auto"/>
      </w:divBdr>
    </w:div>
    <w:div w:id="745692382">
      <w:bodyDiv w:val="1"/>
      <w:marLeft w:val="0"/>
      <w:marRight w:val="0"/>
      <w:marTop w:val="0"/>
      <w:marBottom w:val="0"/>
      <w:divBdr>
        <w:top w:val="none" w:sz="0" w:space="0" w:color="auto"/>
        <w:left w:val="none" w:sz="0" w:space="0" w:color="auto"/>
        <w:bottom w:val="none" w:sz="0" w:space="0" w:color="auto"/>
        <w:right w:val="none" w:sz="0" w:space="0" w:color="auto"/>
      </w:divBdr>
    </w:div>
    <w:div w:id="827406046">
      <w:bodyDiv w:val="1"/>
      <w:marLeft w:val="0"/>
      <w:marRight w:val="0"/>
      <w:marTop w:val="0"/>
      <w:marBottom w:val="0"/>
      <w:divBdr>
        <w:top w:val="none" w:sz="0" w:space="0" w:color="auto"/>
        <w:left w:val="none" w:sz="0" w:space="0" w:color="auto"/>
        <w:bottom w:val="none" w:sz="0" w:space="0" w:color="auto"/>
        <w:right w:val="none" w:sz="0" w:space="0" w:color="auto"/>
      </w:divBdr>
    </w:div>
    <w:div w:id="876160089">
      <w:bodyDiv w:val="1"/>
      <w:marLeft w:val="0"/>
      <w:marRight w:val="0"/>
      <w:marTop w:val="0"/>
      <w:marBottom w:val="0"/>
      <w:divBdr>
        <w:top w:val="none" w:sz="0" w:space="0" w:color="auto"/>
        <w:left w:val="none" w:sz="0" w:space="0" w:color="auto"/>
        <w:bottom w:val="none" w:sz="0" w:space="0" w:color="auto"/>
        <w:right w:val="none" w:sz="0" w:space="0" w:color="auto"/>
      </w:divBdr>
    </w:div>
    <w:div w:id="955598375">
      <w:bodyDiv w:val="1"/>
      <w:marLeft w:val="0"/>
      <w:marRight w:val="0"/>
      <w:marTop w:val="0"/>
      <w:marBottom w:val="0"/>
      <w:divBdr>
        <w:top w:val="none" w:sz="0" w:space="0" w:color="auto"/>
        <w:left w:val="none" w:sz="0" w:space="0" w:color="auto"/>
        <w:bottom w:val="none" w:sz="0" w:space="0" w:color="auto"/>
        <w:right w:val="none" w:sz="0" w:space="0" w:color="auto"/>
      </w:divBdr>
      <w:divsChild>
        <w:div w:id="1225334234">
          <w:marLeft w:val="360"/>
          <w:marRight w:val="0"/>
          <w:marTop w:val="200"/>
          <w:marBottom w:val="0"/>
          <w:divBdr>
            <w:top w:val="none" w:sz="0" w:space="0" w:color="auto"/>
            <w:left w:val="none" w:sz="0" w:space="0" w:color="auto"/>
            <w:bottom w:val="none" w:sz="0" w:space="0" w:color="auto"/>
            <w:right w:val="none" w:sz="0" w:space="0" w:color="auto"/>
          </w:divBdr>
        </w:div>
      </w:divsChild>
    </w:div>
    <w:div w:id="1001811135">
      <w:bodyDiv w:val="1"/>
      <w:marLeft w:val="0"/>
      <w:marRight w:val="0"/>
      <w:marTop w:val="0"/>
      <w:marBottom w:val="0"/>
      <w:divBdr>
        <w:top w:val="none" w:sz="0" w:space="0" w:color="auto"/>
        <w:left w:val="none" w:sz="0" w:space="0" w:color="auto"/>
        <w:bottom w:val="none" w:sz="0" w:space="0" w:color="auto"/>
        <w:right w:val="none" w:sz="0" w:space="0" w:color="auto"/>
      </w:divBdr>
    </w:div>
    <w:div w:id="1199047111">
      <w:bodyDiv w:val="1"/>
      <w:marLeft w:val="0"/>
      <w:marRight w:val="0"/>
      <w:marTop w:val="0"/>
      <w:marBottom w:val="0"/>
      <w:divBdr>
        <w:top w:val="none" w:sz="0" w:space="0" w:color="auto"/>
        <w:left w:val="none" w:sz="0" w:space="0" w:color="auto"/>
        <w:bottom w:val="none" w:sz="0" w:space="0" w:color="auto"/>
        <w:right w:val="none" w:sz="0" w:space="0" w:color="auto"/>
      </w:divBdr>
    </w:div>
    <w:div w:id="1248343198">
      <w:bodyDiv w:val="1"/>
      <w:marLeft w:val="0"/>
      <w:marRight w:val="0"/>
      <w:marTop w:val="0"/>
      <w:marBottom w:val="0"/>
      <w:divBdr>
        <w:top w:val="none" w:sz="0" w:space="0" w:color="auto"/>
        <w:left w:val="none" w:sz="0" w:space="0" w:color="auto"/>
        <w:bottom w:val="none" w:sz="0" w:space="0" w:color="auto"/>
        <w:right w:val="none" w:sz="0" w:space="0" w:color="auto"/>
      </w:divBdr>
    </w:div>
    <w:div w:id="1406223229">
      <w:bodyDiv w:val="1"/>
      <w:marLeft w:val="0"/>
      <w:marRight w:val="0"/>
      <w:marTop w:val="0"/>
      <w:marBottom w:val="0"/>
      <w:divBdr>
        <w:top w:val="none" w:sz="0" w:space="0" w:color="auto"/>
        <w:left w:val="none" w:sz="0" w:space="0" w:color="auto"/>
        <w:bottom w:val="none" w:sz="0" w:space="0" w:color="auto"/>
        <w:right w:val="none" w:sz="0" w:space="0" w:color="auto"/>
      </w:divBdr>
    </w:div>
    <w:div w:id="1407798597">
      <w:bodyDiv w:val="1"/>
      <w:marLeft w:val="0"/>
      <w:marRight w:val="0"/>
      <w:marTop w:val="0"/>
      <w:marBottom w:val="0"/>
      <w:divBdr>
        <w:top w:val="none" w:sz="0" w:space="0" w:color="auto"/>
        <w:left w:val="none" w:sz="0" w:space="0" w:color="auto"/>
        <w:bottom w:val="none" w:sz="0" w:space="0" w:color="auto"/>
        <w:right w:val="none" w:sz="0" w:space="0" w:color="auto"/>
      </w:divBdr>
    </w:div>
    <w:div w:id="1424447722">
      <w:bodyDiv w:val="1"/>
      <w:marLeft w:val="0"/>
      <w:marRight w:val="0"/>
      <w:marTop w:val="0"/>
      <w:marBottom w:val="0"/>
      <w:divBdr>
        <w:top w:val="none" w:sz="0" w:space="0" w:color="auto"/>
        <w:left w:val="none" w:sz="0" w:space="0" w:color="auto"/>
        <w:bottom w:val="none" w:sz="0" w:space="0" w:color="auto"/>
        <w:right w:val="none" w:sz="0" w:space="0" w:color="auto"/>
      </w:divBdr>
    </w:div>
    <w:div w:id="1433278504">
      <w:bodyDiv w:val="1"/>
      <w:marLeft w:val="0"/>
      <w:marRight w:val="0"/>
      <w:marTop w:val="0"/>
      <w:marBottom w:val="0"/>
      <w:divBdr>
        <w:top w:val="none" w:sz="0" w:space="0" w:color="auto"/>
        <w:left w:val="none" w:sz="0" w:space="0" w:color="auto"/>
        <w:bottom w:val="none" w:sz="0" w:space="0" w:color="auto"/>
        <w:right w:val="none" w:sz="0" w:space="0" w:color="auto"/>
      </w:divBdr>
    </w:div>
    <w:div w:id="1469130181">
      <w:bodyDiv w:val="1"/>
      <w:marLeft w:val="0"/>
      <w:marRight w:val="0"/>
      <w:marTop w:val="0"/>
      <w:marBottom w:val="0"/>
      <w:divBdr>
        <w:top w:val="none" w:sz="0" w:space="0" w:color="auto"/>
        <w:left w:val="none" w:sz="0" w:space="0" w:color="auto"/>
        <w:bottom w:val="none" w:sz="0" w:space="0" w:color="auto"/>
        <w:right w:val="none" w:sz="0" w:space="0" w:color="auto"/>
      </w:divBdr>
    </w:div>
    <w:div w:id="1524975671">
      <w:bodyDiv w:val="1"/>
      <w:marLeft w:val="0"/>
      <w:marRight w:val="0"/>
      <w:marTop w:val="0"/>
      <w:marBottom w:val="0"/>
      <w:divBdr>
        <w:top w:val="none" w:sz="0" w:space="0" w:color="auto"/>
        <w:left w:val="none" w:sz="0" w:space="0" w:color="auto"/>
        <w:bottom w:val="none" w:sz="0" w:space="0" w:color="auto"/>
        <w:right w:val="none" w:sz="0" w:space="0" w:color="auto"/>
      </w:divBdr>
    </w:div>
    <w:div w:id="1540240143">
      <w:bodyDiv w:val="1"/>
      <w:marLeft w:val="0"/>
      <w:marRight w:val="0"/>
      <w:marTop w:val="0"/>
      <w:marBottom w:val="0"/>
      <w:divBdr>
        <w:top w:val="none" w:sz="0" w:space="0" w:color="auto"/>
        <w:left w:val="none" w:sz="0" w:space="0" w:color="auto"/>
        <w:bottom w:val="none" w:sz="0" w:space="0" w:color="auto"/>
        <w:right w:val="none" w:sz="0" w:space="0" w:color="auto"/>
      </w:divBdr>
    </w:div>
    <w:div w:id="1575581581">
      <w:bodyDiv w:val="1"/>
      <w:marLeft w:val="0"/>
      <w:marRight w:val="0"/>
      <w:marTop w:val="0"/>
      <w:marBottom w:val="0"/>
      <w:divBdr>
        <w:top w:val="none" w:sz="0" w:space="0" w:color="auto"/>
        <w:left w:val="none" w:sz="0" w:space="0" w:color="auto"/>
        <w:bottom w:val="none" w:sz="0" w:space="0" w:color="auto"/>
        <w:right w:val="none" w:sz="0" w:space="0" w:color="auto"/>
      </w:divBdr>
    </w:div>
    <w:div w:id="1632516702">
      <w:bodyDiv w:val="1"/>
      <w:marLeft w:val="0"/>
      <w:marRight w:val="0"/>
      <w:marTop w:val="0"/>
      <w:marBottom w:val="0"/>
      <w:divBdr>
        <w:top w:val="none" w:sz="0" w:space="0" w:color="auto"/>
        <w:left w:val="none" w:sz="0" w:space="0" w:color="auto"/>
        <w:bottom w:val="none" w:sz="0" w:space="0" w:color="auto"/>
        <w:right w:val="none" w:sz="0" w:space="0" w:color="auto"/>
      </w:divBdr>
    </w:div>
    <w:div w:id="1635066434">
      <w:bodyDiv w:val="1"/>
      <w:marLeft w:val="0"/>
      <w:marRight w:val="0"/>
      <w:marTop w:val="0"/>
      <w:marBottom w:val="0"/>
      <w:divBdr>
        <w:top w:val="none" w:sz="0" w:space="0" w:color="auto"/>
        <w:left w:val="none" w:sz="0" w:space="0" w:color="auto"/>
        <w:bottom w:val="none" w:sz="0" w:space="0" w:color="auto"/>
        <w:right w:val="none" w:sz="0" w:space="0" w:color="auto"/>
      </w:divBdr>
    </w:div>
    <w:div w:id="1703937305">
      <w:bodyDiv w:val="1"/>
      <w:marLeft w:val="0"/>
      <w:marRight w:val="0"/>
      <w:marTop w:val="0"/>
      <w:marBottom w:val="0"/>
      <w:divBdr>
        <w:top w:val="none" w:sz="0" w:space="0" w:color="auto"/>
        <w:left w:val="none" w:sz="0" w:space="0" w:color="auto"/>
        <w:bottom w:val="none" w:sz="0" w:space="0" w:color="auto"/>
        <w:right w:val="none" w:sz="0" w:space="0" w:color="auto"/>
      </w:divBdr>
    </w:div>
    <w:div w:id="1808351242">
      <w:bodyDiv w:val="1"/>
      <w:marLeft w:val="0"/>
      <w:marRight w:val="0"/>
      <w:marTop w:val="0"/>
      <w:marBottom w:val="0"/>
      <w:divBdr>
        <w:top w:val="none" w:sz="0" w:space="0" w:color="auto"/>
        <w:left w:val="none" w:sz="0" w:space="0" w:color="auto"/>
        <w:bottom w:val="none" w:sz="0" w:space="0" w:color="auto"/>
        <w:right w:val="none" w:sz="0" w:space="0" w:color="auto"/>
      </w:divBdr>
    </w:div>
    <w:div w:id="1821732109">
      <w:bodyDiv w:val="1"/>
      <w:marLeft w:val="0"/>
      <w:marRight w:val="0"/>
      <w:marTop w:val="0"/>
      <w:marBottom w:val="0"/>
      <w:divBdr>
        <w:top w:val="none" w:sz="0" w:space="0" w:color="auto"/>
        <w:left w:val="none" w:sz="0" w:space="0" w:color="auto"/>
        <w:bottom w:val="none" w:sz="0" w:space="0" w:color="auto"/>
        <w:right w:val="none" w:sz="0" w:space="0" w:color="auto"/>
      </w:divBdr>
    </w:div>
    <w:div w:id="1843814695">
      <w:bodyDiv w:val="1"/>
      <w:marLeft w:val="0"/>
      <w:marRight w:val="0"/>
      <w:marTop w:val="0"/>
      <w:marBottom w:val="0"/>
      <w:divBdr>
        <w:top w:val="none" w:sz="0" w:space="0" w:color="auto"/>
        <w:left w:val="none" w:sz="0" w:space="0" w:color="auto"/>
        <w:bottom w:val="none" w:sz="0" w:space="0" w:color="auto"/>
        <w:right w:val="none" w:sz="0" w:space="0" w:color="auto"/>
      </w:divBdr>
    </w:div>
    <w:div w:id="1963151815">
      <w:bodyDiv w:val="1"/>
      <w:marLeft w:val="0"/>
      <w:marRight w:val="0"/>
      <w:marTop w:val="0"/>
      <w:marBottom w:val="0"/>
      <w:divBdr>
        <w:top w:val="none" w:sz="0" w:space="0" w:color="auto"/>
        <w:left w:val="none" w:sz="0" w:space="0" w:color="auto"/>
        <w:bottom w:val="none" w:sz="0" w:space="0" w:color="auto"/>
        <w:right w:val="none" w:sz="0" w:space="0" w:color="auto"/>
      </w:divBdr>
    </w:div>
    <w:div w:id="199159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avys.omu.edu.t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5026</Words>
  <Characters>28654</Characters>
  <Application>Microsoft Office Word</Application>
  <DocSecurity>0</DocSecurity>
  <Lines>238</Lines>
  <Paragraphs>67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kdc servis</dc:creator>
  <cp:lastModifiedBy>Mustafa BİÇER</cp:lastModifiedBy>
  <cp:revision>8</cp:revision>
  <dcterms:created xsi:type="dcterms:W3CDTF">2023-09-14T15:35:00Z</dcterms:created>
  <dcterms:modified xsi:type="dcterms:W3CDTF">2024-12-20T13:12:00Z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1dd4059e72cbc8dff62a03e3feeabddce2bd477aebe09a678bf7a2ed386c4209</vt:lpwstr>
  </property>
</Properties>
</file>