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10915" w14:textId="77777777" w:rsidR="00B03CCE" w:rsidRPr="00B03CCE" w:rsidRDefault="00B03CCE" w:rsidP="00B03CCE">
      <w:pPr>
        <w:jc w:val="center"/>
        <w:rPr>
          <w:rFonts w:ascii="Arial Narrow" w:hAnsi="Arial Narrow"/>
          <w:sz w:val="28"/>
          <w:szCs w:val="28"/>
          <w:lang w:val="fr-FR"/>
        </w:rPr>
      </w:pPr>
      <w:r w:rsidRPr="00B03CCE">
        <w:rPr>
          <w:rFonts w:ascii="Arial Narrow" w:hAnsi="Arial Narrow"/>
          <w:sz w:val="28"/>
          <w:szCs w:val="28"/>
          <w:lang w:val="fr-FR"/>
        </w:rPr>
        <w:t>Comptabilité de Gestion 2 (Notes)</w:t>
      </w:r>
    </w:p>
    <w:p w14:paraId="64A652B4" w14:textId="1940D618" w:rsidR="00B03CCE" w:rsidRDefault="00B03CCE">
      <w:pPr>
        <w:rPr>
          <w:rFonts w:ascii="Arial Narrow" w:hAnsi="Arial Narrow"/>
          <w:color w:val="7030A0"/>
          <w:u w:val="single"/>
          <w:lang w:val="fr-FR"/>
        </w:rPr>
      </w:pPr>
      <w:r w:rsidRPr="00A10CC6">
        <w:rPr>
          <w:rFonts w:ascii="Arial Narrow" w:hAnsi="Arial Narrow"/>
          <w:color w:val="7030A0"/>
          <w:u w:val="single"/>
          <w:lang w:val="fr-FR"/>
        </w:rPr>
        <w:t>Introduction :</w:t>
      </w:r>
    </w:p>
    <w:p w14:paraId="67621488" w14:textId="489FA13B" w:rsidR="00CC55A4" w:rsidRDefault="00CC55A4">
      <w:pPr>
        <w:rPr>
          <w:rFonts w:ascii="Arial Narrow" w:hAnsi="Arial Narrow"/>
          <w:lang w:val="fr-FR"/>
        </w:rPr>
      </w:pPr>
      <w:r>
        <w:rPr>
          <w:rFonts w:ascii="Arial Narrow" w:hAnsi="Arial Narrow"/>
          <w:lang w:val="fr-FR"/>
        </w:rPr>
        <w:t>Le Sch</w:t>
      </w:r>
      <w:r w:rsidRPr="00CC55A4">
        <w:rPr>
          <w:rFonts w:ascii="Arial Narrow" w:hAnsi="Arial Narrow"/>
          <w:lang w:val="fr-FR"/>
        </w:rPr>
        <w:t>éma général du D</w:t>
      </w:r>
      <w:r>
        <w:rPr>
          <w:rFonts w:ascii="Arial Narrow" w:hAnsi="Arial Narrow"/>
          <w:lang w:val="fr-FR"/>
        </w:rPr>
        <w:t>irect Costing Simple :</w:t>
      </w:r>
      <w:r w:rsidR="006801BA">
        <w:rPr>
          <w:rFonts w:ascii="Arial Narrow" w:hAnsi="Arial Narrow"/>
          <w:lang w:val="fr-FR"/>
        </w:rPr>
        <w:t xml:space="preserve"> (Le schéma est très simple et donne une idée sur la méthode utilisée)</w:t>
      </w:r>
    </w:p>
    <w:p w14:paraId="4405F25C" w14:textId="167A3589" w:rsidR="00CC55A4" w:rsidRDefault="00CC55A4" w:rsidP="00CC55A4">
      <w:pPr>
        <w:jc w:val="center"/>
        <w:rPr>
          <w:rFonts w:ascii="Arial Narrow" w:hAnsi="Arial Narrow"/>
          <w:lang w:val="fr-FR"/>
        </w:rPr>
      </w:pPr>
      <w:r>
        <w:rPr>
          <w:noProof/>
        </w:rPr>
        <w:drawing>
          <wp:inline distT="0" distB="0" distL="0" distR="0" wp14:anchorId="4C169B75" wp14:editId="2885221B">
            <wp:extent cx="3312924" cy="5419725"/>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8916" cy="5445886"/>
                    </a:xfrm>
                    <a:prstGeom prst="rect">
                      <a:avLst/>
                    </a:prstGeom>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5958"/>
      </w:tblGrid>
      <w:tr w:rsidR="00B7522A" w14:paraId="0D5B9CCD" w14:textId="77777777" w:rsidTr="00B7522A">
        <w:tc>
          <w:tcPr>
            <w:tcW w:w="4842" w:type="dxa"/>
          </w:tcPr>
          <w:p w14:paraId="01C420FD" w14:textId="18B160B9" w:rsidR="00B7522A" w:rsidRDefault="00B7522A" w:rsidP="00CC55A4">
            <w:pPr>
              <w:jc w:val="center"/>
              <w:rPr>
                <w:rFonts w:ascii="Arial Narrow" w:hAnsi="Arial Narrow"/>
                <w:lang w:val="fr-FR"/>
              </w:rPr>
            </w:pPr>
            <w:r>
              <w:rPr>
                <w:noProof/>
              </w:rPr>
              <w:drawing>
                <wp:inline distT="0" distB="0" distL="0" distR="0" wp14:anchorId="67D856CC" wp14:editId="03ED9AA8">
                  <wp:extent cx="2913367" cy="1441269"/>
                  <wp:effectExtent l="0" t="0" r="190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2289" cy="1450630"/>
                          </a:xfrm>
                          <a:prstGeom prst="rect">
                            <a:avLst/>
                          </a:prstGeom>
                        </pic:spPr>
                      </pic:pic>
                    </a:graphicData>
                  </a:graphic>
                </wp:inline>
              </w:drawing>
            </w:r>
          </w:p>
        </w:tc>
        <w:tc>
          <w:tcPr>
            <w:tcW w:w="5958" w:type="dxa"/>
          </w:tcPr>
          <w:p w14:paraId="5C323657" w14:textId="0C33310C" w:rsidR="00B7522A" w:rsidRDefault="00B7522A" w:rsidP="00CC55A4">
            <w:pPr>
              <w:jc w:val="center"/>
              <w:rPr>
                <w:rFonts w:ascii="Arial Narrow" w:hAnsi="Arial Narrow"/>
                <w:lang w:val="fr-FR"/>
              </w:rPr>
            </w:pPr>
            <w:r>
              <w:rPr>
                <w:noProof/>
              </w:rPr>
              <w:drawing>
                <wp:inline distT="0" distB="0" distL="0" distR="0" wp14:anchorId="22ED5155" wp14:editId="1D5D5FBB">
                  <wp:extent cx="3646517" cy="148677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701" cy="1495007"/>
                          </a:xfrm>
                          <a:prstGeom prst="rect">
                            <a:avLst/>
                          </a:prstGeom>
                        </pic:spPr>
                      </pic:pic>
                    </a:graphicData>
                  </a:graphic>
                </wp:inline>
              </w:drawing>
            </w:r>
          </w:p>
        </w:tc>
      </w:tr>
    </w:tbl>
    <w:p w14:paraId="45D3EE69" w14:textId="77777777" w:rsidR="00B7522A" w:rsidRDefault="00B7522A">
      <w: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5958"/>
      </w:tblGrid>
      <w:tr w:rsidR="00B7522A" w14:paraId="4AECD7D7" w14:textId="77777777" w:rsidTr="00B7522A">
        <w:tc>
          <w:tcPr>
            <w:tcW w:w="4842" w:type="dxa"/>
          </w:tcPr>
          <w:p w14:paraId="54E1FD35" w14:textId="7B214152" w:rsidR="00B7522A" w:rsidRDefault="00B7522A" w:rsidP="00CC55A4">
            <w:pPr>
              <w:jc w:val="center"/>
              <w:rPr>
                <w:noProof/>
              </w:rPr>
            </w:pPr>
          </w:p>
        </w:tc>
        <w:tc>
          <w:tcPr>
            <w:tcW w:w="5958" w:type="dxa"/>
          </w:tcPr>
          <w:p w14:paraId="7CBBC7CC" w14:textId="77777777" w:rsidR="00B7522A" w:rsidRDefault="00B7522A" w:rsidP="00CC55A4">
            <w:pPr>
              <w:jc w:val="center"/>
              <w:rPr>
                <w:noProof/>
              </w:rPr>
            </w:pPr>
          </w:p>
        </w:tc>
      </w:tr>
    </w:tbl>
    <w:p w14:paraId="5BBFA8B1" w14:textId="77777777" w:rsidR="00B03CCE" w:rsidRDefault="00B03CCE">
      <w:pPr>
        <w:rPr>
          <w:rFonts w:ascii="Arial Narrow" w:hAnsi="Arial Narrow"/>
          <w:color w:val="7030A0"/>
          <w:u w:val="single"/>
          <w:lang w:val="fr-FR"/>
        </w:rPr>
      </w:pPr>
      <w:r w:rsidRPr="00A10CC6">
        <w:rPr>
          <w:rFonts w:ascii="Arial Narrow" w:hAnsi="Arial Narrow"/>
          <w:color w:val="7030A0"/>
          <w:u w:val="single"/>
          <w:lang w:val="fr-FR"/>
        </w:rPr>
        <w:t xml:space="preserve">Partie 1 : Méthode Direct Costing </w:t>
      </w:r>
      <w:r w:rsidR="00E96177">
        <w:rPr>
          <w:rFonts w:ascii="Arial Narrow" w:hAnsi="Arial Narrow"/>
          <w:color w:val="7030A0"/>
          <w:u w:val="single"/>
          <w:lang w:val="fr-FR"/>
        </w:rPr>
        <w:t>(ou la méthode des coûts partiels) :</w:t>
      </w:r>
    </w:p>
    <w:p w14:paraId="62B77E51" w14:textId="77777777" w:rsidR="00E96177" w:rsidRDefault="00E96177">
      <w:pPr>
        <w:rPr>
          <w:rFonts w:ascii="Arial Narrow" w:hAnsi="Arial Narrow"/>
          <w:lang w:val="fr-FR"/>
        </w:rPr>
      </w:pPr>
      <w:r>
        <w:rPr>
          <w:rFonts w:ascii="Arial Narrow" w:hAnsi="Arial Narrow"/>
          <w:lang w:val="fr-FR"/>
        </w:rPr>
        <w:t>La méthode des coûts complets consiste à intégrer l’ensemble des charges, déclarées incorporées, dans le coût d’un produit.</w:t>
      </w:r>
    </w:p>
    <w:p w14:paraId="3475D878" w14:textId="77777777" w:rsidR="00E96177" w:rsidRDefault="00E96177">
      <w:pPr>
        <w:rPr>
          <w:rFonts w:ascii="Arial Narrow" w:hAnsi="Arial Narrow"/>
          <w:lang w:val="fr-FR"/>
        </w:rPr>
      </w:pPr>
      <w:r>
        <w:rPr>
          <w:rFonts w:ascii="Arial Narrow" w:hAnsi="Arial Narrow"/>
          <w:lang w:val="fr-FR"/>
        </w:rPr>
        <w:t>Ce même ensemble de charges sera maintenant divisé en charges variables et charges fixes.</w:t>
      </w:r>
    </w:p>
    <w:p w14:paraId="27FE54C7" w14:textId="77777777" w:rsidR="00E96177" w:rsidRDefault="00E96177">
      <w:pPr>
        <w:rPr>
          <w:rFonts w:ascii="Arial Narrow" w:hAnsi="Arial Narrow"/>
          <w:lang w:val="fr-FR"/>
        </w:rPr>
      </w:pPr>
      <w:r>
        <w:rPr>
          <w:rFonts w:ascii="Arial Narrow" w:hAnsi="Arial Narrow"/>
          <w:lang w:val="fr-FR"/>
        </w:rPr>
        <w:t>Les coûts variables sont obtenus en incorporant seulement les charges qui varient avec la production ou le niveau d’activité (Matière première, main d’œuvre …)</w:t>
      </w:r>
    </w:p>
    <w:p w14:paraId="63072052" w14:textId="397D3C42" w:rsidR="00E96177" w:rsidRDefault="00E96177">
      <w:pPr>
        <w:rPr>
          <w:rFonts w:ascii="Arial Narrow" w:hAnsi="Arial Narrow"/>
          <w:lang w:val="fr-FR"/>
        </w:rPr>
      </w:pPr>
      <w:r>
        <w:rPr>
          <w:rFonts w:ascii="Arial Narrow" w:hAnsi="Arial Narrow"/>
          <w:lang w:val="fr-FR"/>
        </w:rPr>
        <w:t xml:space="preserve">Les coûts fixes sont les charges des structure supportées par l’entreprise </w:t>
      </w:r>
      <w:r w:rsidR="00CC55A4">
        <w:rPr>
          <w:rFonts w:ascii="Arial Narrow" w:hAnsi="Arial Narrow"/>
          <w:lang w:val="fr-FR"/>
        </w:rPr>
        <w:t>quel que</w:t>
      </w:r>
      <w:r>
        <w:rPr>
          <w:rFonts w:ascii="Arial Narrow" w:hAnsi="Arial Narrow"/>
          <w:lang w:val="fr-FR"/>
        </w:rPr>
        <w:t xml:space="preserve"> soit le niveau d’activité (loyer des dépôts, amortissement du matériel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8"/>
        <w:gridCol w:w="5482"/>
      </w:tblGrid>
      <w:tr w:rsidR="00807D49" w14:paraId="6F0BA17A" w14:textId="77777777" w:rsidTr="00807D49">
        <w:tc>
          <w:tcPr>
            <w:tcW w:w="5395" w:type="dxa"/>
          </w:tcPr>
          <w:p w14:paraId="236FD550" w14:textId="77777777" w:rsidR="00807D49" w:rsidRDefault="00807D49">
            <w:pPr>
              <w:rPr>
                <w:rFonts w:ascii="Arial Narrow" w:hAnsi="Arial Narrow"/>
                <w:lang w:val="fr-FR"/>
              </w:rPr>
            </w:pPr>
            <w:r>
              <w:rPr>
                <w:noProof/>
              </w:rPr>
              <w:drawing>
                <wp:inline distT="0" distB="0" distL="0" distR="0" wp14:anchorId="11FC1F93" wp14:editId="1053F976">
                  <wp:extent cx="3772760" cy="1819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744" cy="1846271"/>
                          </a:xfrm>
                          <a:prstGeom prst="rect">
                            <a:avLst/>
                          </a:prstGeom>
                        </pic:spPr>
                      </pic:pic>
                    </a:graphicData>
                  </a:graphic>
                </wp:inline>
              </w:drawing>
            </w:r>
          </w:p>
        </w:tc>
        <w:tc>
          <w:tcPr>
            <w:tcW w:w="5395" w:type="dxa"/>
          </w:tcPr>
          <w:p w14:paraId="14572AA4" w14:textId="77777777" w:rsidR="00807D49" w:rsidRDefault="00807D49">
            <w:pPr>
              <w:rPr>
                <w:rFonts w:ascii="Arial Narrow" w:hAnsi="Arial Narrow"/>
                <w:lang w:val="fr-FR"/>
              </w:rPr>
            </w:pPr>
            <w:r>
              <w:rPr>
                <w:noProof/>
              </w:rPr>
              <w:drawing>
                <wp:inline distT="0" distB="0" distL="0" distR="0" wp14:anchorId="0095DA0B" wp14:editId="0FDA97FD">
                  <wp:extent cx="3894319" cy="1914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1464" cy="1972116"/>
                          </a:xfrm>
                          <a:prstGeom prst="rect">
                            <a:avLst/>
                          </a:prstGeom>
                        </pic:spPr>
                      </pic:pic>
                    </a:graphicData>
                  </a:graphic>
                </wp:inline>
              </w:drawing>
            </w:r>
          </w:p>
        </w:tc>
      </w:tr>
      <w:tr w:rsidR="00807D49" w14:paraId="7F2F5738" w14:textId="77777777" w:rsidTr="00807D49">
        <w:tc>
          <w:tcPr>
            <w:tcW w:w="10790" w:type="dxa"/>
            <w:gridSpan w:val="2"/>
          </w:tcPr>
          <w:p w14:paraId="2C3EC599" w14:textId="77777777" w:rsidR="00807D49" w:rsidRDefault="00807D49" w:rsidP="00807D49">
            <w:pPr>
              <w:jc w:val="center"/>
              <w:rPr>
                <w:rFonts w:ascii="Arial Narrow" w:hAnsi="Arial Narrow"/>
                <w:lang w:val="fr-FR"/>
              </w:rPr>
            </w:pPr>
            <w:r>
              <w:rPr>
                <w:noProof/>
              </w:rPr>
              <w:drawing>
                <wp:inline distT="0" distB="0" distL="0" distR="0" wp14:anchorId="50057D08" wp14:editId="7D9A831E">
                  <wp:extent cx="4543425" cy="22511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0066" cy="2259418"/>
                          </a:xfrm>
                          <a:prstGeom prst="rect">
                            <a:avLst/>
                          </a:prstGeom>
                        </pic:spPr>
                      </pic:pic>
                    </a:graphicData>
                  </a:graphic>
                </wp:inline>
              </w:drawing>
            </w:r>
          </w:p>
        </w:tc>
      </w:tr>
    </w:tbl>
    <w:p w14:paraId="5631FAF9" w14:textId="77777777" w:rsidR="0060437F" w:rsidRDefault="0060437F">
      <w:pPr>
        <w:rPr>
          <w:rFonts w:ascii="Arial Narrow" w:hAnsi="Arial Narrow"/>
          <w:lang w:val="fr-FR"/>
        </w:rPr>
      </w:pPr>
    </w:p>
    <w:tbl>
      <w:tblPr>
        <w:tblStyle w:val="Grilledutableau"/>
        <w:tblW w:w="0" w:type="auto"/>
        <w:tblLook w:val="04A0" w:firstRow="1" w:lastRow="0" w:firstColumn="1" w:lastColumn="0" w:noHBand="0" w:noVBand="1"/>
      </w:tblPr>
      <w:tblGrid>
        <w:gridCol w:w="2155"/>
        <w:gridCol w:w="4410"/>
        <w:gridCol w:w="4225"/>
      </w:tblGrid>
      <w:tr w:rsidR="00807D49" w14:paraId="66BC92E4" w14:textId="77777777" w:rsidTr="00A36EEA">
        <w:trPr>
          <w:trHeight w:val="288"/>
        </w:trPr>
        <w:tc>
          <w:tcPr>
            <w:tcW w:w="2155" w:type="dxa"/>
            <w:shd w:val="clear" w:color="auto" w:fill="BFBFBF" w:themeFill="background1" w:themeFillShade="BF"/>
          </w:tcPr>
          <w:p w14:paraId="56761792" w14:textId="77777777" w:rsidR="00807D49" w:rsidRDefault="00807D49" w:rsidP="00D23FB1">
            <w:pPr>
              <w:rPr>
                <w:rFonts w:ascii="Arial Narrow" w:hAnsi="Arial Narrow"/>
                <w:lang w:val="fr-FR"/>
              </w:rPr>
            </w:pPr>
          </w:p>
        </w:tc>
        <w:tc>
          <w:tcPr>
            <w:tcW w:w="4410" w:type="dxa"/>
          </w:tcPr>
          <w:p w14:paraId="0B731236" w14:textId="77777777" w:rsidR="00807D49" w:rsidRDefault="00807D49" w:rsidP="00D23FB1">
            <w:pPr>
              <w:rPr>
                <w:rFonts w:ascii="Arial Narrow" w:hAnsi="Arial Narrow"/>
                <w:lang w:val="fr-FR"/>
              </w:rPr>
            </w:pPr>
            <w:r>
              <w:rPr>
                <w:rFonts w:ascii="Arial Narrow" w:hAnsi="Arial Narrow"/>
                <w:lang w:val="fr-FR"/>
              </w:rPr>
              <w:t>Charges Totales</w:t>
            </w:r>
          </w:p>
        </w:tc>
        <w:tc>
          <w:tcPr>
            <w:tcW w:w="4225" w:type="dxa"/>
          </w:tcPr>
          <w:p w14:paraId="588E50BF" w14:textId="77777777" w:rsidR="00807D49" w:rsidRDefault="00807D49" w:rsidP="00D23FB1">
            <w:pPr>
              <w:rPr>
                <w:rFonts w:ascii="Arial Narrow" w:hAnsi="Arial Narrow"/>
                <w:lang w:val="fr-FR"/>
              </w:rPr>
            </w:pPr>
            <w:r>
              <w:rPr>
                <w:rFonts w:ascii="Arial Narrow" w:hAnsi="Arial Narrow"/>
                <w:lang w:val="fr-FR"/>
              </w:rPr>
              <w:t>Charges Unitaires</w:t>
            </w:r>
          </w:p>
        </w:tc>
      </w:tr>
      <w:tr w:rsidR="00807D49" w14:paraId="0C942F82" w14:textId="77777777" w:rsidTr="00494957">
        <w:trPr>
          <w:trHeight w:val="288"/>
        </w:trPr>
        <w:tc>
          <w:tcPr>
            <w:tcW w:w="2155" w:type="dxa"/>
          </w:tcPr>
          <w:p w14:paraId="6B5C170F" w14:textId="77777777" w:rsidR="00807D49" w:rsidRDefault="00807D49" w:rsidP="0043596A">
            <w:pPr>
              <w:jc w:val="center"/>
              <w:rPr>
                <w:rFonts w:ascii="Arial Narrow" w:hAnsi="Arial Narrow"/>
                <w:lang w:val="fr-FR"/>
              </w:rPr>
            </w:pPr>
            <w:r>
              <w:rPr>
                <w:rFonts w:ascii="Arial Narrow" w:hAnsi="Arial Narrow"/>
                <w:lang w:val="fr-FR"/>
              </w:rPr>
              <w:t>Charges variables</w:t>
            </w:r>
          </w:p>
        </w:tc>
        <w:tc>
          <w:tcPr>
            <w:tcW w:w="4410" w:type="dxa"/>
          </w:tcPr>
          <w:p w14:paraId="46ED794F" w14:textId="77777777" w:rsidR="00807D49" w:rsidRDefault="00807D49" w:rsidP="00D23FB1">
            <w:pPr>
              <w:rPr>
                <w:rFonts w:ascii="Arial Narrow" w:hAnsi="Arial Narrow"/>
                <w:lang w:val="fr-FR"/>
              </w:rPr>
            </w:pPr>
            <w:r>
              <w:rPr>
                <w:rFonts w:ascii="Arial Narrow" w:hAnsi="Arial Narrow"/>
                <w:lang w:val="fr-FR"/>
              </w:rPr>
              <w:t>Variable</w:t>
            </w:r>
          </w:p>
          <w:p w14:paraId="1F53A40B" w14:textId="77777777" w:rsidR="00807D49" w:rsidRDefault="00807D49" w:rsidP="00D23FB1">
            <w:pPr>
              <w:rPr>
                <w:rFonts w:ascii="Arial Narrow" w:hAnsi="Arial Narrow"/>
                <w:lang w:val="fr-FR"/>
              </w:rPr>
            </w:pPr>
            <w:r w:rsidRPr="00E6357C">
              <w:rPr>
                <w:rFonts w:ascii="Arial Narrow" w:hAnsi="Arial Narrow"/>
                <w:b/>
                <w:bCs/>
                <w:lang w:val="fr-FR"/>
              </w:rPr>
              <w:t>Y</w:t>
            </w:r>
            <w:r>
              <w:rPr>
                <w:rFonts w:ascii="Arial Narrow" w:hAnsi="Arial Narrow"/>
                <w:b/>
                <w:bCs/>
                <w:lang w:val="fr-FR"/>
              </w:rPr>
              <w:t>1</w:t>
            </w:r>
            <w:r w:rsidRPr="00E6357C">
              <w:rPr>
                <w:rFonts w:ascii="Arial Narrow" w:hAnsi="Arial Narrow"/>
                <w:b/>
                <w:bCs/>
                <w:lang w:val="fr-FR"/>
              </w:rPr>
              <w:t xml:space="preserve"> = A. X</w:t>
            </w:r>
            <w:r>
              <w:rPr>
                <w:rFonts w:ascii="Arial Narrow" w:hAnsi="Arial Narrow"/>
                <w:lang w:val="fr-FR"/>
              </w:rPr>
              <w:t xml:space="preserve"> avec :</w:t>
            </w:r>
          </w:p>
          <w:p w14:paraId="66C8F364" w14:textId="77777777" w:rsidR="00807D49" w:rsidRDefault="00807D49" w:rsidP="00D23FB1">
            <w:pPr>
              <w:rPr>
                <w:rFonts w:ascii="Arial Narrow" w:hAnsi="Arial Narrow"/>
                <w:lang w:val="fr-FR"/>
              </w:rPr>
            </w:pPr>
            <w:r>
              <w:rPr>
                <w:rFonts w:ascii="Arial Narrow" w:hAnsi="Arial Narrow"/>
                <w:lang w:val="fr-FR"/>
              </w:rPr>
              <w:t>Y1 : Le montant de charge variable totale (CVT)</w:t>
            </w:r>
          </w:p>
          <w:p w14:paraId="462E2269" w14:textId="77777777" w:rsidR="00807D49" w:rsidRDefault="00807D49" w:rsidP="00D23FB1">
            <w:pPr>
              <w:rPr>
                <w:rFonts w:ascii="Arial Narrow" w:hAnsi="Arial Narrow"/>
                <w:lang w:val="fr-FR"/>
              </w:rPr>
            </w:pPr>
            <w:r>
              <w:rPr>
                <w:rFonts w:ascii="Arial Narrow" w:hAnsi="Arial Narrow"/>
                <w:lang w:val="fr-FR"/>
              </w:rPr>
              <w:t>X : la quantité produite</w:t>
            </w:r>
          </w:p>
        </w:tc>
        <w:tc>
          <w:tcPr>
            <w:tcW w:w="4225" w:type="dxa"/>
          </w:tcPr>
          <w:p w14:paraId="72EB033D" w14:textId="77777777" w:rsidR="00807D49" w:rsidRDefault="00807D49" w:rsidP="00D23FB1">
            <w:pPr>
              <w:rPr>
                <w:rFonts w:ascii="Arial Narrow" w:hAnsi="Arial Narrow"/>
                <w:lang w:val="fr-FR"/>
              </w:rPr>
            </w:pPr>
            <w:r>
              <w:rPr>
                <w:rFonts w:ascii="Arial Narrow" w:hAnsi="Arial Narrow"/>
                <w:lang w:val="fr-FR"/>
              </w:rPr>
              <w:t>Constant</w:t>
            </w:r>
          </w:p>
          <w:p w14:paraId="3CE826FC" w14:textId="77777777" w:rsidR="00807D49" w:rsidRPr="00301804" w:rsidRDefault="00807D49" w:rsidP="00D23FB1">
            <w:pPr>
              <w:rPr>
                <w:rFonts w:ascii="Arial Narrow" w:hAnsi="Arial Narrow"/>
                <w:b/>
                <w:bCs/>
                <w:lang w:val="fr-FR"/>
              </w:rPr>
            </w:pPr>
            <w:r w:rsidRPr="00301804">
              <w:rPr>
                <w:rFonts w:ascii="Arial Narrow" w:hAnsi="Arial Narrow"/>
                <w:b/>
                <w:bCs/>
                <w:lang w:val="fr-FR"/>
              </w:rPr>
              <w:t>Y</w:t>
            </w:r>
            <w:r>
              <w:rPr>
                <w:rFonts w:ascii="Arial Narrow" w:hAnsi="Arial Narrow"/>
                <w:b/>
                <w:bCs/>
                <w:lang w:val="fr-FR"/>
              </w:rPr>
              <w:t>2</w:t>
            </w:r>
            <w:r w:rsidRPr="00301804">
              <w:rPr>
                <w:rFonts w:ascii="Arial Narrow" w:hAnsi="Arial Narrow"/>
                <w:b/>
                <w:bCs/>
                <w:lang w:val="fr-FR"/>
              </w:rPr>
              <w:t xml:space="preserve"> = A</w:t>
            </w:r>
          </w:p>
          <w:p w14:paraId="312C53B6" w14:textId="77777777" w:rsidR="00807D49" w:rsidRDefault="00807D49" w:rsidP="00D23FB1">
            <w:pPr>
              <w:rPr>
                <w:rFonts w:ascii="Arial Narrow" w:hAnsi="Arial Narrow"/>
                <w:lang w:val="fr-FR"/>
              </w:rPr>
            </w:pPr>
          </w:p>
        </w:tc>
      </w:tr>
      <w:tr w:rsidR="00807D49" w14:paraId="7FC225DB" w14:textId="77777777" w:rsidTr="00494957">
        <w:trPr>
          <w:trHeight w:val="288"/>
        </w:trPr>
        <w:tc>
          <w:tcPr>
            <w:tcW w:w="2155" w:type="dxa"/>
          </w:tcPr>
          <w:p w14:paraId="2BEF3F28" w14:textId="77777777" w:rsidR="00807D49" w:rsidRDefault="00807D49" w:rsidP="0043596A">
            <w:pPr>
              <w:jc w:val="center"/>
              <w:rPr>
                <w:rFonts w:ascii="Arial Narrow" w:hAnsi="Arial Narrow"/>
                <w:lang w:val="fr-FR"/>
              </w:rPr>
            </w:pPr>
            <w:r>
              <w:rPr>
                <w:rFonts w:ascii="Arial Narrow" w:hAnsi="Arial Narrow"/>
                <w:lang w:val="fr-FR"/>
              </w:rPr>
              <w:t>Charges fixes</w:t>
            </w:r>
          </w:p>
        </w:tc>
        <w:tc>
          <w:tcPr>
            <w:tcW w:w="4410" w:type="dxa"/>
          </w:tcPr>
          <w:p w14:paraId="1456AC76" w14:textId="77777777" w:rsidR="00807D49" w:rsidRDefault="00807D49" w:rsidP="00D23FB1">
            <w:pPr>
              <w:rPr>
                <w:rFonts w:ascii="Arial Narrow" w:hAnsi="Arial Narrow"/>
                <w:lang w:val="fr-FR"/>
              </w:rPr>
            </w:pPr>
            <w:r>
              <w:rPr>
                <w:rFonts w:ascii="Arial Narrow" w:hAnsi="Arial Narrow"/>
                <w:lang w:val="fr-FR"/>
              </w:rPr>
              <w:t>Constant</w:t>
            </w:r>
          </w:p>
          <w:p w14:paraId="5C22F6EB" w14:textId="77777777" w:rsidR="00807D49" w:rsidRPr="00301804" w:rsidRDefault="00807D49" w:rsidP="00D23FB1">
            <w:pPr>
              <w:rPr>
                <w:rFonts w:ascii="Arial Narrow" w:hAnsi="Arial Narrow"/>
                <w:b/>
                <w:bCs/>
                <w:lang w:val="fr-FR"/>
              </w:rPr>
            </w:pPr>
            <w:r w:rsidRPr="00301804">
              <w:rPr>
                <w:rFonts w:ascii="Arial Narrow" w:hAnsi="Arial Narrow"/>
                <w:b/>
                <w:bCs/>
                <w:lang w:val="fr-FR"/>
              </w:rPr>
              <w:t>Y1 = A</w:t>
            </w:r>
          </w:p>
        </w:tc>
        <w:tc>
          <w:tcPr>
            <w:tcW w:w="4225" w:type="dxa"/>
          </w:tcPr>
          <w:p w14:paraId="44677D39" w14:textId="77777777" w:rsidR="00807D49" w:rsidRDefault="00807D49" w:rsidP="00D23FB1">
            <w:pPr>
              <w:rPr>
                <w:rFonts w:ascii="Arial Narrow" w:hAnsi="Arial Narrow"/>
                <w:lang w:val="fr-FR"/>
              </w:rPr>
            </w:pPr>
            <w:r>
              <w:rPr>
                <w:rFonts w:ascii="Arial Narrow" w:hAnsi="Arial Narrow"/>
                <w:lang w:val="fr-FR"/>
              </w:rPr>
              <w:t>Variable</w:t>
            </w:r>
          </w:p>
          <w:p w14:paraId="513BC41B" w14:textId="77777777" w:rsidR="00807D49" w:rsidRDefault="00807D49" w:rsidP="00D23FB1">
            <w:pPr>
              <w:tabs>
                <w:tab w:val="center" w:pos="1690"/>
              </w:tabs>
              <w:rPr>
                <w:rFonts w:ascii="Arial Narrow" w:hAnsi="Arial Narrow"/>
                <w:lang w:val="fr-FR"/>
              </w:rPr>
            </w:pPr>
            <w:r w:rsidRPr="00301804">
              <w:rPr>
                <w:rFonts w:ascii="Arial Narrow" w:hAnsi="Arial Narrow"/>
                <w:b/>
                <w:bCs/>
                <w:lang w:val="fr-FR"/>
              </w:rPr>
              <w:t>Y2 = A / X</w:t>
            </w:r>
            <w:r>
              <w:rPr>
                <w:rFonts w:ascii="Arial Narrow" w:hAnsi="Arial Narrow"/>
                <w:lang w:val="fr-FR"/>
              </w:rPr>
              <w:t xml:space="preserve"> avec :</w:t>
            </w:r>
          </w:p>
          <w:p w14:paraId="7CDF15D3" w14:textId="77777777" w:rsidR="00807D49" w:rsidRDefault="00807D49" w:rsidP="00D23FB1">
            <w:pPr>
              <w:tabs>
                <w:tab w:val="center" w:pos="1690"/>
              </w:tabs>
              <w:rPr>
                <w:rFonts w:ascii="Arial Narrow" w:eastAsiaTheme="minorEastAsia" w:hAnsi="Arial Narrow"/>
                <w:lang w:val="fr-FR"/>
              </w:rPr>
            </w:pPr>
            <w:r>
              <w:rPr>
                <w:rFonts w:ascii="Arial Narrow" w:eastAsiaTheme="minorEastAsia" w:hAnsi="Arial Narrow"/>
                <w:lang w:val="fr-FR"/>
              </w:rPr>
              <w:t>Y2 : La charges fixe unitaire (CFU)</w:t>
            </w:r>
          </w:p>
          <w:p w14:paraId="15552D93" w14:textId="77777777" w:rsidR="00807D49" w:rsidRPr="00301804" w:rsidRDefault="00807D49" w:rsidP="00D23FB1">
            <w:pPr>
              <w:tabs>
                <w:tab w:val="center" w:pos="1690"/>
              </w:tabs>
              <w:rPr>
                <w:rFonts w:ascii="Arial Narrow" w:eastAsiaTheme="minorEastAsia" w:hAnsi="Arial Narrow"/>
                <w:lang w:val="fr-FR"/>
              </w:rPr>
            </w:pPr>
            <w:r>
              <w:rPr>
                <w:rFonts w:ascii="Arial Narrow" w:eastAsiaTheme="minorEastAsia" w:hAnsi="Arial Narrow"/>
                <w:lang w:val="fr-FR"/>
              </w:rPr>
              <w:t>X : la quantité produite</w:t>
            </w:r>
          </w:p>
        </w:tc>
      </w:tr>
      <w:tr w:rsidR="00807D49" w:rsidRPr="006E4439" w14:paraId="00A55CEC" w14:textId="77777777" w:rsidTr="00494957">
        <w:trPr>
          <w:trHeight w:val="288"/>
        </w:trPr>
        <w:tc>
          <w:tcPr>
            <w:tcW w:w="2155" w:type="dxa"/>
          </w:tcPr>
          <w:p w14:paraId="76B2FD3C" w14:textId="77777777" w:rsidR="00807D49" w:rsidRDefault="00807D49" w:rsidP="0043596A">
            <w:pPr>
              <w:jc w:val="center"/>
              <w:rPr>
                <w:rFonts w:ascii="Arial Narrow" w:hAnsi="Arial Narrow"/>
                <w:lang w:val="fr-FR"/>
              </w:rPr>
            </w:pPr>
            <w:r>
              <w:rPr>
                <w:rFonts w:ascii="Arial Narrow" w:hAnsi="Arial Narrow"/>
                <w:lang w:val="fr-FR"/>
              </w:rPr>
              <w:t>Charges semi variables</w:t>
            </w:r>
          </w:p>
          <w:p w14:paraId="5633515F" w14:textId="383C6F84" w:rsidR="00982209" w:rsidRDefault="00982209" w:rsidP="0043596A">
            <w:pPr>
              <w:jc w:val="center"/>
              <w:rPr>
                <w:rFonts w:ascii="Arial Narrow" w:hAnsi="Arial Narrow"/>
                <w:lang w:val="fr-FR"/>
              </w:rPr>
            </w:pPr>
            <w:r>
              <w:rPr>
                <w:rFonts w:ascii="Arial Narrow" w:hAnsi="Arial Narrow"/>
                <w:lang w:val="fr-FR"/>
              </w:rPr>
              <w:t>(Mixte)</w:t>
            </w:r>
          </w:p>
        </w:tc>
        <w:tc>
          <w:tcPr>
            <w:tcW w:w="4410" w:type="dxa"/>
          </w:tcPr>
          <w:p w14:paraId="09C58B72" w14:textId="77777777" w:rsidR="00807D49" w:rsidRDefault="00807D49" w:rsidP="00D23FB1">
            <w:pPr>
              <w:rPr>
                <w:rFonts w:ascii="Arial Narrow" w:hAnsi="Arial Narrow"/>
                <w:lang w:val="fr-FR"/>
              </w:rPr>
            </w:pPr>
            <w:r>
              <w:rPr>
                <w:rFonts w:ascii="Arial Narrow" w:hAnsi="Arial Narrow"/>
                <w:lang w:val="fr-FR"/>
              </w:rPr>
              <w:t>Y1 = A. X + B avec :</w:t>
            </w:r>
          </w:p>
          <w:p w14:paraId="7A835766" w14:textId="77777777" w:rsidR="00807D49" w:rsidRDefault="00807D49" w:rsidP="00D23FB1">
            <w:pPr>
              <w:rPr>
                <w:rFonts w:ascii="Arial Narrow" w:hAnsi="Arial Narrow"/>
                <w:lang w:val="fr-FR"/>
              </w:rPr>
            </w:pPr>
            <w:r>
              <w:rPr>
                <w:rFonts w:ascii="Arial Narrow" w:hAnsi="Arial Narrow"/>
                <w:lang w:val="fr-FR"/>
              </w:rPr>
              <w:t>Y1 : Charges semi-variable totale</w:t>
            </w:r>
          </w:p>
          <w:p w14:paraId="1BBCCCBB" w14:textId="77777777" w:rsidR="00807D49" w:rsidRDefault="00807D49" w:rsidP="00D23FB1">
            <w:pPr>
              <w:rPr>
                <w:rFonts w:ascii="Arial Narrow" w:hAnsi="Arial Narrow"/>
                <w:lang w:val="fr-FR"/>
              </w:rPr>
            </w:pPr>
            <w:r>
              <w:rPr>
                <w:rFonts w:ascii="Arial Narrow" w:hAnsi="Arial Narrow"/>
                <w:lang w:val="fr-FR"/>
              </w:rPr>
              <w:t>X : la quantité produite</w:t>
            </w:r>
          </w:p>
          <w:p w14:paraId="3506F255" w14:textId="77777777" w:rsidR="00807D49" w:rsidRDefault="00807D49" w:rsidP="00D23FB1">
            <w:pPr>
              <w:rPr>
                <w:rFonts w:ascii="Arial Narrow" w:hAnsi="Arial Narrow"/>
                <w:lang w:val="fr-FR"/>
              </w:rPr>
            </w:pPr>
            <w:r>
              <w:rPr>
                <w:rFonts w:ascii="Arial Narrow" w:hAnsi="Arial Narrow"/>
                <w:lang w:val="fr-FR"/>
              </w:rPr>
              <w:t>B : la partie fixe</w:t>
            </w:r>
          </w:p>
        </w:tc>
        <w:tc>
          <w:tcPr>
            <w:tcW w:w="4225" w:type="dxa"/>
          </w:tcPr>
          <w:p w14:paraId="668B7CE5" w14:textId="77777777" w:rsidR="00807D49" w:rsidRDefault="00807D49" w:rsidP="00D23FB1">
            <w:pPr>
              <w:rPr>
                <w:rFonts w:ascii="Arial Narrow" w:hAnsi="Arial Narrow"/>
                <w:b/>
                <w:bCs/>
                <w:lang w:val="fr-FR"/>
              </w:rPr>
            </w:pPr>
            <w:r w:rsidRPr="00301804">
              <w:rPr>
                <w:rFonts w:ascii="Arial Narrow" w:hAnsi="Arial Narrow"/>
                <w:b/>
                <w:bCs/>
                <w:lang w:val="fr-FR"/>
              </w:rPr>
              <w:t>Y2 = Y1 / X = A + B / X</w:t>
            </w:r>
          </w:p>
          <w:p w14:paraId="10434B1D" w14:textId="77777777" w:rsidR="00807D49" w:rsidRPr="00301804" w:rsidRDefault="00807D49" w:rsidP="00D23FB1">
            <w:pPr>
              <w:rPr>
                <w:rFonts w:ascii="Arial Narrow" w:hAnsi="Arial Narrow"/>
                <w:lang w:val="fr-FR"/>
              </w:rPr>
            </w:pPr>
            <w:r>
              <w:rPr>
                <w:rFonts w:ascii="Arial Narrow" w:hAnsi="Arial Narrow"/>
                <w:lang w:val="fr-FR"/>
              </w:rPr>
              <w:t>Y2 : Charge semi variable unitaire</w:t>
            </w:r>
          </w:p>
        </w:tc>
      </w:tr>
    </w:tbl>
    <w:p w14:paraId="43946C8F" w14:textId="4C3BE014" w:rsidR="00807D49" w:rsidRDefault="00807D49">
      <w:pPr>
        <w:rPr>
          <w:rFonts w:ascii="Arial Narrow" w:hAnsi="Arial Narrow"/>
          <w:lang w:val="fr-FR"/>
        </w:rPr>
      </w:pPr>
    </w:p>
    <w:p w14:paraId="301042EC" w14:textId="77777777" w:rsidR="003029D5" w:rsidRDefault="003029D5">
      <w:pPr>
        <w:rPr>
          <w:rFonts w:ascii="Arial Narrow" w:hAnsi="Arial Narrow"/>
          <w:lang w:val="fr-FR"/>
        </w:rPr>
      </w:pPr>
    </w:p>
    <w:p w14:paraId="59F78519" w14:textId="77777777" w:rsidR="00807D49" w:rsidRDefault="003A2529" w:rsidP="003A2529">
      <w:pPr>
        <w:pStyle w:val="Paragraphedeliste"/>
        <w:numPr>
          <w:ilvl w:val="0"/>
          <w:numId w:val="1"/>
        </w:numPr>
        <w:pBdr>
          <w:bottom w:val="single" w:sz="4" w:space="1" w:color="auto"/>
        </w:pBdr>
        <w:rPr>
          <w:rFonts w:ascii="Arial Narrow" w:hAnsi="Arial Narrow"/>
          <w:lang w:val="fr-FR"/>
        </w:rPr>
      </w:pPr>
      <w:r>
        <w:rPr>
          <w:rFonts w:ascii="Arial Narrow" w:hAnsi="Arial Narrow"/>
          <w:lang w:val="fr-FR"/>
        </w:rPr>
        <w:lastRenderedPageBreak/>
        <w:t>Les charges variables CV (charges opérationnelles, charges d’activité) :</w:t>
      </w:r>
    </w:p>
    <w:p w14:paraId="5F43788A" w14:textId="2F9D6927" w:rsidR="00001718" w:rsidRDefault="00001718" w:rsidP="003A2529">
      <w:pPr>
        <w:rPr>
          <w:rFonts w:ascii="Arial Narrow" w:hAnsi="Arial Narrow"/>
          <w:lang w:val="fr-FR"/>
        </w:rPr>
      </w:pPr>
      <w:r>
        <w:rPr>
          <w:rFonts w:ascii="Arial Narrow" w:hAnsi="Arial Narrow"/>
          <w:lang w:val="fr-FR"/>
        </w:rPr>
        <w:t>Se sont des charges qui réagissent directement aux variations du volume d’activité, l’évolution de ces charges dépend étroitement du degré d’utilisation, de l’intensité et du rendement dans l’emploi des capacités et moyens disponibles. (Main d’œuvre, Matière premières, énergie…).</w:t>
      </w:r>
    </w:p>
    <w:p w14:paraId="44D7D18A" w14:textId="49A96C78" w:rsidR="00001718" w:rsidRDefault="00001718" w:rsidP="003A2529">
      <w:pPr>
        <w:rPr>
          <w:rFonts w:ascii="Arial Narrow" w:hAnsi="Arial Narrow"/>
          <w:lang w:val="fr-FR"/>
        </w:rPr>
      </w:pPr>
      <w:r>
        <w:rPr>
          <w:rFonts w:ascii="Arial Narrow" w:hAnsi="Arial Narrow"/>
          <w:lang w:val="fr-FR"/>
        </w:rPr>
        <w:t>Les charges variables peuvent être :</w:t>
      </w:r>
    </w:p>
    <w:p w14:paraId="03B31D5A" w14:textId="4101EEBD" w:rsidR="00001718" w:rsidRPr="000A0113" w:rsidRDefault="00001718" w:rsidP="00001718">
      <w:pPr>
        <w:pStyle w:val="Paragraphedeliste"/>
        <w:numPr>
          <w:ilvl w:val="0"/>
          <w:numId w:val="5"/>
        </w:numPr>
        <w:rPr>
          <w:rFonts w:ascii="Arial Narrow" w:hAnsi="Arial Narrow"/>
          <w:b/>
          <w:bCs/>
          <w:lang w:val="fr-FR"/>
        </w:rPr>
      </w:pPr>
      <w:r w:rsidRPr="000A0113">
        <w:rPr>
          <w:rFonts w:ascii="Arial Narrow" w:hAnsi="Arial Narrow"/>
          <w:b/>
          <w:bCs/>
          <w:lang w:val="fr-FR"/>
        </w:rPr>
        <w:t>Proportionnelles au niveau d’activité</w:t>
      </w:r>
    </w:p>
    <w:p w14:paraId="17C50098" w14:textId="77777777" w:rsidR="007F45A6" w:rsidRDefault="007F45A6" w:rsidP="007F45A6">
      <w:pPr>
        <w:pStyle w:val="Paragraphedeliste"/>
        <w:numPr>
          <w:ilvl w:val="0"/>
          <w:numId w:val="6"/>
        </w:numPr>
        <w:rPr>
          <w:rFonts w:ascii="Arial Narrow" w:hAnsi="Arial Narrow"/>
          <w:lang w:val="fr-FR"/>
        </w:rPr>
      </w:pPr>
      <w:r w:rsidRPr="007F45A6">
        <w:rPr>
          <w:rFonts w:ascii="Arial Narrow" w:hAnsi="Arial Narrow"/>
          <w:lang w:val="fr-FR"/>
        </w:rPr>
        <w:t>Elles varient de façon proportionnelle avec le niveau d’activité ce qui entraîne un cout variable unitaire constant</w:t>
      </w:r>
    </w:p>
    <w:p w14:paraId="0230A9D9" w14:textId="5E6454BF" w:rsidR="007F45A6" w:rsidRDefault="007F45A6" w:rsidP="007F45A6">
      <w:pPr>
        <w:pStyle w:val="Paragraphedeliste"/>
        <w:numPr>
          <w:ilvl w:val="0"/>
          <w:numId w:val="6"/>
        </w:numPr>
        <w:rPr>
          <w:rFonts w:ascii="Arial Narrow" w:hAnsi="Arial Narrow"/>
          <w:lang w:val="fr-FR"/>
        </w:rPr>
      </w:pPr>
      <w:r w:rsidRPr="007F45A6">
        <w:rPr>
          <w:rFonts w:ascii="Arial Narrow" w:hAnsi="Arial Narrow"/>
          <w:lang w:val="fr-FR"/>
        </w:rPr>
        <w:t xml:space="preserve">Mais il reste juste une vision simplifiée de la réalité des charges. </w:t>
      </w:r>
    </w:p>
    <w:p w14:paraId="5965E736" w14:textId="33FD26BF" w:rsidR="007F45A6" w:rsidRDefault="007F45A6" w:rsidP="007F45A6">
      <w:pPr>
        <w:pStyle w:val="Paragraphedeliste"/>
        <w:numPr>
          <w:ilvl w:val="0"/>
          <w:numId w:val="6"/>
        </w:numPr>
        <w:rPr>
          <w:rFonts w:ascii="Arial Narrow" w:hAnsi="Arial Narrow"/>
          <w:lang w:val="fr-FR"/>
        </w:rPr>
      </w:pPr>
      <w:r>
        <w:rPr>
          <w:rFonts w:ascii="Arial Narrow" w:hAnsi="Arial Narrow"/>
          <w:lang w:val="fr-FR"/>
        </w:rPr>
        <w:t>Lorsqu’on dépasse un certain niveau d’activité les charges commencent à croitre ou moins au niveau d’activité. (Ex : Les heures de la main d’œuvre supplémentaire qui sont plus coûteuses).</w:t>
      </w:r>
    </w:p>
    <w:p w14:paraId="11C433E6" w14:textId="2238A501" w:rsidR="00F31010" w:rsidRPr="007F45A6" w:rsidRDefault="00F31010" w:rsidP="007F45A6">
      <w:pPr>
        <w:pStyle w:val="Paragraphedeliste"/>
        <w:numPr>
          <w:ilvl w:val="0"/>
          <w:numId w:val="6"/>
        </w:numPr>
        <w:rPr>
          <w:rFonts w:ascii="Arial Narrow" w:hAnsi="Arial Narrow"/>
          <w:lang w:val="fr-FR"/>
        </w:rPr>
      </w:pPr>
      <w:r>
        <w:rPr>
          <w:noProof/>
        </w:rPr>
        <w:drawing>
          <wp:inline distT="0" distB="0" distL="0" distR="0" wp14:anchorId="721EE80F" wp14:editId="2362C99B">
            <wp:extent cx="2809875" cy="1516562"/>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253" cy="1523243"/>
                    </a:xfrm>
                    <a:prstGeom prst="rect">
                      <a:avLst/>
                    </a:prstGeom>
                  </pic:spPr>
                </pic:pic>
              </a:graphicData>
            </a:graphic>
          </wp:inline>
        </w:drawing>
      </w:r>
    </w:p>
    <w:p w14:paraId="4171BA09" w14:textId="6C7F783B" w:rsidR="00001718" w:rsidRPr="00D47885" w:rsidRDefault="00001718" w:rsidP="00001718">
      <w:pPr>
        <w:pStyle w:val="Paragraphedeliste"/>
        <w:numPr>
          <w:ilvl w:val="0"/>
          <w:numId w:val="5"/>
        </w:numPr>
        <w:rPr>
          <w:rFonts w:ascii="Arial Narrow" w:hAnsi="Arial Narrow"/>
          <w:b/>
          <w:bCs/>
          <w:lang w:val="fr-FR"/>
        </w:rPr>
      </w:pPr>
      <w:r w:rsidRPr="00D47885">
        <w:rPr>
          <w:rFonts w:ascii="Arial Narrow" w:hAnsi="Arial Narrow"/>
          <w:b/>
          <w:bCs/>
          <w:lang w:val="fr-FR"/>
        </w:rPr>
        <w:t>Pas directement proportionnelle par rapport au niveau d’activité</w:t>
      </w:r>
    </w:p>
    <w:p w14:paraId="71346F2F" w14:textId="76872ADC" w:rsidR="000A0113" w:rsidRDefault="00C444D1" w:rsidP="000A0113">
      <w:pPr>
        <w:pStyle w:val="Paragraphedeliste"/>
        <w:numPr>
          <w:ilvl w:val="0"/>
          <w:numId w:val="6"/>
        </w:numPr>
        <w:rPr>
          <w:rFonts w:ascii="Arial Narrow" w:hAnsi="Arial Narrow"/>
          <w:lang w:val="fr-FR"/>
        </w:rPr>
      </w:pPr>
      <w:r>
        <w:rPr>
          <w:rFonts w:ascii="Arial Narrow" w:hAnsi="Arial Narrow"/>
          <w:lang w:val="fr-FR"/>
        </w:rPr>
        <w:t xml:space="preserve">L’évolution des charges variables se fiat apparaître graphiquement sur 3 phases : </w:t>
      </w:r>
    </w:p>
    <w:p w14:paraId="5288C194" w14:textId="45C0C7AE" w:rsidR="00C444D1" w:rsidRDefault="00C444D1" w:rsidP="00C444D1">
      <w:pPr>
        <w:pStyle w:val="Paragraphedeliste"/>
        <w:numPr>
          <w:ilvl w:val="1"/>
          <w:numId w:val="6"/>
        </w:numPr>
        <w:rPr>
          <w:rFonts w:ascii="Arial Narrow" w:hAnsi="Arial Narrow"/>
          <w:lang w:val="fr-FR"/>
        </w:rPr>
      </w:pPr>
      <w:r>
        <w:rPr>
          <w:rFonts w:ascii="Arial Narrow" w:hAnsi="Arial Narrow"/>
          <w:lang w:val="fr-FR"/>
        </w:rPr>
        <w:t>Phase du démarrage de l’activité (accroissement plus proportionnelle) ce qui entraîne des coûts d’apprentissage</w:t>
      </w:r>
    </w:p>
    <w:p w14:paraId="617927B3" w14:textId="60AFEE84" w:rsidR="00C444D1" w:rsidRDefault="00C444D1" w:rsidP="00C444D1">
      <w:pPr>
        <w:pStyle w:val="Paragraphedeliste"/>
        <w:numPr>
          <w:ilvl w:val="1"/>
          <w:numId w:val="6"/>
        </w:numPr>
        <w:rPr>
          <w:rFonts w:ascii="Arial Narrow" w:hAnsi="Arial Narrow"/>
          <w:lang w:val="fr-FR"/>
        </w:rPr>
      </w:pPr>
      <w:r>
        <w:rPr>
          <w:rFonts w:ascii="Arial Narrow" w:hAnsi="Arial Narrow"/>
          <w:lang w:val="fr-FR"/>
        </w:rPr>
        <w:t>Proportionnalité (Rendement constant)</w:t>
      </w:r>
    </w:p>
    <w:p w14:paraId="0A794185" w14:textId="752F359C" w:rsidR="000A0113" w:rsidRPr="00D9255A" w:rsidRDefault="00C444D1" w:rsidP="00D9255A">
      <w:pPr>
        <w:pStyle w:val="Paragraphedeliste"/>
        <w:numPr>
          <w:ilvl w:val="1"/>
          <w:numId w:val="6"/>
        </w:numPr>
        <w:rPr>
          <w:rFonts w:ascii="Arial Narrow" w:hAnsi="Arial Narrow"/>
          <w:lang w:val="fr-FR"/>
        </w:rPr>
      </w:pPr>
      <w:r>
        <w:rPr>
          <w:rFonts w:ascii="Arial Narrow" w:hAnsi="Arial Narrow"/>
          <w:lang w:val="fr-FR"/>
        </w:rPr>
        <w:t>Phase de suractivité (approvisionnement très fréquent, heures supplémentaire…)</w:t>
      </w:r>
    </w:p>
    <w:p w14:paraId="61B5CE19" w14:textId="0A7B58AA" w:rsidR="000A0113" w:rsidRPr="000A0113" w:rsidRDefault="00E46D62" w:rsidP="000A0113">
      <w:pPr>
        <w:pStyle w:val="Paragraphedeliste"/>
        <w:numPr>
          <w:ilvl w:val="0"/>
          <w:numId w:val="6"/>
        </w:numPr>
        <w:rPr>
          <w:rFonts w:ascii="Arial Narrow" w:hAnsi="Arial Narrow"/>
          <w:lang w:val="fr-FR"/>
        </w:rPr>
      </w:pPr>
      <w:r>
        <w:rPr>
          <w:noProof/>
        </w:rPr>
        <w:drawing>
          <wp:inline distT="0" distB="0" distL="0" distR="0" wp14:anchorId="39051F3D" wp14:editId="148C4AD1">
            <wp:extent cx="3866667" cy="1609524"/>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6667" cy="1609524"/>
                    </a:xfrm>
                    <a:prstGeom prst="rect">
                      <a:avLst/>
                    </a:prstGeom>
                  </pic:spPr>
                </pic:pic>
              </a:graphicData>
            </a:graphic>
          </wp:inline>
        </w:drawing>
      </w:r>
    </w:p>
    <w:p w14:paraId="7EB28111" w14:textId="77777777" w:rsidR="00001718" w:rsidRPr="00001718" w:rsidRDefault="00001718" w:rsidP="00001718">
      <w:pPr>
        <w:rPr>
          <w:rFonts w:ascii="Arial Narrow" w:hAnsi="Arial Narrow"/>
          <w:lang w:val="fr-FR"/>
        </w:rPr>
      </w:pPr>
    </w:p>
    <w:p w14:paraId="04359E8E" w14:textId="77777777" w:rsidR="003A2529" w:rsidRDefault="003A2529" w:rsidP="003A2529">
      <w:pPr>
        <w:pStyle w:val="Paragraphedeliste"/>
        <w:numPr>
          <w:ilvl w:val="0"/>
          <w:numId w:val="1"/>
        </w:numPr>
        <w:pBdr>
          <w:bottom w:val="single" w:sz="4" w:space="1" w:color="auto"/>
        </w:pBdr>
        <w:rPr>
          <w:rFonts w:ascii="Arial Narrow" w:hAnsi="Arial Narrow"/>
          <w:lang w:val="fr-FR"/>
        </w:rPr>
      </w:pPr>
      <w:r>
        <w:rPr>
          <w:rFonts w:ascii="Arial Narrow" w:hAnsi="Arial Narrow"/>
          <w:lang w:val="fr-FR"/>
        </w:rPr>
        <w:t xml:space="preserve">Les charges fixes CF (charges de structure, charges de période ou de capacité) : </w:t>
      </w:r>
    </w:p>
    <w:p w14:paraId="18105AB2" w14:textId="607990A1" w:rsidR="003A2529" w:rsidRPr="00475139" w:rsidRDefault="00BE4978" w:rsidP="00475139">
      <w:pPr>
        <w:rPr>
          <w:rFonts w:ascii="Arial Narrow" w:hAnsi="Arial Narrow"/>
          <w:lang w:val="fr-FR"/>
        </w:rPr>
      </w:pPr>
      <w:r>
        <w:rPr>
          <w:rFonts w:ascii="Arial Narrow" w:hAnsi="Arial Narrow"/>
          <w:lang w:val="fr-FR"/>
        </w:rPr>
        <w:t>Se sont des charges liées à l’existence de l’entreprise et correspondent pour chaque période de calcul à une capacité de production déterminée, l’évolution de ses charges avec le volume d’activité est discontinue.</w:t>
      </w:r>
      <w:r w:rsidR="002708FB">
        <w:rPr>
          <w:rFonts w:ascii="Arial Narrow" w:hAnsi="Arial Narrow"/>
          <w:lang w:val="fr-FR"/>
        </w:rPr>
        <w:t xml:space="preserve"> (Ex : Les dotations aux amortissements, Les primes d’assurance…)</w:t>
      </w:r>
    </w:p>
    <w:tbl>
      <w:tblPr>
        <w:tblStyle w:val="Grilledutableau"/>
        <w:tblW w:w="0" w:type="auto"/>
        <w:tblLook w:val="04A0" w:firstRow="1" w:lastRow="0" w:firstColumn="1" w:lastColumn="0" w:noHBand="0" w:noVBand="1"/>
      </w:tblPr>
      <w:tblGrid>
        <w:gridCol w:w="5395"/>
        <w:gridCol w:w="5395"/>
      </w:tblGrid>
      <w:tr w:rsidR="00964861" w14:paraId="14550D89" w14:textId="77777777" w:rsidTr="00964861">
        <w:tc>
          <w:tcPr>
            <w:tcW w:w="5395" w:type="dxa"/>
          </w:tcPr>
          <w:p w14:paraId="6B206A1B" w14:textId="0AA93F95" w:rsidR="00964861" w:rsidRDefault="00964861" w:rsidP="003A2529">
            <w:pPr>
              <w:rPr>
                <w:rFonts w:ascii="Arial Narrow" w:hAnsi="Arial Narrow"/>
                <w:lang w:val="fr-FR"/>
              </w:rPr>
            </w:pPr>
            <w:r>
              <w:rPr>
                <w:noProof/>
              </w:rPr>
              <w:drawing>
                <wp:inline distT="0" distB="0" distL="0" distR="0" wp14:anchorId="19F8E536" wp14:editId="29BB3055">
                  <wp:extent cx="3260285" cy="17240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6092" cy="1769399"/>
                          </a:xfrm>
                          <a:prstGeom prst="rect">
                            <a:avLst/>
                          </a:prstGeom>
                        </pic:spPr>
                      </pic:pic>
                    </a:graphicData>
                  </a:graphic>
                </wp:inline>
              </w:drawing>
            </w:r>
          </w:p>
        </w:tc>
        <w:tc>
          <w:tcPr>
            <w:tcW w:w="5395" w:type="dxa"/>
          </w:tcPr>
          <w:p w14:paraId="559370A3" w14:textId="7EC2C867" w:rsidR="00964861" w:rsidRDefault="00964861" w:rsidP="003A2529">
            <w:pPr>
              <w:rPr>
                <w:rFonts w:ascii="Arial Narrow" w:hAnsi="Arial Narrow"/>
                <w:lang w:val="fr-FR"/>
              </w:rPr>
            </w:pPr>
            <w:r>
              <w:rPr>
                <w:noProof/>
              </w:rPr>
              <w:drawing>
                <wp:inline distT="0" distB="0" distL="0" distR="0" wp14:anchorId="118F1E38" wp14:editId="72395C76">
                  <wp:extent cx="3152775" cy="1636687"/>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0142" cy="1645703"/>
                          </a:xfrm>
                          <a:prstGeom prst="rect">
                            <a:avLst/>
                          </a:prstGeom>
                        </pic:spPr>
                      </pic:pic>
                    </a:graphicData>
                  </a:graphic>
                </wp:inline>
              </w:drawing>
            </w:r>
          </w:p>
        </w:tc>
      </w:tr>
    </w:tbl>
    <w:p w14:paraId="6FE869BA" w14:textId="77777777" w:rsidR="003A2529" w:rsidRDefault="003A2529" w:rsidP="003A2529">
      <w:pPr>
        <w:pStyle w:val="Paragraphedeliste"/>
        <w:numPr>
          <w:ilvl w:val="0"/>
          <w:numId w:val="1"/>
        </w:numPr>
        <w:pBdr>
          <w:bottom w:val="single" w:sz="4" w:space="1" w:color="auto"/>
        </w:pBdr>
        <w:rPr>
          <w:rFonts w:ascii="Arial Narrow" w:hAnsi="Arial Narrow"/>
          <w:lang w:val="fr-FR"/>
        </w:rPr>
      </w:pPr>
      <w:r w:rsidRPr="003A2529">
        <w:rPr>
          <w:rFonts w:ascii="Arial Narrow" w:hAnsi="Arial Narrow"/>
          <w:lang w:val="fr-FR"/>
        </w:rPr>
        <w:lastRenderedPageBreak/>
        <w:t>Direct Costing ou variable Costing : La neutralisation des charges fixe</w:t>
      </w:r>
      <w:r>
        <w:rPr>
          <w:rFonts w:ascii="Arial Narrow" w:hAnsi="Arial Narrow"/>
          <w:lang w:val="fr-FR"/>
        </w:rPr>
        <w:t>s :</w:t>
      </w:r>
    </w:p>
    <w:p w14:paraId="422CFFAD" w14:textId="2A877C59" w:rsidR="007D6559" w:rsidRDefault="007D6559" w:rsidP="007D6559">
      <w:pPr>
        <w:pStyle w:val="Paragraphedeliste"/>
        <w:numPr>
          <w:ilvl w:val="0"/>
          <w:numId w:val="4"/>
        </w:numPr>
        <w:rPr>
          <w:rFonts w:ascii="Arial Narrow" w:hAnsi="Arial Narrow"/>
          <w:lang w:val="fr-FR"/>
        </w:rPr>
      </w:pPr>
      <w:r>
        <w:rPr>
          <w:rFonts w:ascii="Arial Narrow" w:hAnsi="Arial Narrow"/>
          <w:lang w:val="fr-FR"/>
        </w:rPr>
        <w:t>La méthode simple</w:t>
      </w:r>
      <w:r w:rsidR="00B45CEE">
        <w:rPr>
          <w:rFonts w:ascii="Arial Narrow" w:hAnsi="Arial Narrow"/>
          <w:lang w:val="fr-FR"/>
        </w:rPr>
        <w:t xml:space="preserve"> (coût direct variable)</w:t>
      </w:r>
      <w:r w:rsidR="000E50CC">
        <w:rPr>
          <w:rFonts w:ascii="Arial Narrow" w:hAnsi="Arial Narrow"/>
          <w:lang w:val="fr-FR"/>
        </w:rPr>
        <w:t> :</w:t>
      </w:r>
    </w:p>
    <w:p w14:paraId="2ABA2AF0" w14:textId="1462803E" w:rsidR="00750A16" w:rsidRDefault="00750A16" w:rsidP="00750A16">
      <w:pPr>
        <w:rPr>
          <w:rFonts w:ascii="Arial Narrow" w:hAnsi="Arial Narrow"/>
          <w:lang w:val="fr-FR"/>
        </w:rPr>
      </w:pPr>
      <w:r w:rsidRPr="00750A16">
        <w:rPr>
          <w:rFonts w:ascii="Arial Narrow" w:hAnsi="Arial Narrow"/>
          <w:lang w:val="fr-FR"/>
        </w:rPr>
        <w:t>Le Direct Costing prend on considérat</w:t>
      </w:r>
      <w:r>
        <w:rPr>
          <w:rFonts w:ascii="Arial Narrow" w:hAnsi="Arial Narrow"/>
          <w:lang w:val="fr-FR"/>
        </w:rPr>
        <w:t>ion la distinction fondamentale entre les charges variables et les charges fixes, en n’incorporant dans le coût de revient que les charges variables et on considère les charges fixes comme des frais de période qui ne doivent pas être inclus dans les coûts d’un produit.</w:t>
      </w:r>
    </w:p>
    <w:p w14:paraId="21DE8B7D" w14:textId="51F78985" w:rsidR="00C57072" w:rsidRDefault="00C57072" w:rsidP="00750A16">
      <w:pPr>
        <w:rPr>
          <w:rFonts w:ascii="Arial Narrow" w:hAnsi="Arial Narrow"/>
          <w:lang w:val="fr-FR"/>
        </w:rPr>
      </w:pPr>
      <w:r>
        <w:rPr>
          <w:rFonts w:ascii="Arial Narrow" w:hAnsi="Arial Narrow"/>
          <w:lang w:val="fr-FR"/>
        </w:rPr>
        <w:t>La marge sur coût variable ou la marge de contribution résulte de la différence entre CA réalisé et les charges variables.</w:t>
      </w:r>
    </w:p>
    <w:p w14:paraId="20638DE8" w14:textId="2A764D0C" w:rsidR="005D52AF" w:rsidRDefault="005D52AF" w:rsidP="00750A16">
      <w:pPr>
        <w:rPr>
          <w:rFonts w:ascii="Arial Narrow" w:hAnsi="Arial Narrow"/>
          <w:lang w:val="fr-FR"/>
        </w:rPr>
      </w:pPr>
      <w:r>
        <w:rPr>
          <w:rFonts w:ascii="Arial Narrow" w:hAnsi="Arial Narrow"/>
          <w:lang w:val="fr-FR"/>
        </w:rPr>
        <w:t>Cette méthode ne fait pas la distinction entre les charges fixes spécifiques et les charges communes.</w:t>
      </w:r>
    </w:p>
    <w:p w14:paraId="17769982" w14:textId="4A12CB8F" w:rsidR="00057B08" w:rsidRPr="00057B08" w:rsidRDefault="00057B08" w:rsidP="00750A16">
      <w:pPr>
        <w:rPr>
          <w:rFonts w:ascii="Arial Narrow" w:hAnsi="Arial Narrow"/>
          <w:color w:val="FF0000"/>
          <w:lang w:val="fr-FR"/>
        </w:rPr>
      </w:pPr>
      <w:r w:rsidRPr="00057B08">
        <w:rPr>
          <w:rFonts w:ascii="Arial Narrow" w:hAnsi="Arial Narrow"/>
          <w:color w:val="FF0000"/>
          <w:lang w:val="fr-FR"/>
        </w:rPr>
        <w:t>Voir les schémas</w:t>
      </w:r>
      <w:r w:rsidR="000C5EDF">
        <w:rPr>
          <w:rFonts w:ascii="Arial Narrow" w:hAnsi="Arial Narrow"/>
          <w:color w:val="FF0000"/>
          <w:lang w:val="fr-FR"/>
        </w:rPr>
        <w:t xml:space="preserve"> pour mieux comprendre les </w:t>
      </w:r>
      <w:r w:rsidR="00A6289C">
        <w:rPr>
          <w:rFonts w:ascii="Arial Narrow" w:hAnsi="Arial Narrow"/>
          <w:color w:val="FF0000"/>
          <w:lang w:val="fr-FR"/>
        </w:rPr>
        <w:t>mécanismes</w:t>
      </w:r>
      <w:r w:rsidRPr="00057B08">
        <w:rPr>
          <w:rFonts w:ascii="Arial Narrow" w:hAnsi="Arial Narrow"/>
          <w:color w:val="FF0000"/>
          <w:lang w:val="fr-FR"/>
        </w:rPr>
        <w:t xml:space="preserve"> dans la page 1.</w:t>
      </w:r>
    </w:p>
    <w:p w14:paraId="53597A78" w14:textId="5573C331" w:rsidR="003A2529" w:rsidRDefault="00BF4DEA" w:rsidP="003A2529">
      <w:pPr>
        <w:pStyle w:val="Paragraphedeliste"/>
        <w:numPr>
          <w:ilvl w:val="0"/>
          <w:numId w:val="4"/>
        </w:numPr>
        <w:rPr>
          <w:rFonts w:ascii="Arial Narrow" w:hAnsi="Arial Narrow"/>
          <w:lang w:val="fr-FR"/>
        </w:rPr>
      </w:pPr>
      <w:r>
        <w:rPr>
          <w:rFonts w:ascii="Arial Narrow" w:hAnsi="Arial Narrow"/>
          <w:lang w:val="fr-FR"/>
        </w:rPr>
        <w:t>La méthode évoluée</w:t>
      </w:r>
      <w:r w:rsidR="007D6559">
        <w:rPr>
          <w:rFonts w:ascii="Arial Narrow" w:hAnsi="Arial Narrow"/>
          <w:lang w:val="fr-FR"/>
        </w:rPr>
        <w:t> </w:t>
      </w:r>
      <w:r w:rsidR="00B45CEE">
        <w:rPr>
          <w:rFonts w:ascii="Arial Narrow" w:hAnsi="Arial Narrow"/>
          <w:lang w:val="fr-FR"/>
        </w:rPr>
        <w:t xml:space="preserve">(coût direct </w:t>
      </w:r>
      <w:r w:rsidR="00F43BB3">
        <w:rPr>
          <w:rFonts w:ascii="Arial Narrow" w:hAnsi="Arial Narrow"/>
          <w:lang w:val="fr-FR"/>
        </w:rPr>
        <w:t>mixte) (*)</w:t>
      </w:r>
      <w:r w:rsidR="00B45CEE">
        <w:rPr>
          <w:rFonts w:ascii="Arial Narrow" w:hAnsi="Arial Narrow"/>
          <w:lang w:val="fr-FR"/>
        </w:rPr>
        <w:t xml:space="preserve"> </w:t>
      </w:r>
      <w:r w:rsidR="007D6559">
        <w:rPr>
          <w:rFonts w:ascii="Arial Narrow" w:hAnsi="Arial Narrow"/>
          <w:lang w:val="fr-FR"/>
        </w:rPr>
        <w:t>:</w:t>
      </w:r>
      <w:r w:rsidR="00E62131">
        <w:rPr>
          <w:rFonts w:ascii="Arial Narrow" w:hAnsi="Arial Narrow"/>
          <w:lang w:val="fr-FR"/>
        </w:rPr>
        <w:t xml:space="preserve"> </w:t>
      </w:r>
    </w:p>
    <w:p w14:paraId="46D10158" w14:textId="7748E29D" w:rsidR="00633718" w:rsidRDefault="00633718" w:rsidP="000C5EDF">
      <w:pPr>
        <w:rPr>
          <w:rFonts w:ascii="Arial Narrow" w:hAnsi="Arial Narrow"/>
          <w:lang w:val="fr-FR"/>
        </w:rPr>
      </w:pPr>
      <w:r>
        <w:rPr>
          <w:rFonts w:ascii="Arial Narrow" w:hAnsi="Arial Narrow"/>
          <w:lang w:val="fr-FR"/>
        </w:rPr>
        <w:t>Cette méthode est basée sur une analyse plus fine des charges fixes, on distingue les 2 types :</w:t>
      </w:r>
    </w:p>
    <w:p w14:paraId="422A94A6" w14:textId="738DB834" w:rsidR="00633718" w:rsidRDefault="00633718" w:rsidP="000C5EDF">
      <w:pPr>
        <w:rPr>
          <w:rFonts w:ascii="Arial Narrow" w:hAnsi="Arial Narrow"/>
          <w:lang w:val="fr-FR"/>
        </w:rPr>
      </w:pPr>
      <w:r>
        <w:rPr>
          <w:rFonts w:ascii="Arial Narrow" w:hAnsi="Arial Narrow"/>
          <w:lang w:val="fr-FR"/>
        </w:rPr>
        <w:tab/>
        <w:t>- CF Spécifiques : propre à chacun des produits, services… et qui y sont affectables</w:t>
      </w:r>
    </w:p>
    <w:p w14:paraId="1EE09070" w14:textId="3B0488A8" w:rsidR="00633718" w:rsidRPr="000C5EDF" w:rsidRDefault="00633718" w:rsidP="000C5EDF">
      <w:pPr>
        <w:rPr>
          <w:rFonts w:ascii="Arial Narrow" w:hAnsi="Arial Narrow"/>
          <w:lang w:val="fr-FR"/>
        </w:rPr>
      </w:pPr>
      <w:r>
        <w:rPr>
          <w:rFonts w:ascii="Arial Narrow" w:hAnsi="Arial Narrow"/>
          <w:lang w:val="fr-FR"/>
        </w:rPr>
        <w:tab/>
        <w:t>- CF communes : à l’ensemble des services, produits (frais de siège, frais d’administration générale…)</w:t>
      </w:r>
    </w:p>
    <w:p w14:paraId="3960E07D" w14:textId="73E77075" w:rsidR="006E4439" w:rsidRDefault="00E62131" w:rsidP="00E62131">
      <w:pPr>
        <w:rPr>
          <w:rFonts w:ascii="Arial Narrow" w:hAnsi="Arial Narrow"/>
          <w:color w:val="FF0000"/>
          <w:lang w:val="fr-FR"/>
        </w:rPr>
      </w:pPr>
      <w:r>
        <w:rPr>
          <w:rFonts w:ascii="Arial Narrow" w:hAnsi="Arial Narrow"/>
          <w:lang w:val="fr-FR"/>
        </w:rPr>
        <w:t xml:space="preserve">(*) </w:t>
      </w:r>
      <w:r w:rsidRPr="00F55B9E">
        <w:rPr>
          <w:rFonts w:ascii="Arial Narrow" w:hAnsi="Arial Narrow"/>
          <w:color w:val="FF0000"/>
          <w:lang w:val="fr-FR"/>
        </w:rPr>
        <w:t>Cette méthode nous permet de calculer la marge sur coût spécifique qui montre la contribution des produits à la couverture des charges de structure.</w:t>
      </w:r>
    </w:p>
    <w:p w14:paraId="10D235CA" w14:textId="77777777" w:rsidR="006E4439" w:rsidRDefault="006E4439" w:rsidP="00E62131">
      <w:pPr>
        <w:rPr>
          <w:rFonts w:ascii="Arial Narrow" w:hAnsi="Arial Narrow"/>
          <w:color w:val="FF0000"/>
          <w:lang w:val="fr-FR"/>
        </w:rPr>
      </w:pPr>
    </w:p>
    <w:p w14:paraId="57A78F39" w14:textId="6CD597F8" w:rsidR="006E4439" w:rsidRDefault="006E4439" w:rsidP="006E4439">
      <w:pPr>
        <w:pStyle w:val="Paragraphedeliste"/>
        <w:numPr>
          <w:ilvl w:val="0"/>
          <w:numId w:val="1"/>
        </w:numPr>
        <w:pBdr>
          <w:bottom w:val="single" w:sz="4" w:space="1" w:color="auto"/>
        </w:pBdr>
        <w:rPr>
          <w:rFonts w:ascii="Arial Narrow" w:hAnsi="Arial Narrow"/>
          <w:lang w:val="fr-FR"/>
        </w:rPr>
      </w:pPr>
      <w:r>
        <w:rPr>
          <w:rFonts w:ascii="Arial Narrow" w:hAnsi="Arial Narrow"/>
          <w:lang w:val="fr-FR"/>
        </w:rPr>
        <w:t xml:space="preserve">Le seuil </w:t>
      </w:r>
      <w:r w:rsidRPr="006E4439">
        <w:rPr>
          <w:rFonts w:ascii="Arial Narrow" w:hAnsi="Arial Narrow"/>
          <w:lang w:val="fr-FR"/>
        </w:rPr>
        <w:t>de rentabilité (S</w:t>
      </w:r>
      <w:r>
        <w:rPr>
          <w:rFonts w:ascii="Arial Narrow" w:hAnsi="Arial Narrow"/>
          <w:lang w:val="fr-FR"/>
        </w:rPr>
        <w:t>.R) et les prévisions dans l’entreprise :</w:t>
      </w:r>
    </w:p>
    <w:p w14:paraId="08D8C281" w14:textId="5CCB8AA2" w:rsidR="00C605F0" w:rsidRPr="00C605F0" w:rsidRDefault="00C605F0" w:rsidP="00C605F0">
      <w:pPr>
        <w:pStyle w:val="Paragraphedeliste"/>
        <w:numPr>
          <w:ilvl w:val="0"/>
          <w:numId w:val="7"/>
        </w:numPr>
        <w:rPr>
          <w:rFonts w:ascii="Arial Narrow" w:hAnsi="Arial Narrow"/>
          <w:lang w:val="fr-FR"/>
        </w:rPr>
      </w:pPr>
      <w:r>
        <w:rPr>
          <w:rFonts w:ascii="Arial Narrow" w:hAnsi="Arial Narrow"/>
          <w:lang w:val="fr-FR"/>
        </w:rPr>
        <w:t>Définition :</w:t>
      </w:r>
    </w:p>
    <w:p w14:paraId="5933F08A" w14:textId="4B4DF5BA" w:rsidR="006E4439" w:rsidRDefault="00245769" w:rsidP="006E4439">
      <w:pPr>
        <w:rPr>
          <w:rFonts w:ascii="Arial Narrow" w:hAnsi="Arial Narrow"/>
          <w:lang w:val="fr-FR"/>
        </w:rPr>
      </w:pPr>
      <w:r>
        <w:rPr>
          <w:rFonts w:ascii="Arial Narrow" w:hAnsi="Arial Narrow"/>
          <w:lang w:val="fr-FR"/>
        </w:rPr>
        <w:t>Le seuil de rentabilité est le niveau d’activité qui permet à l’entreprise de couvrir l’ensemble de ses charges (charges variables et charges fixes) et donc réaliser un résultat sans bénéfice ni perte.</w:t>
      </w:r>
    </w:p>
    <w:p w14:paraId="4D9EEB55" w14:textId="58A9CF9E" w:rsidR="00245769" w:rsidRDefault="00245769" w:rsidP="006E4439">
      <w:pPr>
        <w:rPr>
          <w:rFonts w:ascii="Arial Narrow" w:hAnsi="Arial Narrow"/>
          <w:lang w:val="fr-FR"/>
        </w:rPr>
      </w:pPr>
      <w:r>
        <w:rPr>
          <w:rFonts w:ascii="Arial Narrow" w:hAnsi="Arial Narrow"/>
          <w:lang w:val="fr-FR"/>
        </w:rPr>
        <w:t>L’entreprise a intérêt à réaliser le S.R le plus rapidement possible.</w:t>
      </w:r>
    </w:p>
    <w:p w14:paraId="058ECF25" w14:textId="6F1EAC22" w:rsidR="00245769" w:rsidRDefault="00E86E32" w:rsidP="006E4439">
      <w:pPr>
        <w:rPr>
          <w:rFonts w:ascii="Arial Narrow" w:hAnsi="Arial Narrow"/>
          <w:lang w:val="fr-FR"/>
        </w:rPr>
      </w:pPr>
      <w:r>
        <w:rPr>
          <w:rFonts w:ascii="Arial Narrow" w:hAnsi="Arial Narrow"/>
          <w:lang w:val="fr-FR"/>
        </w:rPr>
        <w:t>Par définition :</w:t>
      </w:r>
    </w:p>
    <w:p w14:paraId="06BE8AF8" w14:textId="127188D6" w:rsidR="00E86E32" w:rsidRDefault="00697C6E" w:rsidP="00E86E32">
      <w:pPr>
        <w:pStyle w:val="Paragraphedeliste"/>
        <w:numPr>
          <w:ilvl w:val="0"/>
          <w:numId w:val="5"/>
        </w:numPr>
        <w:rPr>
          <w:rFonts w:ascii="Arial Narrow" w:hAnsi="Arial Narrow"/>
          <w:lang w:val="fr-FR"/>
        </w:rPr>
      </w:pPr>
      <w:r>
        <w:rPr>
          <w:rFonts w:ascii="Arial Narrow" w:hAnsi="Arial Narrow"/>
          <w:lang w:val="fr-FR"/>
        </w:rPr>
        <w:t>Le seuil de rentabilité est le niveau d’activité pour lequel le résultat est nul : R = 0</w:t>
      </w:r>
    </w:p>
    <w:p w14:paraId="289B2B46" w14:textId="0A794B80" w:rsidR="00697C6E" w:rsidRDefault="00697C6E" w:rsidP="00E86E32">
      <w:pPr>
        <w:pStyle w:val="Paragraphedeliste"/>
        <w:numPr>
          <w:ilvl w:val="0"/>
          <w:numId w:val="5"/>
        </w:numPr>
        <w:rPr>
          <w:rFonts w:ascii="Arial Narrow" w:hAnsi="Arial Narrow"/>
          <w:lang w:val="fr-FR"/>
        </w:rPr>
      </w:pPr>
      <w:r>
        <w:rPr>
          <w:rFonts w:ascii="Arial Narrow" w:hAnsi="Arial Narrow"/>
          <w:lang w:val="fr-FR"/>
        </w:rPr>
        <w:t>La marge sur coût variable = charges fixes</w:t>
      </w:r>
    </w:p>
    <w:p w14:paraId="3304E640" w14:textId="4B53D41E" w:rsidR="00697C6E" w:rsidRDefault="00697C6E" w:rsidP="00E86E32">
      <w:pPr>
        <w:pStyle w:val="Paragraphedeliste"/>
        <w:numPr>
          <w:ilvl w:val="0"/>
          <w:numId w:val="5"/>
        </w:numPr>
        <w:rPr>
          <w:rFonts w:ascii="Arial Narrow" w:hAnsi="Arial Narrow"/>
          <w:lang w:val="fr-FR"/>
        </w:rPr>
      </w:pPr>
      <w:r>
        <w:rPr>
          <w:rFonts w:ascii="Arial Narrow" w:hAnsi="Arial Narrow"/>
          <w:lang w:val="fr-FR"/>
        </w:rPr>
        <w:t>Le chiffre d’affaire couvre exactement toutes les charges : CA = CV + CF</w:t>
      </w:r>
    </w:p>
    <w:p w14:paraId="69FD662D" w14:textId="6D59CA6F" w:rsidR="00C605F0" w:rsidRPr="00C605F0" w:rsidRDefault="00C605F0" w:rsidP="00282C34">
      <w:pPr>
        <w:jc w:val="center"/>
        <w:rPr>
          <w:rFonts w:ascii="Arial Narrow" w:hAnsi="Arial Narrow"/>
          <w:lang w:val="fr-FR"/>
        </w:rPr>
      </w:pPr>
      <w:r>
        <w:rPr>
          <w:noProof/>
        </w:rPr>
        <w:drawing>
          <wp:inline distT="0" distB="0" distL="0" distR="0" wp14:anchorId="28B80487" wp14:editId="465CF595">
            <wp:extent cx="3540810" cy="1152525"/>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9085" cy="1207298"/>
                    </a:xfrm>
                    <a:prstGeom prst="rect">
                      <a:avLst/>
                    </a:prstGeom>
                  </pic:spPr>
                </pic:pic>
              </a:graphicData>
            </a:graphic>
          </wp:inline>
        </w:drawing>
      </w:r>
    </w:p>
    <w:p w14:paraId="61A3A819" w14:textId="2CAECAA5" w:rsidR="00697C6E" w:rsidRPr="00C605F0" w:rsidRDefault="00697C6E" w:rsidP="00C605F0">
      <w:pPr>
        <w:pStyle w:val="Paragraphedeliste"/>
        <w:numPr>
          <w:ilvl w:val="0"/>
          <w:numId w:val="7"/>
        </w:numPr>
        <w:rPr>
          <w:rFonts w:ascii="Arial Narrow" w:hAnsi="Arial Narrow"/>
          <w:lang w:val="fr-FR"/>
        </w:rPr>
      </w:pPr>
      <w:r w:rsidRPr="00C605F0">
        <w:rPr>
          <w:rFonts w:ascii="Arial Narrow" w:hAnsi="Arial Narrow"/>
          <w:lang w:val="fr-FR"/>
        </w:rPr>
        <w:t>Le calcul du S.R :</w:t>
      </w:r>
    </w:p>
    <w:p w14:paraId="1A16C379" w14:textId="0B46F820" w:rsidR="00697C6E" w:rsidRDefault="00697C6E" w:rsidP="00282C34">
      <w:pPr>
        <w:jc w:val="center"/>
        <w:rPr>
          <w:rFonts w:ascii="Arial Narrow" w:hAnsi="Arial Narrow"/>
          <w:lang w:val="fr-FR"/>
        </w:rPr>
      </w:pPr>
      <w:r>
        <w:rPr>
          <w:noProof/>
        </w:rPr>
        <w:drawing>
          <wp:inline distT="0" distB="0" distL="0" distR="0" wp14:anchorId="24E949CC" wp14:editId="6F5E2F3C">
            <wp:extent cx="3638550" cy="175591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4187" cy="1758637"/>
                    </a:xfrm>
                    <a:prstGeom prst="rect">
                      <a:avLst/>
                    </a:prstGeom>
                  </pic:spPr>
                </pic:pic>
              </a:graphicData>
            </a:graphic>
          </wp:inline>
        </w:drawing>
      </w:r>
    </w:p>
    <w:p w14:paraId="3CA9A9AF" w14:textId="43B4C635" w:rsidR="00697C6E" w:rsidRDefault="00C605F0" w:rsidP="00C605F0">
      <w:pPr>
        <w:pStyle w:val="Paragraphedeliste"/>
        <w:numPr>
          <w:ilvl w:val="0"/>
          <w:numId w:val="7"/>
        </w:numPr>
        <w:rPr>
          <w:rFonts w:ascii="Arial Narrow" w:hAnsi="Arial Narrow"/>
          <w:lang w:val="fr-FR"/>
        </w:rPr>
      </w:pPr>
      <w:r w:rsidRPr="00C605F0">
        <w:rPr>
          <w:rFonts w:ascii="Arial Narrow" w:hAnsi="Arial Narrow"/>
          <w:lang w:val="fr-FR"/>
        </w:rPr>
        <w:lastRenderedPageBreak/>
        <w:t>Détermination graphique</w:t>
      </w:r>
      <w:r>
        <w:rPr>
          <w:rFonts w:ascii="Arial Narrow" w:hAnsi="Arial Narrow"/>
          <w:lang w:val="fr-FR"/>
        </w:rPr>
        <w:t xml:space="preserve"> du S.R :</w:t>
      </w:r>
    </w:p>
    <w:p w14:paraId="0924A671" w14:textId="218305E7" w:rsidR="00C605F0" w:rsidRDefault="00C605F0" w:rsidP="00C605F0">
      <w:pPr>
        <w:rPr>
          <w:rFonts w:ascii="Arial Narrow" w:hAnsi="Arial Narrow"/>
          <w:lang w:val="fr-FR"/>
        </w:rPr>
      </w:pPr>
      <w:r>
        <w:rPr>
          <w:rFonts w:ascii="Arial Narrow" w:hAnsi="Arial Narrow"/>
          <w:lang w:val="fr-FR"/>
        </w:rPr>
        <w:t xml:space="preserve">Trois présentations graphiques sont possibles : </w:t>
      </w:r>
    </w:p>
    <w:tbl>
      <w:tblPr>
        <w:tblStyle w:val="Grilledutableau"/>
        <w:tblW w:w="0" w:type="auto"/>
        <w:tblLook w:val="04A0" w:firstRow="1" w:lastRow="0" w:firstColumn="1" w:lastColumn="0" w:noHBand="0" w:noVBand="1"/>
      </w:tblPr>
      <w:tblGrid>
        <w:gridCol w:w="4499"/>
        <w:gridCol w:w="6291"/>
      </w:tblGrid>
      <w:tr w:rsidR="00025EE4" w14:paraId="21575FF5" w14:textId="77777777" w:rsidTr="00BE5F7B">
        <w:tc>
          <w:tcPr>
            <w:tcW w:w="5395" w:type="dxa"/>
            <w:vAlign w:val="center"/>
          </w:tcPr>
          <w:p w14:paraId="79BCE03E" w14:textId="77777777" w:rsidR="00025EE4" w:rsidRDefault="00025EE4" w:rsidP="00BE5F7B">
            <w:pPr>
              <w:jc w:val="center"/>
              <w:rPr>
                <w:rFonts w:ascii="Arial Narrow" w:hAnsi="Arial Narrow"/>
                <w:lang w:val="fr-FR"/>
              </w:rPr>
            </w:pPr>
            <w:r>
              <w:rPr>
                <w:rFonts w:ascii="Arial Narrow" w:hAnsi="Arial Narrow"/>
                <w:lang w:val="fr-FR"/>
              </w:rPr>
              <w:t>Représentation de la marge sur coût variable et charges fixe en fonction du chiffre d’affaire.</w:t>
            </w:r>
          </w:p>
          <w:p w14:paraId="6509946C" w14:textId="77777777" w:rsidR="00B22642" w:rsidRDefault="00B22642" w:rsidP="00BE5F7B">
            <w:pPr>
              <w:jc w:val="center"/>
              <w:rPr>
                <w:rFonts w:ascii="Arial Narrow" w:hAnsi="Arial Narrow"/>
                <w:lang w:val="fr-FR"/>
              </w:rPr>
            </w:pPr>
          </w:p>
          <w:p w14:paraId="4D6DFEC9" w14:textId="77777777" w:rsidR="00B22642" w:rsidRPr="00B22642" w:rsidRDefault="00B22642" w:rsidP="00BE5F7B">
            <w:pPr>
              <w:jc w:val="center"/>
              <w:rPr>
                <w:rFonts w:ascii="Arial Narrow" w:hAnsi="Arial Narrow"/>
                <w:color w:val="FF0000"/>
                <w:lang w:val="fr-FR"/>
              </w:rPr>
            </w:pPr>
            <w:r w:rsidRPr="00B22642">
              <w:rPr>
                <w:rFonts w:ascii="Arial Narrow" w:hAnsi="Arial Narrow"/>
                <w:color w:val="FF0000"/>
                <w:lang w:val="fr-FR"/>
              </w:rPr>
              <w:t>(MCV) y = ax</w:t>
            </w:r>
          </w:p>
          <w:p w14:paraId="01EFF0E6" w14:textId="77777777" w:rsidR="00B22642" w:rsidRPr="00B22642" w:rsidRDefault="00B22642" w:rsidP="00BE5F7B">
            <w:pPr>
              <w:jc w:val="center"/>
              <w:rPr>
                <w:rFonts w:ascii="Arial Narrow" w:hAnsi="Arial Narrow"/>
                <w:color w:val="FF0000"/>
                <w:lang w:val="fr-FR"/>
              </w:rPr>
            </w:pPr>
            <w:r w:rsidRPr="00B22642">
              <w:rPr>
                <w:rFonts w:ascii="Arial Narrow" w:hAnsi="Arial Narrow"/>
                <w:color w:val="FF0000"/>
                <w:lang w:val="fr-FR"/>
              </w:rPr>
              <w:t>A : taux de marge</w:t>
            </w:r>
          </w:p>
          <w:p w14:paraId="20559C2C" w14:textId="77777777" w:rsidR="00B22642" w:rsidRPr="00B22642" w:rsidRDefault="00B22642" w:rsidP="00BE5F7B">
            <w:pPr>
              <w:jc w:val="center"/>
              <w:rPr>
                <w:rFonts w:ascii="Arial Narrow" w:hAnsi="Arial Narrow"/>
                <w:color w:val="FF0000"/>
                <w:lang w:val="fr-FR"/>
              </w:rPr>
            </w:pPr>
            <w:r w:rsidRPr="00B22642">
              <w:rPr>
                <w:rFonts w:ascii="Arial Narrow" w:hAnsi="Arial Narrow"/>
                <w:color w:val="FF0000"/>
                <w:lang w:val="fr-FR"/>
              </w:rPr>
              <w:t>X = chiffre d’affaire</w:t>
            </w:r>
          </w:p>
          <w:p w14:paraId="7781A95F" w14:textId="462EF7DE" w:rsidR="00B22642" w:rsidRDefault="00B22642" w:rsidP="00B22642">
            <w:pPr>
              <w:jc w:val="center"/>
              <w:rPr>
                <w:rFonts w:ascii="Arial Narrow" w:hAnsi="Arial Narrow"/>
                <w:lang w:val="fr-FR"/>
              </w:rPr>
            </w:pPr>
            <w:r w:rsidRPr="00B22642">
              <w:rPr>
                <w:rFonts w:ascii="Arial Narrow" w:hAnsi="Arial Narrow"/>
                <w:color w:val="FF0000"/>
                <w:lang w:val="fr-FR"/>
              </w:rPr>
              <w:t>(CF) y = cte</w:t>
            </w:r>
          </w:p>
        </w:tc>
        <w:tc>
          <w:tcPr>
            <w:tcW w:w="5395" w:type="dxa"/>
          </w:tcPr>
          <w:p w14:paraId="444B8C6F" w14:textId="3FD547BF" w:rsidR="00025EE4" w:rsidRDefault="00025EE4" w:rsidP="00C605F0">
            <w:pPr>
              <w:rPr>
                <w:rFonts w:ascii="Arial Narrow" w:hAnsi="Arial Narrow"/>
                <w:lang w:val="fr-FR"/>
              </w:rPr>
            </w:pPr>
            <w:r>
              <w:rPr>
                <w:noProof/>
              </w:rPr>
              <w:drawing>
                <wp:inline distT="0" distB="0" distL="0" distR="0" wp14:anchorId="742E3F6D" wp14:editId="4B88BEB2">
                  <wp:extent cx="3629025" cy="223734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1561" cy="2257403"/>
                          </a:xfrm>
                          <a:prstGeom prst="rect">
                            <a:avLst/>
                          </a:prstGeom>
                        </pic:spPr>
                      </pic:pic>
                    </a:graphicData>
                  </a:graphic>
                </wp:inline>
              </w:drawing>
            </w:r>
          </w:p>
        </w:tc>
      </w:tr>
      <w:tr w:rsidR="00025EE4" w14:paraId="33615982" w14:textId="77777777" w:rsidTr="00BE5F7B">
        <w:tc>
          <w:tcPr>
            <w:tcW w:w="5395" w:type="dxa"/>
            <w:vAlign w:val="center"/>
          </w:tcPr>
          <w:p w14:paraId="7F23311C" w14:textId="77777777" w:rsidR="00B22642" w:rsidRDefault="00025EE4" w:rsidP="00B22642">
            <w:pPr>
              <w:jc w:val="center"/>
              <w:rPr>
                <w:rFonts w:ascii="Arial Narrow" w:hAnsi="Arial Narrow"/>
                <w:lang w:val="fr-FR"/>
              </w:rPr>
            </w:pPr>
            <w:r>
              <w:rPr>
                <w:rFonts w:ascii="Arial Narrow" w:hAnsi="Arial Narrow"/>
                <w:lang w:val="fr-FR"/>
              </w:rPr>
              <w:t>Représentation du résultat en fonction du chiffre d’affaire</w:t>
            </w:r>
          </w:p>
          <w:p w14:paraId="5A63F9E5" w14:textId="77777777" w:rsidR="00B22642" w:rsidRDefault="00B22642" w:rsidP="00B22642">
            <w:pPr>
              <w:jc w:val="center"/>
              <w:rPr>
                <w:rFonts w:ascii="Arial Narrow" w:hAnsi="Arial Narrow"/>
                <w:lang w:val="fr-FR"/>
              </w:rPr>
            </w:pPr>
          </w:p>
          <w:p w14:paraId="3109C97A" w14:textId="4265E564" w:rsidR="00B22642" w:rsidRPr="00B22642" w:rsidRDefault="00B22642" w:rsidP="00B22642">
            <w:pPr>
              <w:jc w:val="center"/>
              <w:rPr>
                <w:rFonts w:ascii="Arial Narrow" w:hAnsi="Arial Narrow"/>
                <w:color w:val="FF0000"/>
                <w:lang w:val="fr-FR"/>
              </w:rPr>
            </w:pPr>
            <w:r w:rsidRPr="00B22642">
              <w:rPr>
                <w:rFonts w:ascii="Arial Narrow" w:hAnsi="Arial Narrow"/>
                <w:color w:val="FF0000"/>
                <w:lang w:val="fr-FR"/>
              </w:rPr>
              <w:t>(Rés) y = ax – b</w:t>
            </w:r>
          </w:p>
          <w:p w14:paraId="1BDF7948" w14:textId="77777777" w:rsidR="00B22642" w:rsidRPr="00B22642" w:rsidRDefault="00B22642" w:rsidP="00B22642">
            <w:pPr>
              <w:jc w:val="center"/>
              <w:rPr>
                <w:rFonts w:ascii="Arial Narrow" w:hAnsi="Arial Narrow"/>
                <w:color w:val="FF0000"/>
                <w:lang w:val="fr-FR"/>
              </w:rPr>
            </w:pPr>
            <w:r w:rsidRPr="00B22642">
              <w:rPr>
                <w:rFonts w:ascii="Arial Narrow" w:hAnsi="Arial Narrow"/>
                <w:color w:val="FF0000"/>
                <w:lang w:val="fr-FR"/>
              </w:rPr>
              <w:t>A : taux de marge</w:t>
            </w:r>
          </w:p>
          <w:p w14:paraId="1871E579" w14:textId="77777777" w:rsidR="00B22642" w:rsidRPr="00B22642" w:rsidRDefault="00B22642" w:rsidP="00B22642">
            <w:pPr>
              <w:jc w:val="center"/>
              <w:rPr>
                <w:rFonts w:ascii="Arial Narrow" w:hAnsi="Arial Narrow"/>
                <w:color w:val="FF0000"/>
                <w:lang w:val="fr-FR"/>
              </w:rPr>
            </w:pPr>
            <w:r w:rsidRPr="00B22642">
              <w:rPr>
                <w:rFonts w:ascii="Arial Narrow" w:hAnsi="Arial Narrow"/>
                <w:color w:val="FF0000"/>
                <w:lang w:val="fr-FR"/>
              </w:rPr>
              <w:t>X = chiffre d’affaire</w:t>
            </w:r>
          </w:p>
          <w:p w14:paraId="3009077B" w14:textId="7567D0B3" w:rsidR="00B22642" w:rsidRDefault="00B22642" w:rsidP="00B22642">
            <w:pPr>
              <w:jc w:val="center"/>
              <w:rPr>
                <w:rFonts w:ascii="Arial Narrow" w:hAnsi="Arial Narrow"/>
                <w:lang w:val="fr-FR"/>
              </w:rPr>
            </w:pPr>
            <w:r w:rsidRPr="00B22642">
              <w:rPr>
                <w:rFonts w:ascii="Arial Narrow" w:hAnsi="Arial Narrow"/>
                <w:color w:val="FF0000"/>
                <w:lang w:val="fr-FR"/>
              </w:rPr>
              <w:t>B = Charges de structures</w:t>
            </w:r>
          </w:p>
        </w:tc>
        <w:tc>
          <w:tcPr>
            <w:tcW w:w="5395" w:type="dxa"/>
          </w:tcPr>
          <w:p w14:paraId="6570CC7A" w14:textId="41E7C79B" w:rsidR="00025EE4" w:rsidRDefault="00025EE4" w:rsidP="00C605F0">
            <w:pPr>
              <w:rPr>
                <w:rFonts w:ascii="Arial Narrow" w:hAnsi="Arial Narrow"/>
                <w:lang w:val="fr-FR"/>
              </w:rPr>
            </w:pPr>
            <w:r>
              <w:rPr>
                <w:noProof/>
              </w:rPr>
              <w:drawing>
                <wp:inline distT="0" distB="0" distL="0" distR="0" wp14:anchorId="73E157F4" wp14:editId="58E973C8">
                  <wp:extent cx="3857625" cy="221624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7283" cy="2233281"/>
                          </a:xfrm>
                          <a:prstGeom prst="rect">
                            <a:avLst/>
                          </a:prstGeom>
                        </pic:spPr>
                      </pic:pic>
                    </a:graphicData>
                  </a:graphic>
                </wp:inline>
              </w:drawing>
            </w:r>
          </w:p>
        </w:tc>
      </w:tr>
      <w:tr w:rsidR="00025EE4" w14:paraId="2B3CD46A" w14:textId="77777777" w:rsidTr="00BE5F7B">
        <w:tc>
          <w:tcPr>
            <w:tcW w:w="5395" w:type="dxa"/>
            <w:vAlign w:val="center"/>
          </w:tcPr>
          <w:p w14:paraId="18A4D11F" w14:textId="77777777" w:rsidR="00025EE4" w:rsidRDefault="00025EE4" w:rsidP="00BE5F7B">
            <w:pPr>
              <w:jc w:val="center"/>
              <w:rPr>
                <w:rFonts w:ascii="Arial Narrow" w:hAnsi="Arial Narrow"/>
                <w:lang w:val="fr-FR"/>
              </w:rPr>
            </w:pPr>
            <w:r>
              <w:rPr>
                <w:rFonts w:ascii="Arial Narrow" w:hAnsi="Arial Narrow"/>
                <w:lang w:val="fr-FR"/>
              </w:rPr>
              <w:t>Représentation des charges totales et du chiffre d’affaire en fonction du chiffre d’affaire</w:t>
            </w:r>
          </w:p>
          <w:p w14:paraId="7DEA0AE9" w14:textId="77777777" w:rsidR="00200331" w:rsidRDefault="00200331" w:rsidP="00BE5F7B">
            <w:pPr>
              <w:jc w:val="center"/>
              <w:rPr>
                <w:rFonts w:ascii="Arial Narrow" w:hAnsi="Arial Narrow"/>
                <w:lang w:val="fr-FR"/>
              </w:rPr>
            </w:pPr>
          </w:p>
          <w:p w14:paraId="330B02E0" w14:textId="77777777" w:rsidR="00200331" w:rsidRDefault="00200331" w:rsidP="00BE5F7B">
            <w:pPr>
              <w:jc w:val="center"/>
              <w:rPr>
                <w:rFonts w:ascii="Arial Narrow" w:hAnsi="Arial Narrow"/>
                <w:lang w:val="fr-FR"/>
              </w:rPr>
            </w:pPr>
          </w:p>
          <w:p w14:paraId="4FBAC80E" w14:textId="22E42426" w:rsidR="00200331" w:rsidRPr="001235FB" w:rsidRDefault="00200331" w:rsidP="00BE5F7B">
            <w:pPr>
              <w:jc w:val="center"/>
              <w:rPr>
                <w:rFonts w:ascii="Arial Narrow" w:hAnsi="Arial Narrow"/>
                <w:color w:val="FF0000"/>
                <w:lang w:val="fr-FR"/>
              </w:rPr>
            </w:pPr>
            <w:r w:rsidRPr="001235FB">
              <w:rPr>
                <w:rFonts w:ascii="Arial Narrow" w:hAnsi="Arial Narrow"/>
                <w:color w:val="FF0000"/>
                <w:lang w:val="fr-FR"/>
              </w:rPr>
              <w:t>(CT) y = ax + b</w:t>
            </w:r>
          </w:p>
          <w:p w14:paraId="4897378B" w14:textId="254B9827" w:rsidR="00200331" w:rsidRPr="001235FB" w:rsidRDefault="00200331" w:rsidP="00BE5F7B">
            <w:pPr>
              <w:jc w:val="center"/>
              <w:rPr>
                <w:rFonts w:ascii="Arial Narrow" w:hAnsi="Arial Narrow"/>
                <w:color w:val="FF0000"/>
                <w:lang w:val="fr-FR"/>
              </w:rPr>
            </w:pPr>
            <w:r w:rsidRPr="001235FB">
              <w:rPr>
                <w:rFonts w:ascii="Arial Narrow" w:hAnsi="Arial Narrow"/>
                <w:color w:val="FF0000"/>
                <w:lang w:val="fr-FR"/>
              </w:rPr>
              <w:t>A : taux de variabilité</w:t>
            </w:r>
          </w:p>
          <w:p w14:paraId="6018DB8B" w14:textId="155901AC" w:rsidR="00200331" w:rsidRDefault="00200331" w:rsidP="00BE5F7B">
            <w:pPr>
              <w:jc w:val="center"/>
              <w:rPr>
                <w:rFonts w:ascii="Arial Narrow" w:hAnsi="Arial Narrow"/>
                <w:color w:val="FF0000"/>
                <w:lang w:val="fr-FR"/>
              </w:rPr>
            </w:pPr>
            <w:r w:rsidRPr="001235FB">
              <w:rPr>
                <w:rFonts w:ascii="Arial Narrow" w:hAnsi="Arial Narrow"/>
                <w:color w:val="FF0000"/>
                <w:lang w:val="fr-FR"/>
              </w:rPr>
              <w:t>X : chiffre d’affaire</w:t>
            </w:r>
          </w:p>
          <w:p w14:paraId="12A1D23E" w14:textId="64421DDF" w:rsidR="00805820" w:rsidRPr="001235FB" w:rsidRDefault="00805820" w:rsidP="00BE5F7B">
            <w:pPr>
              <w:jc w:val="center"/>
              <w:rPr>
                <w:rFonts w:ascii="Arial Narrow" w:hAnsi="Arial Narrow"/>
                <w:color w:val="FF0000"/>
                <w:lang w:val="fr-FR"/>
              </w:rPr>
            </w:pPr>
            <w:r>
              <w:rPr>
                <w:rFonts w:ascii="Arial Narrow" w:hAnsi="Arial Narrow"/>
                <w:color w:val="FF0000"/>
                <w:lang w:val="fr-FR"/>
              </w:rPr>
              <w:t>B : charges de structures</w:t>
            </w:r>
          </w:p>
          <w:p w14:paraId="38B3AD5D" w14:textId="17941867" w:rsidR="00200331" w:rsidRDefault="00200331" w:rsidP="00BE5F7B">
            <w:pPr>
              <w:jc w:val="center"/>
              <w:rPr>
                <w:rFonts w:ascii="Arial Narrow" w:hAnsi="Arial Narrow"/>
                <w:lang w:val="fr-FR"/>
              </w:rPr>
            </w:pPr>
            <w:r w:rsidRPr="001235FB">
              <w:rPr>
                <w:rFonts w:ascii="Arial Narrow" w:hAnsi="Arial Narrow"/>
                <w:color w:val="FF0000"/>
                <w:lang w:val="fr-FR"/>
              </w:rPr>
              <w:t>(CA) y = x</w:t>
            </w:r>
          </w:p>
        </w:tc>
        <w:tc>
          <w:tcPr>
            <w:tcW w:w="5395" w:type="dxa"/>
          </w:tcPr>
          <w:p w14:paraId="600E9A28" w14:textId="31E87B1B" w:rsidR="00025EE4" w:rsidRDefault="00025EE4" w:rsidP="00C605F0">
            <w:pPr>
              <w:rPr>
                <w:rFonts w:ascii="Arial Narrow" w:hAnsi="Arial Narrow"/>
                <w:lang w:val="fr-FR"/>
              </w:rPr>
            </w:pPr>
            <w:r>
              <w:rPr>
                <w:noProof/>
              </w:rPr>
              <w:drawing>
                <wp:inline distT="0" distB="0" distL="0" distR="0" wp14:anchorId="3EC782AA" wp14:editId="0231C236">
                  <wp:extent cx="3564948" cy="21907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2641" cy="2220058"/>
                          </a:xfrm>
                          <a:prstGeom prst="rect">
                            <a:avLst/>
                          </a:prstGeom>
                        </pic:spPr>
                      </pic:pic>
                    </a:graphicData>
                  </a:graphic>
                </wp:inline>
              </w:drawing>
            </w:r>
          </w:p>
        </w:tc>
      </w:tr>
    </w:tbl>
    <w:p w14:paraId="3A8622FE" w14:textId="401609F8" w:rsidR="00C605F0" w:rsidRDefault="00C605F0" w:rsidP="00C605F0">
      <w:pPr>
        <w:rPr>
          <w:rFonts w:ascii="Arial Narrow" w:hAnsi="Arial Narrow"/>
          <w:lang w:val="fr-FR"/>
        </w:rPr>
      </w:pPr>
    </w:p>
    <w:p w14:paraId="28895213" w14:textId="778C02A5" w:rsidR="006D1B30" w:rsidRDefault="006D1B30" w:rsidP="006D1B30">
      <w:pPr>
        <w:pStyle w:val="Paragraphedeliste"/>
        <w:numPr>
          <w:ilvl w:val="0"/>
          <w:numId w:val="5"/>
        </w:numPr>
        <w:rPr>
          <w:rFonts w:ascii="Arial Narrow" w:hAnsi="Arial Narrow"/>
          <w:lang w:val="fr-FR"/>
        </w:rPr>
      </w:pPr>
      <w:r>
        <w:rPr>
          <w:rFonts w:ascii="Arial Narrow" w:hAnsi="Arial Narrow"/>
          <w:lang w:val="fr-FR"/>
        </w:rPr>
        <w:t>La date d’obtention du seuil de rentabilité (point mort) :</w:t>
      </w:r>
    </w:p>
    <w:p w14:paraId="5A179B45" w14:textId="1CB2BA66" w:rsidR="006D1B30" w:rsidRDefault="006D1B30" w:rsidP="006D1B30">
      <w:pPr>
        <w:rPr>
          <w:rFonts w:ascii="Arial Narrow" w:hAnsi="Arial Narrow"/>
          <w:lang w:val="fr-FR"/>
        </w:rPr>
      </w:pPr>
      <w:r>
        <w:rPr>
          <w:rFonts w:ascii="Arial Narrow" w:hAnsi="Arial Narrow"/>
          <w:lang w:val="fr-FR"/>
        </w:rPr>
        <w:t>La relation si dessous suppose l’hypothèse de la proportionnalité du CA sur l’année qui n’est pas toujours vérifiée pour les entreprises à activités saisonnières ou travaillant dans des secteurs très sensibles aux fluctuations de la conjoncture.</w:t>
      </w:r>
    </w:p>
    <w:p w14:paraId="0FA58E3C" w14:textId="29C87498" w:rsidR="006D1B30" w:rsidRDefault="006D1B30" w:rsidP="00716ECE">
      <w:pPr>
        <w:jc w:val="center"/>
        <w:rPr>
          <w:rFonts w:ascii="Arial Narrow" w:hAnsi="Arial Narrow"/>
          <w:lang w:val="fr-FR"/>
        </w:rPr>
      </w:pPr>
      <w:r>
        <w:rPr>
          <w:noProof/>
        </w:rPr>
        <w:drawing>
          <wp:inline distT="0" distB="0" distL="0" distR="0" wp14:anchorId="194090C4" wp14:editId="10A1CE2A">
            <wp:extent cx="2619375" cy="570148"/>
            <wp:effectExtent l="0" t="0" r="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1434" cy="579303"/>
                    </a:xfrm>
                    <a:prstGeom prst="rect">
                      <a:avLst/>
                    </a:prstGeom>
                  </pic:spPr>
                </pic:pic>
              </a:graphicData>
            </a:graphic>
          </wp:inline>
        </w:drawing>
      </w:r>
    </w:p>
    <w:p w14:paraId="0A2DBFBE" w14:textId="4968DF88" w:rsidR="006D1B30" w:rsidRPr="001D42D2" w:rsidRDefault="001D42D2" w:rsidP="006D1B30">
      <w:pPr>
        <w:rPr>
          <w:rFonts w:ascii="Arial Narrow" w:hAnsi="Arial Narrow"/>
          <w:color w:val="FF0000"/>
          <w:lang w:val="fr-FR"/>
        </w:rPr>
      </w:pPr>
      <w:r w:rsidRPr="001D42D2">
        <w:rPr>
          <w:rFonts w:ascii="Arial Narrow" w:hAnsi="Arial Narrow"/>
          <w:color w:val="FF0000"/>
          <w:lang w:val="fr-FR"/>
        </w:rPr>
        <w:t>Si les données ne sont pas annuelles if faut adapter la formule, 6 =&gt; Semestrielles, 3 =&gt; trimestrielles, 360 =&gt; par jours.</w:t>
      </w:r>
    </w:p>
    <w:p w14:paraId="57544357" w14:textId="57FE5575" w:rsidR="001D42D2" w:rsidRDefault="00F40DE8" w:rsidP="00F40DE8">
      <w:pPr>
        <w:pStyle w:val="Paragraphedeliste"/>
        <w:numPr>
          <w:ilvl w:val="0"/>
          <w:numId w:val="5"/>
        </w:numPr>
        <w:rPr>
          <w:rFonts w:ascii="Arial Narrow" w:hAnsi="Arial Narrow"/>
          <w:lang w:val="fr-FR"/>
        </w:rPr>
      </w:pPr>
      <w:r>
        <w:rPr>
          <w:rFonts w:ascii="Arial Narrow" w:hAnsi="Arial Narrow"/>
          <w:lang w:val="fr-FR"/>
        </w:rPr>
        <w:lastRenderedPageBreak/>
        <w:t>La marge de l’indice de sécurité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gridCol w:w="5351"/>
      </w:tblGrid>
      <w:tr w:rsidR="00F40DE8" w14:paraId="683C4806" w14:textId="77777777" w:rsidTr="00F40DE8">
        <w:tc>
          <w:tcPr>
            <w:tcW w:w="5395" w:type="dxa"/>
          </w:tcPr>
          <w:p w14:paraId="57A1B9C1" w14:textId="2459B9F2" w:rsidR="00F40DE8" w:rsidRDefault="00F40DE8" w:rsidP="00F40DE8">
            <w:pPr>
              <w:rPr>
                <w:rFonts w:ascii="Arial Narrow" w:hAnsi="Arial Narrow"/>
                <w:lang w:val="fr-FR"/>
              </w:rPr>
            </w:pPr>
            <w:r>
              <w:rPr>
                <w:noProof/>
              </w:rPr>
              <w:drawing>
                <wp:inline distT="0" distB="0" distL="0" distR="0" wp14:anchorId="213F4F89" wp14:editId="3CD5595C">
                  <wp:extent cx="3362325" cy="662146"/>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3979" cy="672318"/>
                          </a:xfrm>
                          <a:prstGeom prst="rect">
                            <a:avLst/>
                          </a:prstGeom>
                        </pic:spPr>
                      </pic:pic>
                    </a:graphicData>
                  </a:graphic>
                </wp:inline>
              </w:drawing>
            </w:r>
          </w:p>
        </w:tc>
        <w:tc>
          <w:tcPr>
            <w:tcW w:w="5395" w:type="dxa"/>
          </w:tcPr>
          <w:p w14:paraId="72600211" w14:textId="189E0C6B" w:rsidR="00F40DE8" w:rsidRDefault="00F40DE8" w:rsidP="00F40DE8">
            <w:pPr>
              <w:rPr>
                <w:rFonts w:ascii="Arial Narrow" w:hAnsi="Arial Narrow"/>
                <w:lang w:val="fr-FR"/>
              </w:rPr>
            </w:pPr>
            <w:r>
              <w:rPr>
                <w:noProof/>
              </w:rPr>
              <w:drawing>
                <wp:inline distT="0" distB="0" distL="0" distR="0" wp14:anchorId="024F26E3" wp14:editId="74073B5C">
                  <wp:extent cx="3299976" cy="661670"/>
                  <wp:effectExtent l="0" t="0" r="0"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0532" cy="667797"/>
                          </a:xfrm>
                          <a:prstGeom prst="rect">
                            <a:avLst/>
                          </a:prstGeom>
                        </pic:spPr>
                      </pic:pic>
                    </a:graphicData>
                  </a:graphic>
                </wp:inline>
              </w:drawing>
            </w:r>
          </w:p>
        </w:tc>
      </w:tr>
    </w:tbl>
    <w:p w14:paraId="5321551A" w14:textId="073189D4" w:rsidR="00F40DE8" w:rsidRDefault="00F40DE8" w:rsidP="00F40DE8">
      <w:pPr>
        <w:rPr>
          <w:rFonts w:ascii="Arial Narrow" w:hAnsi="Arial Narrow"/>
          <w:lang w:val="fr-FR"/>
        </w:rPr>
      </w:pPr>
    </w:p>
    <w:p w14:paraId="128150F0" w14:textId="2DCC387B" w:rsidR="005013BE" w:rsidRDefault="005013BE" w:rsidP="005013BE">
      <w:pPr>
        <w:pStyle w:val="Paragraphedeliste"/>
        <w:numPr>
          <w:ilvl w:val="0"/>
          <w:numId w:val="5"/>
        </w:numPr>
        <w:rPr>
          <w:rFonts w:ascii="Arial Narrow" w:hAnsi="Arial Narrow"/>
          <w:lang w:val="fr-FR"/>
        </w:rPr>
      </w:pPr>
      <w:r>
        <w:rPr>
          <w:rFonts w:ascii="Arial Narrow" w:hAnsi="Arial Narrow"/>
          <w:lang w:val="fr-FR"/>
        </w:rPr>
        <w:t>Les inconvénients de cette méthode :</w:t>
      </w:r>
    </w:p>
    <w:p w14:paraId="2298F796" w14:textId="51847796" w:rsidR="005013BE" w:rsidRDefault="005013BE" w:rsidP="005013BE">
      <w:pPr>
        <w:pStyle w:val="Paragraphedeliste"/>
        <w:numPr>
          <w:ilvl w:val="1"/>
          <w:numId w:val="5"/>
        </w:numPr>
        <w:rPr>
          <w:rFonts w:ascii="Arial Narrow" w:hAnsi="Arial Narrow"/>
          <w:lang w:val="fr-FR"/>
        </w:rPr>
      </w:pPr>
      <w:r>
        <w:rPr>
          <w:rFonts w:ascii="Arial Narrow" w:hAnsi="Arial Narrow"/>
          <w:lang w:val="fr-FR"/>
        </w:rPr>
        <w:t>Le modèle considère le CA comme un représentant du niveau d’activité, alors que ce dernier peut varier suite à une simple modification du prix sans qu’il y’ soit réellement une variation d’activité.</w:t>
      </w:r>
    </w:p>
    <w:p w14:paraId="57A053A8" w14:textId="1CED674B" w:rsidR="005013BE" w:rsidRDefault="005013BE" w:rsidP="003B36D1">
      <w:pPr>
        <w:pStyle w:val="Paragraphedeliste"/>
        <w:numPr>
          <w:ilvl w:val="1"/>
          <w:numId w:val="5"/>
        </w:numPr>
        <w:rPr>
          <w:rFonts w:ascii="Arial Narrow" w:hAnsi="Arial Narrow"/>
          <w:lang w:val="fr-FR"/>
        </w:rPr>
      </w:pPr>
      <w:r>
        <w:rPr>
          <w:rFonts w:ascii="Arial Narrow" w:hAnsi="Arial Narrow"/>
          <w:lang w:val="fr-FR"/>
        </w:rPr>
        <w:t>Les hypothèses de base qui ne correspondent pas à la réalité (Ex : la linéarité du CA, la proportionnalité des charges variables par rapport au volume d’activité...)</w:t>
      </w:r>
    </w:p>
    <w:p w14:paraId="5AA07366" w14:textId="50BC7E45" w:rsidR="00A17E8C" w:rsidRDefault="00A17E8C" w:rsidP="00A17E8C">
      <w:pPr>
        <w:rPr>
          <w:rFonts w:ascii="Arial Narrow" w:hAnsi="Arial Narrow"/>
          <w:lang w:val="fr-FR"/>
        </w:rPr>
      </w:pPr>
    </w:p>
    <w:p w14:paraId="6A44FE05" w14:textId="2F65A85F" w:rsidR="00A17E8C" w:rsidRDefault="00A17E8C" w:rsidP="00A17E8C">
      <w:pPr>
        <w:rPr>
          <w:rFonts w:ascii="Arial Narrow" w:hAnsi="Arial Narrow"/>
          <w:lang w:val="fr-FR"/>
        </w:rPr>
      </w:pPr>
      <w:r>
        <w:rPr>
          <w:rFonts w:ascii="Arial Narrow" w:hAnsi="Arial Narrow"/>
          <w:lang w:val="fr-FR"/>
        </w:rPr>
        <w:t>Partie 2 : L’imposition rationnelle :</w:t>
      </w:r>
    </w:p>
    <w:p w14:paraId="69F91F53" w14:textId="6EDE9824" w:rsidR="00A17E8C" w:rsidRPr="00A17E8C" w:rsidRDefault="00A17E8C" w:rsidP="00A17E8C">
      <w:pPr>
        <w:rPr>
          <w:rFonts w:ascii="Arial Narrow" w:hAnsi="Arial Narrow"/>
          <w:lang w:val="fr-FR"/>
        </w:rPr>
      </w:pPr>
      <w:r>
        <w:rPr>
          <w:rFonts w:ascii="Arial Narrow" w:hAnsi="Arial Narrow"/>
          <w:lang w:val="fr-FR"/>
        </w:rPr>
        <w:t>Partie 3 : La méthode ABC ou Activity Base Costing :</w:t>
      </w:r>
    </w:p>
    <w:sectPr w:rsidR="00A17E8C" w:rsidRPr="00A17E8C" w:rsidSect="00A10C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612D8"/>
    <w:multiLevelType w:val="hybridMultilevel"/>
    <w:tmpl w:val="021E9960"/>
    <w:lvl w:ilvl="0" w:tplc="2FEAA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E4AE5"/>
    <w:multiLevelType w:val="hybridMultilevel"/>
    <w:tmpl w:val="CB0043A2"/>
    <w:lvl w:ilvl="0" w:tplc="0280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57628"/>
    <w:multiLevelType w:val="hybridMultilevel"/>
    <w:tmpl w:val="C46C17BE"/>
    <w:lvl w:ilvl="0" w:tplc="857C76FA">
      <w:numFmt w:val="bullet"/>
      <w:lvlText w:val="-"/>
      <w:lvlJc w:val="left"/>
      <w:pPr>
        <w:ind w:left="1080" w:hanging="360"/>
      </w:pPr>
      <w:rPr>
        <w:rFonts w:ascii="Arial Narrow" w:eastAsiaTheme="minorHAnsi" w:hAnsi="Arial Narrow"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2B3EF1"/>
    <w:multiLevelType w:val="hybridMultilevel"/>
    <w:tmpl w:val="5E30EDA8"/>
    <w:lvl w:ilvl="0" w:tplc="F74CE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74711"/>
    <w:multiLevelType w:val="hybridMultilevel"/>
    <w:tmpl w:val="099CE31C"/>
    <w:lvl w:ilvl="0" w:tplc="00CAA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C583F"/>
    <w:multiLevelType w:val="hybridMultilevel"/>
    <w:tmpl w:val="1D3AB1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B692E"/>
    <w:multiLevelType w:val="hybridMultilevel"/>
    <w:tmpl w:val="DB723182"/>
    <w:lvl w:ilvl="0" w:tplc="A5342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E8"/>
    <w:rsid w:val="00001718"/>
    <w:rsid w:val="00025EE4"/>
    <w:rsid w:val="00057B08"/>
    <w:rsid w:val="000A0113"/>
    <w:rsid w:val="000C5EDF"/>
    <w:rsid w:val="000E50CC"/>
    <w:rsid w:val="001235FB"/>
    <w:rsid w:val="001D42D2"/>
    <w:rsid w:val="00200331"/>
    <w:rsid w:val="00207763"/>
    <w:rsid w:val="00245769"/>
    <w:rsid w:val="002708FB"/>
    <w:rsid w:val="00282C34"/>
    <w:rsid w:val="002A63E0"/>
    <w:rsid w:val="00301804"/>
    <w:rsid w:val="003029D5"/>
    <w:rsid w:val="00366EF2"/>
    <w:rsid w:val="003A2529"/>
    <w:rsid w:val="003B36D1"/>
    <w:rsid w:val="0043596A"/>
    <w:rsid w:val="00475139"/>
    <w:rsid w:val="00494957"/>
    <w:rsid w:val="005013BE"/>
    <w:rsid w:val="005D52AF"/>
    <w:rsid w:val="0060437F"/>
    <w:rsid w:val="00633718"/>
    <w:rsid w:val="006801BA"/>
    <w:rsid w:val="00697C6E"/>
    <w:rsid w:val="006D1B30"/>
    <w:rsid w:val="006E4439"/>
    <w:rsid w:val="006E4467"/>
    <w:rsid w:val="00716ECE"/>
    <w:rsid w:val="00750A16"/>
    <w:rsid w:val="007D6559"/>
    <w:rsid w:val="007F45A6"/>
    <w:rsid w:val="00805820"/>
    <w:rsid w:val="00807D49"/>
    <w:rsid w:val="00964861"/>
    <w:rsid w:val="00964951"/>
    <w:rsid w:val="00982209"/>
    <w:rsid w:val="009A2FEB"/>
    <w:rsid w:val="00A10CC6"/>
    <w:rsid w:val="00A17E8C"/>
    <w:rsid w:val="00A36EEA"/>
    <w:rsid w:val="00A6289C"/>
    <w:rsid w:val="00B03CCE"/>
    <w:rsid w:val="00B22642"/>
    <w:rsid w:val="00B45CEE"/>
    <w:rsid w:val="00B7522A"/>
    <w:rsid w:val="00B972D7"/>
    <w:rsid w:val="00BE4978"/>
    <w:rsid w:val="00BE5F7B"/>
    <w:rsid w:val="00BF4DEA"/>
    <w:rsid w:val="00BF5949"/>
    <w:rsid w:val="00C444D1"/>
    <w:rsid w:val="00C52BE8"/>
    <w:rsid w:val="00C57072"/>
    <w:rsid w:val="00C605F0"/>
    <w:rsid w:val="00CC55A4"/>
    <w:rsid w:val="00CE1E57"/>
    <w:rsid w:val="00D313E2"/>
    <w:rsid w:val="00D47885"/>
    <w:rsid w:val="00D9255A"/>
    <w:rsid w:val="00D94DD4"/>
    <w:rsid w:val="00DA74B5"/>
    <w:rsid w:val="00E46D62"/>
    <w:rsid w:val="00E62131"/>
    <w:rsid w:val="00E6357C"/>
    <w:rsid w:val="00E86E32"/>
    <w:rsid w:val="00E96177"/>
    <w:rsid w:val="00F31010"/>
    <w:rsid w:val="00F40DE8"/>
    <w:rsid w:val="00F43BB3"/>
    <w:rsid w:val="00F5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6889"/>
  <w15:chartTrackingRefBased/>
  <w15:docId w15:val="{34E2A051-EC0D-4220-BB9B-6ECF0A3F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63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1804"/>
    <w:rPr>
      <w:color w:val="808080"/>
    </w:rPr>
  </w:style>
  <w:style w:type="paragraph" w:styleId="Paragraphedeliste">
    <w:name w:val="List Paragraph"/>
    <w:basedOn w:val="Normal"/>
    <w:uiPriority w:val="34"/>
    <w:qFormat/>
    <w:rsid w:val="003A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922</Words>
  <Characters>5260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Sekki</dc:creator>
  <cp:keywords/>
  <dc:description/>
  <cp:lastModifiedBy>AYMAN BELHAJ</cp:lastModifiedBy>
  <cp:revision>219</cp:revision>
  <dcterms:created xsi:type="dcterms:W3CDTF">2021-03-16T17:12:00Z</dcterms:created>
  <dcterms:modified xsi:type="dcterms:W3CDTF">2021-03-20T16:46:00Z</dcterms:modified>
</cp:coreProperties>
</file>