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9B7" w14:textId="190CAC2A" w:rsidR="003D70E8" w:rsidRDefault="005147C8">
      <w:pPr>
        <w:rPr>
          <w:sz w:val="36"/>
          <w:szCs w:val="36"/>
        </w:rPr>
      </w:pPr>
      <w:r>
        <w:rPr>
          <w:sz w:val="36"/>
          <w:szCs w:val="36"/>
        </w:rPr>
        <w:t>Opgave 1.1:</w:t>
      </w:r>
    </w:p>
    <w:p w14:paraId="05867FC9" w14:textId="44605685" w:rsidR="005147C8" w:rsidRDefault="005147C8" w:rsidP="005147C8">
      <w:pPr>
        <w:jc w:val="center"/>
        <w:rPr>
          <w:sz w:val="36"/>
          <w:szCs w:val="36"/>
        </w:rPr>
      </w:pPr>
      <w:r>
        <w:drawing>
          <wp:inline distT="0" distB="0" distL="0" distR="0" wp14:anchorId="42D54E85" wp14:editId="4B7AE2EC">
            <wp:extent cx="6120130" cy="1560195"/>
            <wp:effectExtent l="0" t="0" r="0" b="190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FD8A" w14:textId="4B826D13" w:rsidR="005147C8" w:rsidRDefault="005147C8" w:rsidP="005147C8">
      <w:pPr>
        <w:jc w:val="center"/>
        <w:rPr>
          <w:sz w:val="36"/>
          <w:szCs w:val="36"/>
        </w:rPr>
      </w:pPr>
    </w:p>
    <w:p w14:paraId="659F58DA" w14:textId="4D19C372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1.2:</w:t>
      </w:r>
    </w:p>
    <w:p w14:paraId="706BD264" w14:textId="65E13489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Link til webside med beskrivelse af API’ets returværdier:</w:t>
      </w:r>
    </w:p>
    <w:p w14:paraId="5901F533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https://confluence.govcloud.dk/pages/viewpage.action?pageId=26476616</w:t>
      </w:r>
    </w:p>
    <w:p w14:paraId="3B288716" w14:textId="77777777" w:rsidR="005147C8" w:rsidRPr="00056E28" w:rsidRDefault="005147C8" w:rsidP="005147C8">
      <w:pPr>
        <w:rPr>
          <w:sz w:val="28"/>
          <w:szCs w:val="28"/>
        </w:rPr>
      </w:pPr>
    </w:p>
    <w:p w14:paraId="1CD31D81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"visibility" angives i meter</w:t>
      </w:r>
    </w:p>
    <w:p w14:paraId="6A1F8E6A" w14:textId="77777777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"wind_max" opdateres hvert 10 minut</w:t>
      </w:r>
    </w:p>
    <w:p w14:paraId="6FEE0889" w14:textId="0BA968FA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05272 er Brande</w:t>
      </w:r>
    </w:p>
    <w:p w14:paraId="7D2D064C" w14:textId="43579CC0" w:rsidR="005147C8" w:rsidRDefault="005147C8" w:rsidP="005147C8">
      <w:pPr>
        <w:rPr>
          <w:sz w:val="36"/>
          <w:szCs w:val="36"/>
        </w:rPr>
      </w:pPr>
    </w:p>
    <w:p w14:paraId="1325576E" w14:textId="1A97DD19" w:rsidR="005147C8" w:rsidRDefault="005147C8" w:rsidP="005147C8">
      <w:pPr>
        <w:rPr>
          <w:sz w:val="36"/>
          <w:szCs w:val="36"/>
        </w:rPr>
      </w:pPr>
    </w:p>
    <w:p w14:paraId="4F09BC28" w14:textId="1084041C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1.3:</w:t>
      </w:r>
    </w:p>
    <w:p w14:paraId="339E5694" w14:textId="0A913600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Link til forecast API:</w:t>
      </w:r>
    </w:p>
    <w:p w14:paraId="7FD15BAA" w14:textId="7CA639C6" w:rsidR="005147C8" w:rsidRDefault="00000000" w:rsidP="005147C8">
      <w:pPr>
        <w:rPr>
          <w:sz w:val="36"/>
          <w:szCs w:val="36"/>
        </w:rPr>
      </w:pPr>
      <w:hyperlink r:id="rId5" w:history="1">
        <w:r w:rsidR="005147C8" w:rsidRPr="00B01B42">
          <w:rPr>
            <w:rStyle w:val="Hyperlink"/>
            <w:sz w:val="36"/>
            <w:szCs w:val="36"/>
          </w:rPr>
          <w:t>https://dmigw.govcloud.dk/v1/forecastdata/api</w:t>
        </w:r>
      </w:hyperlink>
    </w:p>
    <w:p w14:paraId="2789A225" w14:textId="67085960" w:rsidR="005147C8" w:rsidRPr="00056E28" w:rsidRDefault="005147C8" w:rsidP="005147C8">
      <w:pPr>
        <w:rPr>
          <w:sz w:val="28"/>
          <w:szCs w:val="28"/>
        </w:rPr>
      </w:pPr>
      <w:r w:rsidRPr="00056E28">
        <w:rPr>
          <w:sz w:val="28"/>
          <w:szCs w:val="28"/>
        </w:rPr>
        <w:t>API’et har pt 9 forskellige collections:</w:t>
      </w:r>
    </w:p>
    <w:p w14:paraId="0D69FCEC" w14:textId="68E7FC88" w:rsidR="00254C00" w:rsidRPr="00254C00" w:rsidRDefault="005147C8" w:rsidP="005147C8">
      <w:pPr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  <w:t>wam_dw, wam_nsb, wam_natlant, dkss_idw, dkss_if, dkss_lb, dkss_lf, dkss_nsbs, dkss_ws</w:t>
      </w:r>
    </w:p>
    <w:p w14:paraId="26CFE152" w14:textId="22877621" w:rsidR="00254C00" w:rsidRPr="00056E28" w:rsidRDefault="00254C0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Lille Bælt har kode: dkss_lb</w:t>
      </w:r>
    </w:p>
    <w:p w14:paraId="41CB8DF4" w14:textId="4D7C4259" w:rsid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(</w:t>
      </w:r>
      <w:hyperlink r:id="rId6" w:history="1">
        <w:r w:rsidRPr="00B01B4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https://dmigw.govcloud.dk/v1/forecastdata/collections/dkss_lb?api-key=e769a716-508c-4704-9fe1-9fd25f9f42c3</w:t>
        </w:r>
      </w:hyperlink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)</w:t>
      </w:r>
    </w:p>
    <w:p w14:paraId="330A26E0" w14:textId="3B23A5EE" w:rsidR="00254C00" w:rsidRPr="00056E28" w:rsidRDefault="00254C0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lastRenderedPageBreak/>
        <w:t>Data typen der returneres fra API’et er JSON.</w:t>
      </w:r>
    </w:p>
    <w:p w14:paraId="61A16EB4" w14:textId="2A95BD44" w:rsidR="0092787E" w:rsidRDefault="0092787E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4D8A92B9" w14:textId="30D19DD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1.4:</w:t>
      </w:r>
    </w:p>
    <w:p w14:paraId="4E7218F4" w14:textId="57138EEE" w:rsidR="0092787E" w:rsidRPr="00056E28" w:rsidRDefault="0092787E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Steder hvor DMI’s API er brugt:</w:t>
      </w:r>
    </w:p>
    <w:p w14:paraId="245F21A5" w14:textId="7CBA95B4" w:rsidR="0092787E" w:rsidRDefault="0000000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hyperlink r:id="rId7" w:history="1">
        <w:r w:rsidR="0092787E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https://vejr.eu/pages/api-documentation</w:t>
        </w:r>
      </w:hyperlink>
    </w:p>
    <w:p w14:paraId="737CC0E1" w14:textId="3C484F14" w:rsidR="0092787E" w:rsidRDefault="0000000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  <w:hyperlink r:id="rId8" w:history="1">
        <w:r w:rsidR="006A4B29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https://via.ritzau.dk/pressemeddelelse/cowi-designer-havneindlob-med-data-fra-dmi-som-solid-bund?publisherId=13559149&amp;releaseId=13624252</w:t>
        </w:r>
      </w:hyperlink>
    </w:p>
    <w:p w14:paraId="3D0E848A" w14:textId="70FF668A" w:rsidR="00700810" w:rsidRDefault="0070081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</w:p>
    <w:p w14:paraId="31B351DC" w14:textId="71861AC9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2.2:</w:t>
      </w:r>
    </w:p>
    <w:p w14:paraId="1B33C124" w14:textId="28EE2B40" w:rsidR="00700810" w:rsidRPr="00056E28" w:rsidRDefault="0070081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Forecast for forbruget </w:t>
      </w:r>
      <w:r w:rsidR="00BF4B7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i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3.kvartal 2022 med brug af DI’s FTI indikator:  -5.62%</w:t>
      </w:r>
    </w:p>
    <w:p w14:paraId="694E7D85" w14:textId="5865AE76" w:rsidR="00700810" w:rsidRPr="00056E28" w:rsidRDefault="00700810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Forecast for samme periode med DST’s FTI: -5.08%</w:t>
      </w:r>
    </w:p>
    <w:p w14:paraId="4FE2C9F2" w14:textId="4A6A2407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D4E627" w14:textId="182345C1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2.3:</w:t>
      </w:r>
    </w:p>
    <w:p w14:paraId="1C37A966" w14:textId="3580BF16" w:rsidR="006665BD" w:rsidRPr="00056E28" w:rsidRDefault="006665BD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De to indikatorer for forbrugertillid, DI samt DST, viser henholdsvis -32.4 og -27.6 for 3. Kvartal 2022. Disse værdier er udtalt lavere end de laveste værdier for perioden </w:t>
      </w:r>
      <w:r w:rsidR="00BF4B7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2000 Q1 – 2022 Q2: -24.43 og -22.7 (begge 2022 Q2), hvor væksten faldt 2.2%. Den laveste vækst i perioden var under finanskrisen hvor væksten faldt med 5.8% i 2009 Q1 og indikatorerne viste hhv -18.3 og         -10.7.</w:t>
      </w:r>
    </w:p>
    <w:p w14:paraId="4D1247C8" w14:textId="60B2F545" w:rsidR="00BF4B7C" w:rsidRPr="00056E28" w:rsidRDefault="00BF4B7C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På denne baggrund mener vi er der er stor grund tl at frygte et markant fald i forbruget </w:t>
      </w:r>
      <w:r w:rsidR="0045070A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i både 3. og 4. kvartal i år.</w:t>
      </w:r>
    </w:p>
    <w:p w14:paraId="4C782F95" w14:textId="3237860F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lastRenderedPageBreak/>
        <w:drawing>
          <wp:inline distT="0" distB="0" distL="0" distR="0" wp14:anchorId="171EB981" wp14:editId="1D48FC38">
            <wp:extent cx="6120130" cy="301180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C33" w14:textId="1BADEF12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7AB94380" wp14:editId="567F1267">
            <wp:extent cx="6120130" cy="28956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E300" w14:textId="1F6D48C1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1A1FC353" w14:textId="74A1571C" w:rsidR="006A4B29" w:rsidRDefault="006A4B29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97BFBC" w14:textId="14A3852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0384518" w14:textId="3E69744D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2.4:</w:t>
      </w:r>
    </w:p>
    <w:p w14:paraId="51EE7DDE" w14:textId="67898F66" w:rsidR="0045070A" w:rsidRPr="00056E28" w:rsidRDefault="0086369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DI:</w:t>
      </w:r>
    </w:p>
    <w:p w14:paraId="18609A2B" w14:textId="234F34EB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lastRenderedPageBreak/>
        <w:drawing>
          <wp:inline distT="0" distB="0" distL="0" distR="0" wp14:anchorId="5D404946" wp14:editId="7949310A">
            <wp:extent cx="6120130" cy="2444750"/>
            <wp:effectExtent l="0" t="0" r="0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CE53" w14:textId="1736040C" w:rsidR="0045070A" w:rsidRPr="00056E28" w:rsidRDefault="0045070A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DI’s prognose er fra 26 maj 2022, så sandsynligvis ikke opdateret med data fra 2.kvartal.</w:t>
      </w:r>
      <w:r w:rsidR="00A20DE6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</w:t>
      </w:r>
      <w:r w:rsidR="003065CE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</w:t>
      </w:r>
      <w:r w:rsidR="00A20DE6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eres skøn er at forbruget vil stige 1.7%.</w:t>
      </w:r>
    </w:p>
    <w:p w14:paraId="6554C913" w14:textId="6B0224F2" w:rsidR="00863698" w:rsidRPr="00056E28" w:rsidRDefault="0086369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DK Nat.Bank:</w:t>
      </w:r>
    </w:p>
    <w:p w14:paraId="4C5043A9" w14:textId="7C5DD056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5E611C24" w14:textId="77777777" w:rsidR="00B52971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0D6917F5" wp14:editId="13C8DA63">
            <wp:extent cx="2809875" cy="3905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71">
        <w:drawing>
          <wp:inline distT="0" distB="0" distL="0" distR="0" wp14:anchorId="5049F82A" wp14:editId="40C2469D">
            <wp:extent cx="5810250" cy="942975"/>
            <wp:effectExtent l="0" t="0" r="0" b="9525"/>
            <wp:docPr id="11" name="Billede 1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bord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C2EA" w14:textId="5A0B31FC" w:rsidR="0045070A" w:rsidRPr="00056E28" w:rsidRDefault="0045070A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Nationalbankens prognose er </w:t>
      </w:r>
      <w:r w:rsidR="00B52971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fra 22.9.2022</w:t>
      </w:r>
    </w:p>
    <w:p w14:paraId="6B42A751" w14:textId="16A15DD8" w:rsidR="00F231F1" w:rsidRPr="00056E28" w:rsidRDefault="000A77DD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P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å årsbasis skønne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r nationalbanken at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det private forbrug korrigeret for inflation 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vil</w:t>
      </w:r>
      <w:r w:rsidR="00ED3CDC"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 xml:space="preserve"> falde med 1 pct. i år</w:t>
      </w: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.</w:t>
      </w:r>
    </w:p>
    <w:p w14:paraId="3235DDF7" w14:textId="0FBCDFDF" w:rsidR="00F231F1" w:rsidRDefault="00F231F1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  <w:r w:rsidRPr="00056E28"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  <w:t>Begge disse skøn harmonerer selvsagt dårligt med vores forecast, det skal dog tilføjes at DI’s analyse er fra maj i år. Desuden er begge organisationers skøn for hele året 2022, vort forecast af forbruget er for 3.kvartal baseret på DST’s forbrugertillidundersøgelse i samme kvartal.</w:t>
      </w:r>
    </w:p>
    <w:p w14:paraId="5BE52DD9" w14:textId="021CD4BF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271A60FB" w14:textId="3A073C80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42A8D7A3" w14:textId="62655996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652AB35F" w14:textId="32302239" w:rsid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6B4DED6E" w14:textId="3527E9E6" w:rsidR="00056E28" w:rsidRDefault="00056E28" w:rsidP="00056E28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Opgave 3.</w:t>
      </w:r>
      <w:r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5744DA85" w14:textId="266CCF06" w:rsidR="00056E28" w:rsidRDefault="009005B1" w:rsidP="00056E28">
      <w:pPr>
        <w:rPr>
          <w:sz w:val="36"/>
          <w:szCs w:val="36"/>
        </w:rPr>
      </w:pPr>
      <w:r>
        <w:drawing>
          <wp:inline distT="0" distB="0" distL="0" distR="0" wp14:anchorId="374EE9A7" wp14:editId="2A268FA8">
            <wp:extent cx="6120130" cy="2811145"/>
            <wp:effectExtent l="0" t="0" r="0" b="825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3BD" w14:textId="2843A9CA" w:rsidR="008C0055" w:rsidRPr="008C0055" w:rsidRDefault="009005B1" w:rsidP="00056E28">
      <w:pPr>
        <w:rPr>
          <w:sz w:val="28"/>
          <w:szCs w:val="28"/>
        </w:rPr>
      </w:pPr>
      <w:r>
        <w:rPr>
          <w:sz w:val="28"/>
          <w:szCs w:val="28"/>
        </w:rPr>
        <w:t xml:space="preserve">DOT-com boblens effekt ses i 1999-2000, efterfulgt af højkonkunkturen op til finanskrisen.Det store fald i 2007-2009 skyldes finanskrisensamt dens efterdønninger frem til 2012. Den lange højkonjunktur med stigende boligpriser samt lave renter og inflation ses tydeligt i perioden 2014-2020 hvorefter corona kortvarigt sender FTI skarpt lavere. Da de negative følger af corona bluver meget mindre end forventet, stiger </w:t>
      </w:r>
      <w:r w:rsidR="00EA17B6">
        <w:rPr>
          <w:sz w:val="28"/>
          <w:szCs w:val="28"/>
        </w:rPr>
        <w:t>FTI i 2021 men sendes til det laveste niveau siden 1996 pga krigen i Ukraine, stigende energipriser, renter og inflation.</w:t>
      </w:r>
    </w:p>
    <w:p w14:paraId="7B9DAEF5" w14:textId="77777777" w:rsidR="00056E28" w:rsidRPr="00056E28" w:rsidRDefault="00056E28" w:rsidP="005147C8">
      <w:pPr>
        <w:rPr>
          <w:rStyle w:val="Strk"/>
          <w:rFonts w:cstheme="minorHAnsi"/>
          <w:b w:val="0"/>
          <w:bCs w:val="0"/>
          <w:color w:val="172B4D"/>
          <w:sz w:val="28"/>
          <w:szCs w:val="28"/>
          <w:shd w:val="clear" w:color="auto" w:fill="FFFFFF"/>
        </w:rPr>
      </w:pPr>
    </w:p>
    <w:p w14:paraId="43F3E9E5" w14:textId="5FBF6B17" w:rsidR="00254C00" w:rsidRP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</w:p>
    <w:p w14:paraId="014C4600" w14:textId="78440E0C" w:rsidR="00254C00" w:rsidRDefault="00254C00" w:rsidP="005147C8">
      <w:pPr>
        <w:rPr>
          <w:sz w:val="36"/>
          <w:szCs w:val="36"/>
        </w:rPr>
      </w:pPr>
    </w:p>
    <w:p w14:paraId="65DBCB1B" w14:textId="4799DBD8" w:rsidR="007C24B7" w:rsidRDefault="007C24B7" w:rsidP="005147C8">
      <w:pPr>
        <w:rPr>
          <w:sz w:val="36"/>
          <w:szCs w:val="36"/>
        </w:rPr>
      </w:pPr>
      <w:r>
        <w:rPr>
          <w:sz w:val="36"/>
          <w:szCs w:val="36"/>
        </w:rPr>
        <w:t>Opgave 3.3:</w:t>
      </w:r>
    </w:p>
    <w:p w14:paraId="7493C608" w14:textId="678E35D9" w:rsidR="00056E28" w:rsidRPr="00056E28" w:rsidRDefault="00056E28" w:rsidP="005147C8">
      <w:pPr>
        <w:rPr>
          <w:sz w:val="28"/>
          <w:szCs w:val="28"/>
        </w:rPr>
      </w:pPr>
      <w:r>
        <w:rPr>
          <w:sz w:val="28"/>
          <w:szCs w:val="28"/>
        </w:rPr>
        <w:t>Fordelingen af forbruget i 2021:</w:t>
      </w:r>
    </w:p>
    <w:p w14:paraId="43225A9A" w14:textId="4DFADEBA" w:rsidR="007C24B7" w:rsidRPr="005147C8" w:rsidRDefault="007C24B7" w:rsidP="005147C8">
      <w:pPr>
        <w:rPr>
          <w:sz w:val="36"/>
          <w:szCs w:val="36"/>
        </w:rPr>
      </w:pPr>
      <w:r>
        <w:lastRenderedPageBreak/>
        <w:drawing>
          <wp:inline distT="0" distB="0" distL="0" distR="0" wp14:anchorId="2C3F6D59" wp14:editId="09F0ED0F">
            <wp:extent cx="6120130" cy="27006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4B7" w:rsidRPr="00514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8"/>
    <w:rsid w:val="00056E28"/>
    <w:rsid w:val="000A77DD"/>
    <w:rsid w:val="00194124"/>
    <w:rsid w:val="00254C00"/>
    <w:rsid w:val="003065CE"/>
    <w:rsid w:val="003D70E8"/>
    <w:rsid w:val="0045070A"/>
    <w:rsid w:val="005147C8"/>
    <w:rsid w:val="006665BD"/>
    <w:rsid w:val="006A4B29"/>
    <w:rsid w:val="00700810"/>
    <w:rsid w:val="007C24B7"/>
    <w:rsid w:val="00863698"/>
    <w:rsid w:val="008C0055"/>
    <w:rsid w:val="009005B1"/>
    <w:rsid w:val="0092787E"/>
    <w:rsid w:val="00A20DE6"/>
    <w:rsid w:val="00B52971"/>
    <w:rsid w:val="00BF4B7C"/>
    <w:rsid w:val="00EA17B6"/>
    <w:rsid w:val="00ED3CDC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50DB"/>
  <w15:chartTrackingRefBased/>
  <w15:docId w15:val="{629E79ED-3659-446F-8F1C-28C47BF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147C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147C8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514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ritzau.dk/pressemeddelelse/cowi-designer-havneindlob-med-data-fra-dmi-som-solid-bund?publisherId=13559149&amp;releaseId=13624252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vejr.eu/pages/api-documentati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migw.govcloud.dk/v1/forecastdata/collections/dkss_lb?api-key=e769a716-508c-4704-9fe1-9fd25f9f42c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migw.govcloud.dk/v1/forecastdata/ap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440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von Holten Lindholm</dc:creator>
  <cp:keywords/>
  <dc:description/>
  <cp:lastModifiedBy>Claes von Holten Lindholm</cp:lastModifiedBy>
  <cp:revision>7</cp:revision>
  <dcterms:created xsi:type="dcterms:W3CDTF">2022-09-28T15:05:00Z</dcterms:created>
  <dcterms:modified xsi:type="dcterms:W3CDTF">2022-10-03T21:02:00Z</dcterms:modified>
</cp:coreProperties>
</file>