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B8087F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54377" w:history="1">
            <w:r w:rsidR="00B8087F" w:rsidRPr="00C95558">
              <w:rPr>
                <w:rStyle w:val="a5"/>
                <w:noProof/>
              </w:rPr>
              <w:t>Введение</w:t>
            </w:r>
            <w:r w:rsidR="00B8087F">
              <w:rPr>
                <w:noProof/>
                <w:webHidden/>
              </w:rPr>
              <w:tab/>
            </w:r>
            <w:r w:rsidR="00B8087F">
              <w:rPr>
                <w:noProof/>
                <w:webHidden/>
              </w:rPr>
              <w:fldChar w:fldCharType="begin"/>
            </w:r>
            <w:r w:rsidR="00B8087F">
              <w:rPr>
                <w:noProof/>
                <w:webHidden/>
              </w:rPr>
              <w:instrText xml:space="preserve"> PAGEREF _Toc417254377 \h </w:instrText>
            </w:r>
            <w:r w:rsidR="00B8087F">
              <w:rPr>
                <w:noProof/>
                <w:webHidden/>
              </w:rPr>
            </w:r>
            <w:r w:rsidR="00B8087F">
              <w:rPr>
                <w:noProof/>
                <w:webHidden/>
              </w:rPr>
              <w:fldChar w:fldCharType="separate"/>
            </w:r>
            <w:r w:rsidR="00B8087F">
              <w:rPr>
                <w:noProof/>
                <w:webHidden/>
              </w:rPr>
              <w:t>2</w:t>
            </w:r>
            <w:r w:rsidR="00B8087F"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78" w:history="1">
            <w:r w:rsidRPr="00C95558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79" w:history="1">
            <w:r w:rsidRPr="00C95558">
              <w:rPr>
                <w:rStyle w:val="a5"/>
                <w:rFonts w:ascii="Times New Roman" w:hAnsi="Times New Roman" w:cs="Times New Roman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0" w:history="1">
            <w:r w:rsidRPr="00C95558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1" w:history="1">
            <w:r w:rsidRPr="00C95558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2" w:history="1">
            <w:r w:rsidRPr="00C95558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3" w:history="1">
            <w:r w:rsidRPr="00C95558">
              <w:rPr>
                <w:rStyle w:val="a5"/>
                <w:noProof/>
              </w:rPr>
              <w:t xml:space="preserve">Модель </w:t>
            </w:r>
            <w:r w:rsidRPr="00C95558">
              <w:rPr>
                <w:rStyle w:val="a5"/>
                <w:noProof/>
                <w:lang w:val="en-US"/>
              </w:rPr>
              <w:t>p</w:t>
            </w:r>
            <w:r w:rsidRPr="00C95558">
              <w:rPr>
                <w:rStyle w:val="a5"/>
                <w:noProof/>
              </w:rPr>
              <w:t xml:space="preserve"> </w:t>
            </w:r>
            <w:r w:rsidRPr="00C95558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4" w:history="1">
            <w:r w:rsidRPr="00C95558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5" w:history="1">
            <w:r w:rsidRPr="00C95558">
              <w:rPr>
                <w:rStyle w:val="a5"/>
                <w:noProof/>
              </w:rPr>
              <w:t>Выбор алгоритма декодирования кодов БЧХ.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6" w:history="1">
            <w:r w:rsidRPr="00C95558">
              <w:rPr>
                <w:rStyle w:val="a5"/>
                <w:noProof/>
              </w:rPr>
              <w:t>Выбор алгоритма кодирования БЧХ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F" w:rsidRDefault="00B808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54387" w:history="1">
            <w:r w:rsidRPr="00C95558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  <w:bookmarkStart w:id="0" w:name="_GoBack"/>
      <w:bookmarkEnd w:id="0"/>
    </w:p>
    <w:p w:rsidR="00345839" w:rsidRPr="00345839" w:rsidRDefault="00FB4374" w:rsidP="00345839">
      <w:pPr>
        <w:pStyle w:val="1"/>
      </w:pPr>
      <w:bookmarkStart w:id="1" w:name="_Toc417254377"/>
      <w:r>
        <w:lastRenderedPageBreak/>
        <w:t>Введение</w:t>
      </w:r>
      <w:bookmarkEnd w:id="1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2" w:name="_Toc417254378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2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Pr="009F46C1" w:rsidRDefault="00D1615D" w:rsidP="0084184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17254379"/>
      <w:r w:rsidRPr="009F46C1">
        <w:rPr>
          <w:rFonts w:ascii="Times New Roman" w:hAnsi="Times New Roman" w:cs="Times New Roman"/>
          <w:color w:val="auto"/>
          <w:sz w:val="24"/>
          <w:szCs w:val="24"/>
        </w:rPr>
        <w:t>Исследование существующих методов исправления ошибок</w:t>
      </w:r>
      <w:bookmarkEnd w:id="3"/>
    </w:p>
    <w:p w:rsidR="00841849" w:rsidRPr="00841849" w:rsidRDefault="00841849" w:rsidP="00841849">
      <w:pPr>
        <w:pStyle w:val="3"/>
      </w:pPr>
      <w:bookmarkStart w:id="4" w:name="_Toc417254380"/>
      <w:r>
        <w:t>Коды Соломона Рида</w:t>
      </w:r>
      <w:bookmarkEnd w:id="4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062FAA">
      <w:pPr>
        <w:pStyle w:val="a4"/>
        <w:shd w:val="clear" w:color="auto" w:fill="FFFFFF"/>
        <w:spacing w:before="120" w:beforeAutospacing="0" w:after="120" w:afterAutospacing="0" w:line="384" w:lineRule="atLeast"/>
        <w:ind w:firstLine="708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062FAA">
      <w:pPr>
        <w:pStyle w:val="a4"/>
        <w:shd w:val="clear" w:color="auto" w:fill="FFFFFF"/>
        <w:spacing w:before="120" w:beforeAutospacing="0" w:after="120" w:afterAutospacing="0" w:line="384" w:lineRule="atLeast"/>
        <w:ind w:firstLine="708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062FAA">
      <w:pPr>
        <w:pStyle w:val="a4"/>
        <w:shd w:val="clear" w:color="auto" w:fill="FFFFFF"/>
        <w:spacing w:before="120" w:beforeAutospacing="0" w:after="120" w:afterAutospacing="0" w:line="384" w:lineRule="atLeast"/>
        <w:ind w:firstLine="384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r w:rsidR="00062FAA" w:rsidRPr="000C59D1">
        <w:rPr>
          <w:color w:val="252525"/>
          <w:sz w:val="20"/>
          <w:szCs w:val="20"/>
        </w:rPr>
        <w:t>том,</w:t>
      </w:r>
      <w:r w:rsidRPr="000C59D1">
        <w:rPr>
          <w:color w:val="252525"/>
          <w:sz w:val="20"/>
          <w:szCs w:val="20"/>
        </w:rPr>
        <w:t xml:space="preserve"> что за </w:t>
      </w:r>
      <w:proofErr w:type="gramStart"/>
      <w:r w:rsidRPr="000C59D1">
        <w:rPr>
          <w:color w:val="252525"/>
          <w:sz w:val="20"/>
          <w:szCs w:val="20"/>
        </w:rPr>
        <w:t>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</w:t>
      </w:r>
      <w:proofErr w:type="gramEnd"/>
      <w:r w:rsidRPr="000C59D1">
        <w:rPr>
          <w:color w:val="252525"/>
          <w:sz w:val="20"/>
          <w:szCs w:val="20"/>
        </w:rPr>
        <w:t xml:space="preserve">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lastRenderedPageBreak/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5" w:name="_Toc417254381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5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AE2">
      <w:pPr>
        <w:pStyle w:val="a4"/>
        <w:shd w:val="clear" w:color="auto" w:fill="FFFFFF"/>
        <w:spacing w:before="120" w:beforeAutospacing="0" w:after="120" w:afterAutospacing="0" w:line="384" w:lineRule="atLeast"/>
        <w:ind w:firstLine="708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AE2">
      <w:pPr>
        <w:pStyle w:val="a4"/>
        <w:shd w:val="clear" w:color="auto" w:fill="FFFFFF"/>
        <w:spacing w:before="120" w:beforeAutospacing="0" w:after="120" w:afterAutospacing="0" w:line="384" w:lineRule="atLeast"/>
        <w:ind w:firstLine="708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lastRenderedPageBreak/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6" w:name="_Toc417254382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0C59D1" w:rsidRDefault="003360D2" w:rsidP="003D20B7">
      <w:pPr>
        <w:pStyle w:val="2"/>
      </w:pPr>
      <w:bookmarkStart w:id="7" w:name="_Toc417254383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7254384"/>
      <w:r w:rsidRPr="000C59D1">
        <w:rPr>
          <w:rFonts w:eastAsiaTheme="minorEastAsia"/>
        </w:rPr>
        <w:t>Модель ОПП.</w:t>
      </w:r>
      <w:bookmarkEnd w:id="8"/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параметр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 fillcolor="window">
            <v:imagedata r:id="rId95" o:title=""/>
          </v:shape>
          <o:OLEObject Type="Embed" ProgID="Equation.3" ShapeID="_x0000_i1025" DrawAspect="Content" ObjectID="_1490996378" r:id="rId96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не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константой, а случайной величиной или процессом. Получающийся путем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рандомизации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6" type="#_x0000_t75" style="width:11.25pt;height:14.25pt" o:ole="" fillcolor="window">
            <v:imagedata r:id="rId95" o:title=""/>
          </v:shape>
          <o:OLEObject Type="Embed" ProgID="Equation.3" ShapeID="_x0000_i1026" DrawAspect="Content" ObjectID="_1490996379" r:id="rId97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новый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случайный процесс называют обобщенным пуассоновским </w:t>
      </w: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560" w:dyaOrig="315">
          <v:shape id="_x0000_i1027" type="#_x0000_t75" style="width:78pt;height:15.75pt" o:ole="" fillcolor="window">
            <v:imagedata r:id="rId98" o:title=""/>
          </v:shape>
          <o:OLEObject Type="Embed" ProgID="Equation.3" ShapeID="_x0000_i1027" DrawAspect="Content" ObjectID="_1490996380" r:id="rId99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. Будем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считать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8" type="#_x0000_t75" style="width:11.25pt;height:14.25pt" o:ole="" fillcolor="window">
            <v:imagedata r:id="rId95" o:title=""/>
          </v:shape>
          <o:OLEObject Type="Embed" ProgID="Equation.3" ShapeID="_x0000_i1028" DrawAspect="Content" ObjectID="_1490996381" r:id="rId100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случайной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величиной, закон распределения которой известен </w:t>
      </w: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555" w:dyaOrig="315">
          <v:shape id="_x0000_i1029" type="#_x0000_t75" style="width:27.75pt;height:15.75pt" o:ole="" fillcolor="window">
            <v:imagedata r:id="rId101" o:title=""/>
          </v:shape>
          <o:OLEObject Type="Embed" ProgID="Equation.3" ShapeID="_x0000_i1029" DrawAspect="Content" ObjectID="_1490996382" r:id="rId102"/>
        </w:object>
      </w:r>
      <w:r w:rsidRPr="00383F0B">
        <w:rPr>
          <w:rFonts w:ascii="Times New Roman" w:hAnsi="Times New Roman" w:cs="Times New Roman"/>
          <w:sz w:val="20"/>
          <w:szCs w:val="20"/>
        </w:rPr>
        <w:t>. Тогда канал задается как поток ошибок первым способом:</w:t>
      </w:r>
    </w:p>
    <w:p w:rsidR="00383F0B" w:rsidRPr="00383F0B" w:rsidRDefault="00383F0B" w:rsidP="00383F0B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83F0B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055" w:dyaOrig="645">
          <v:shape id="_x0000_i1030" type="#_x0000_t75" style="width:102.75pt;height:32.25pt" o:ole="" fillcolor="window">
            <v:imagedata r:id="rId103" o:title=""/>
          </v:shape>
          <o:OLEObject Type="Embed" ProgID="Equation.3" ShapeID="_x0000_i1030" DrawAspect="Content" ObjectID="_1490996383" r:id="rId104"/>
        </w:objec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383F0B">
        <w:rPr>
          <w:rFonts w:ascii="Times New Roman" w:hAnsi="Times New Roman" w:cs="Times New Roman"/>
          <w:sz w:val="20"/>
          <w:szCs w:val="20"/>
        </w:rPr>
        <w:t>Хинчина</w:t>
      </w:r>
      <w:proofErr w:type="spellEnd"/>
      <w:r w:rsidRPr="00383F0B">
        <w:rPr>
          <w:rFonts w:ascii="Times New Roman" w:hAnsi="Times New Roman" w:cs="Times New Roman"/>
          <w:sz w:val="20"/>
          <w:szCs w:val="20"/>
        </w:rPr>
        <w:t xml:space="preserve"> </w:t>
      </w: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495" w:dyaOrig="315">
          <v:shape id="_x0000_i1031" type="#_x0000_t75" style="width:24.75pt;height:15.75pt" o:ole="" fillcolor="window">
            <v:imagedata r:id="rId105" o:title=""/>
          </v:shape>
          <o:OLEObject Type="Embed" ProgID="Equation.3" ShapeID="_x0000_i1031" DrawAspect="Content" ObjectID="_1490996384" r:id="rId106"/>
        </w:object>
      </w:r>
      <w:r w:rsidRPr="00383F0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которая полностью определяет ОПП (второй способ здания потока).</w:t>
      </w:r>
    </w:p>
    <w:p w:rsidR="00383F0B" w:rsidRPr="00383F0B" w:rsidRDefault="00383F0B" w:rsidP="00383F0B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Справедлива формула: </w:t>
      </w:r>
    </w:p>
    <w:p w:rsidR="00383F0B" w:rsidRPr="00383F0B" w:rsidRDefault="00383F0B" w:rsidP="00383F0B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925" w:dyaOrig="570">
          <v:shape id="_x0000_i1032" type="#_x0000_t75" style="width:146.25pt;height:28.5pt" o:ole="" fillcolor="window">
            <v:imagedata r:id="rId107" o:title=""/>
          </v:shape>
          <o:OLEObject Type="Embed" ProgID="Equation.3" ShapeID="_x0000_i1032" DrawAspect="Content" ObjectID="_1490996385" r:id="rId108"/>
        </w:object>
      </w:r>
      <w:r w:rsidRPr="00383F0B">
        <w:rPr>
          <w:rFonts w:ascii="Times New Roman" w:hAnsi="Times New Roman" w:cs="Times New Roman"/>
          <w:sz w:val="20"/>
          <w:szCs w:val="20"/>
        </w:rPr>
        <w:t>,</w:t>
      </w:r>
    </w:p>
    <w:p w:rsidR="00383F0B" w:rsidRPr="00383F0B" w:rsidRDefault="00383F0B" w:rsidP="00383F0B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где </w:t>
      </w:r>
      <w:r w:rsidRPr="00383F0B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760" w:dyaOrig="765">
          <v:shape id="_x0000_i1033" type="#_x0000_t75" style="width:138pt;height:38.25pt" o:ole="" fillcolor="window">
            <v:imagedata r:id="rId109" o:title=""/>
          </v:shape>
          <o:OLEObject Type="Embed" ProgID="Equation.3" ShapeID="_x0000_i1033" DrawAspect="Content" ObjectID="_1490996386" r:id="rId110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- параметр потока, </w:t>
      </w:r>
    </w:p>
    <w:p w:rsidR="00383F0B" w:rsidRPr="00383F0B" w:rsidRDefault="00383F0B" w:rsidP="00383F0B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2280" w:dyaOrig="300">
          <v:shape id="_x0000_i1034" type="#_x0000_t75" style="width:114pt;height:15pt" o:ole="" fillcolor="window">
            <v:imagedata r:id="rId111" o:title=""/>
          </v:shape>
          <o:OLEObject Type="Embed" ProgID="Equation.3" ShapeID="_x0000_i1034" DrawAspect="Content" ObjectID="_1490996387" r:id="rId112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и </w:t>
      </w:r>
      <w:r w:rsidRPr="00383F0B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070" w:dyaOrig="555">
          <v:shape id="_x0000_i1035" type="#_x0000_t75" style="width:103.5pt;height:27.75pt" o:ole="" fillcolor="window">
            <v:imagedata r:id="rId113" o:title=""/>
          </v:shape>
          <o:OLEObject Type="Embed" ProgID="Equation.3" ShapeID="_x0000_i1035" DrawAspect="Content" ObjectID="_1490996388" r:id="rId114"/>
        </w:object>
      </w:r>
    </w:p>
    <w:p w:rsidR="00383F0B" w:rsidRPr="00383F0B" w:rsidRDefault="00383F0B" w:rsidP="00383F0B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1860" w:dyaOrig="765">
          <v:shape id="_x0000_i1036" type="#_x0000_t75" style="width:93pt;height:38.25pt" o:ole="" fillcolor="window">
            <v:imagedata r:id="rId115" o:title=""/>
          </v:shape>
          <o:OLEObject Type="Embed" ProgID="Equation.3" ShapeID="_x0000_i1036" DrawAspect="Content" ObjectID="_1490996389" r:id="rId116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- вероятность отсутствия ошибок за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время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65" w:dyaOrig="240">
          <v:shape id="_x0000_i1037" type="#_x0000_t75" style="width:8.25pt;height:12pt" o:ole="" fillcolor="window">
            <v:imagedata r:id="rId117" o:title=""/>
          </v:shape>
          <o:OLEObject Type="Embed" ProgID="Equation.3" ShapeID="_x0000_i1037" DrawAspect="Content" ObjectID="_1490996390" r:id="rId118"/>
        </w:object>
      </w:r>
      <w:r w:rsidRPr="00383F0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lastRenderedPageBreak/>
        <w:t xml:space="preserve">Таким образом, для ОПП, зная функцию распределения интервалов между ошибками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или </w:t>
      </w:r>
      <w:r w:rsidRPr="00383F0B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555" w:dyaOrig="360">
          <v:shape id="_x0000_i1038" type="#_x0000_t75" style="width:27.75pt;height:18pt" o:ole="" fillcolor="window">
            <v:imagedata r:id="rId119" o:title=""/>
          </v:shape>
          <o:OLEObject Type="Embed" ProgID="Equation.3" ShapeID="_x0000_i1038" DrawAspect="Content" ObjectID="_1490996391" r:id="rId120"/>
        </w:object>
      </w:r>
      <w:r w:rsidRPr="00383F0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вычисляются вероятности </w:t>
      </w: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705" w:dyaOrig="315">
          <v:shape id="_x0000_i1039" type="#_x0000_t75" style="width:35.25pt;height:15.75pt" o:ole="" fillcolor="window">
            <v:imagedata r:id="rId121" o:title=""/>
          </v:shape>
          <o:OLEObject Type="Embed" ProgID="Equation.3" ShapeID="_x0000_i1039" DrawAspect="Content" ObjectID="_1490996392" r:id="rId122"/>
        </w:object>
      </w:r>
      <w:r w:rsidRPr="00383F0B">
        <w:rPr>
          <w:rFonts w:ascii="Times New Roman" w:hAnsi="Times New Roman" w:cs="Times New Roman"/>
          <w:sz w:val="20"/>
          <w:szCs w:val="20"/>
        </w:rPr>
        <w:t>, т.е. приходим к конструктивному заданию потока первым способом.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Для моделирования будем считать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>распределение интервалов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заданное обобщенной гиперболой: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1260" w:dyaOrig="570">
          <v:shape id="_x0000_i1040" type="#_x0000_t75" style="width:63pt;height:28.5pt" o:ole="" fillcolor="window">
            <v:imagedata r:id="rId123" o:title=""/>
          </v:shape>
          <o:OLEObject Type="Embed" ProgID="Equation.3" ShapeID="_x0000_i1040" DrawAspect="Content" ObjectID="_1490996393" r:id="rId124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,  </w:t>
      </w:r>
      <w:r w:rsidRPr="00383F0B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095" w:dyaOrig="315">
          <v:shape id="_x0000_i1041" type="#_x0000_t75" style="width:54.75pt;height:15.75pt" o:ole="" fillcolor="window">
            <v:imagedata r:id="rId125" o:title=""/>
          </v:shape>
          <o:OLEObject Type="Embed" ProgID="Equation.3" ShapeID="_x0000_i1041" DrawAspect="Content" ObjectID="_1490996394" r:id="rId126"/>
        </w:object>
      </w:r>
      <w:r w:rsidRPr="00383F0B">
        <w:rPr>
          <w:rFonts w:ascii="Times New Roman" w:hAnsi="Times New Roman" w:cs="Times New Roman"/>
          <w:sz w:val="20"/>
          <w:szCs w:val="20"/>
        </w:rPr>
        <w:t>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Исследование записей потоков ошибок в телефонных каналах показало, что такая ситуация наблюдается довольно часто.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Тогда для параметра потока тогда получается 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340" w:dyaOrig="675">
          <v:shape id="_x0000_i1042" type="#_x0000_t75" style="width:117pt;height:33.75pt" o:ole="" fillcolor="window">
            <v:imagedata r:id="rId127" o:title=""/>
          </v:shape>
          <o:OLEObject Type="Embed" ProgID="Equation.3" ShapeID="_x0000_i1042" DrawAspect="Content" ObjectID="_1490996395" r:id="rId128"/>
        </w:object>
      </w:r>
      <w:r w:rsidRPr="00383F0B">
        <w:rPr>
          <w:rFonts w:ascii="Times New Roman" w:hAnsi="Times New Roman" w:cs="Times New Roman"/>
          <w:sz w:val="20"/>
          <w:szCs w:val="20"/>
        </w:rPr>
        <w:t>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540">
          <v:shape id="_x0000_i1043" type="#_x0000_t75" style="width:1in;height:27pt" o:ole="" fillcolor="window">
            <v:imagedata r:id="rId129" o:title=""/>
          </v:shape>
          <o:OLEObject Type="Embed" ProgID="Equation.3" ShapeID="_x0000_i1043" DrawAspect="Content" ObjectID="_1490996396" r:id="rId130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  и 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4680" w:dyaOrig="570">
          <v:shape id="_x0000_i1044" type="#_x0000_t75" style="width:234pt;height:28.5pt" o:ole="" fillcolor="window">
            <v:imagedata r:id="rId131" o:title=""/>
          </v:shape>
          <o:OLEObject Type="Embed" ProgID="Equation.3" ShapeID="_x0000_i1044" DrawAspect="Content" ObjectID="_1490996397" r:id="rId132"/>
        </w:object>
      </w:r>
      <w:r w:rsidRPr="00383F0B">
        <w:rPr>
          <w:rFonts w:ascii="Times New Roman" w:hAnsi="Times New Roman" w:cs="Times New Roman"/>
          <w:sz w:val="20"/>
          <w:szCs w:val="20"/>
        </w:rPr>
        <w:t>.</w:t>
      </w:r>
    </w:p>
    <w:p w:rsidR="00383F0B" w:rsidRPr="00383F0B" w:rsidRDefault="00383F0B" w:rsidP="00383F0B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Для расчетов вероятностей наиболее удобна рекуррентная формула: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3780" w:dyaOrig="555">
          <v:shape id="_x0000_i1045" type="#_x0000_t75" style="width:189pt;height:27.75pt" o:ole="" fillcolor="window">
            <v:imagedata r:id="rId133" o:title=""/>
          </v:shape>
          <o:OLEObject Type="Embed" ProgID="Equation.3" ShapeID="_x0000_i1045" DrawAspect="Content" ObjectID="_1490996398" r:id="rId134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495">
          <v:shape id="_x0000_i1046" type="#_x0000_t75" style="width:1in;height:24.75pt" o:ole="" fillcolor="window">
            <v:imagedata r:id="rId135" o:title=""/>
          </v:shape>
          <o:OLEObject Type="Embed" ProgID="Equation.3" ShapeID="_x0000_i1046" DrawAspect="Content" ObjectID="_1490996399" r:id="rId136"/>
        </w:object>
      </w:r>
      <w:r w:rsidRPr="00383F0B">
        <w:rPr>
          <w:rFonts w:ascii="Times New Roman" w:hAnsi="Times New Roman" w:cs="Times New Roman"/>
          <w:sz w:val="20"/>
          <w:szCs w:val="20"/>
        </w:rPr>
        <w:t>.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 xml:space="preserve">Неизвестные </w:t>
      </w:r>
      <w:proofErr w:type="gramStart"/>
      <w:r w:rsidRPr="00383F0B">
        <w:rPr>
          <w:rFonts w:ascii="Times New Roman" w:hAnsi="Times New Roman" w:cs="Times New Roman"/>
          <w:sz w:val="20"/>
          <w:szCs w:val="20"/>
        </w:rPr>
        <w:t xml:space="preserve">параметры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7" type="#_x0000_t75" style="width:9.75pt;height:11.25pt" o:ole="" fillcolor="window">
            <v:imagedata r:id="rId137" o:title=""/>
          </v:shape>
          <o:OLEObject Type="Embed" ProgID="Equation.3" ShapeID="_x0000_i1047" DrawAspect="Content" ObjectID="_1490996400" r:id="rId138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383F0B">
        <w:rPr>
          <w:rFonts w:ascii="Times New Roman" w:hAnsi="Times New Roman" w:cs="Times New Roman"/>
          <w:sz w:val="20"/>
          <w:szCs w:val="20"/>
        </w:rPr>
        <w:t xml:space="preserve">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8" type="#_x0000_t75" style="width:9.75pt;height:11.25pt" o:ole="" fillcolor="window">
            <v:imagedata r:id="rId139" o:title=""/>
          </v:shape>
          <o:OLEObject Type="Embed" ProgID="Equation.3" ShapeID="_x0000_i1048" DrawAspect="Content" ObjectID="_1490996401" r:id="rId140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383F0B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49" type="#_x0000_t75" style="width:11.25pt;height:14.25pt" o:ole="" fillcolor="window">
            <v:imagedata r:id="rId95" o:title=""/>
          </v:shape>
          <o:OLEObject Type="Embed" ProgID="Equation.3" ShapeID="_x0000_i1049" DrawAspect="Content" ObjectID="_1490996402" r:id="rId141"/>
        </w:object>
      </w:r>
      <w:r w:rsidRPr="00383F0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83F0B" w:rsidRPr="00383F0B" w:rsidRDefault="00383F0B" w:rsidP="00383F0B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383F0B" w:rsidRPr="00383F0B" w:rsidRDefault="00383F0B" w:rsidP="00383F0B">
      <w:pPr>
        <w:shd w:val="clear" w:color="auto" w:fill="FFFFFF"/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83F0B">
        <w:rPr>
          <w:rFonts w:ascii="Times New Roman" w:hAnsi="Times New Roman" w:cs="Times New Roman"/>
          <w:sz w:val="20"/>
          <w:szCs w:val="20"/>
        </w:rPr>
        <w:t>Генерация потока ошибок для модели на основе ОПП осуществляется по следующему алгоритму:</w:t>
      </w: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60045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41206" w:rsidRPr="000C59D1" w:rsidRDefault="00C41206" w:rsidP="003D20B7">
      <w:pPr>
        <w:pStyle w:val="2"/>
      </w:pPr>
      <w:bookmarkStart w:id="9" w:name="_Toc417254385"/>
      <w:r w:rsidRPr="000C59D1">
        <w:t>Выбор алгоритма декодирования кодов БЧХ.</w:t>
      </w:r>
      <w:bookmarkEnd w:id="9"/>
    </w:p>
    <w:p w:rsidR="001A4C4A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color w:val="252525"/>
        </w:rPr>
      </w:pPr>
      <w:r w:rsidRPr="003D20B7">
        <w:rPr>
          <w:rFonts w:ascii="Times New Roman" w:hAnsi="Times New Roman" w:cs="Times New Roman"/>
        </w:rPr>
        <w:t xml:space="preserve">Из существующих методов декодирования кодов БЧХ был выбран </w:t>
      </w:r>
      <w:r w:rsidR="000C59D1" w:rsidRPr="003D20B7">
        <w:rPr>
          <w:rFonts w:ascii="Times New Roman" w:hAnsi="Times New Roman" w:cs="Times New Roman"/>
        </w:rPr>
        <w:t>ВМА</w:t>
      </w:r>
      <w:r w:rsidRPr="003D20B7">
        <w:rPr>
          <w:rFonts w:ascii="Times New Roman" w:hAnsi="Times New Roman" w:cs="Times New Roman"/>
        </w:rPr>
        <w:t xml:space="preserve">. </w:t>
      </w:r>
      <w:r w:rsidR="007A06BD" w:rsidRPr="003D20B7">
        <w:rPr>
          <w:rFonts w:ascii="Times New Roman" w:hAnsi="Times New Roman" w:cs="Times New Roman"/>
          <w:color w:val="252525"/>
        </w:rPr>
        <w:t>По числу операций в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>конечном поле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 xml:space="preserve">этот алгоритм обладает высокой эффективностью. </w:t>
      </w:r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Задать требуемую последовательность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битов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57275" cy="123825"/>
            <wp:effectExtent l="0" t="0" r="9525" b="9525"/>
            <wp:docPr id="140310" name="Рисунок 140310" descr="~s_0, s_1, ..., s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s_0, s_1, ..., s_{n-1}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Создать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33350"/>
            <wp:effectExtent l="0" t="0" r="9525" b="0"/>
            <wp:docPr id="140309" name="Рисунок 14030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b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40308" name="Рисунок 140308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140307" name="Рисунок 14030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c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длины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40306" name="Рисунок 14030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 задать начальные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0" t="0" r="0" b="9525"/>
            <wp:docPr id="140305" name="Рисунок 140305" descr="b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0 \leftarrow 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0" t="0" r="0" b="9525"/>
            <wp:docPr id="140304" name="Рисунок 140304" descr="c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0 \leftarrow 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142875"/>
            <wp:effectExtent l="0" t="0" r="0" b="9525"/>
            <wp:docPr id="140303" name="Рисунок 140303" descr="N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 \leftarrow 0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142875"/>
            <wp:effectExtent l="0" t="0" r="9525" b="9525"/>
            <wp:docPr id="140302" name="Рисунок 140302" descr="L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 \leftarrow 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85800" cy="142875"/>
            <wp:effectExtent l="0" t="0" r="0" b="9525"/>
            <wp:docPr id="140301" name="Рисунок 140301" descr="m \leftarrow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 \leftarrow -1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Пока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33400" cy="133350"/>
            <wp:effectExtent l="0" t="0" r="0" b="0"/>
            <wp:docPr id="140300" name="Рисунок 140300" descr="~N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~N &lt; n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Вычислить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62325" cy="171450"/>
            <wp:effectExtent l="0" t="0" r="9525" b="0"/>
            <wp:docPr id="140299" name="Рисунок 140299" descr="d \leftarrow s_N \oplus c_1s_{N-1} \oplus c_2s_{N-2} \oplus ... \oplus c_Ls_{N-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 \leftarrow s_N \oplus c_1s_{N-1} \oplus c_2s_{N-2} \oplus ... \oplus c_Ls_{N-L}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428625" cy="133350"/>
            <wp:effectExtent l="0" t="0" r="9525" b="0"/>
            <wp:docPr id="140298" name="Рисунок 140298" descr="~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~d=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то текущая функция генерирует выбранный участок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00200" cy="123825"/>
            <wp:effectExtent l="0" t="0" r="0" b="9525"/>
            <wp:docPr id="139836" name="Рисунок 139836" descr="~s_{N-L}, s_{N-L+1}, ..., 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s_{N-L}, s_{N-L+1}, ..., s_N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последовательности; оставить функцию прежней.</w:t>
      </w:r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428625" cy="190500"/>
            <wp:effectExtent l="0" t="0" r="9525" b="0"/>
            <wp:docPr id="17" name="Рисунок 17" descr="~d \not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d \not = 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Сохранить копию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16" name="Рисунок 16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c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5" name="Рисунок 15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Вычислить новые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819775" cy="171450"/>
            <wp:effectExtent l="0" t="0" r="9525" b="0"/>
            <wp:docPr id="14" name="Рисунок 14" descr="~c_{N-m} \leftarrow c_{N-m} \oplus b_0, c_{N-m+1} \leftarrow c_{N-m+1} \oplus b_1, ..., c_{n-1} \leftarrow c_{n-1} \oplus b_{n-N+m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~c_{N-m} \leftarrow c_{N-m} \oplus b_0, c_{N-m+1} \leftarrow c_{N-m+1} \oplus b_1, ..., c_{n-1} \leftarrow c_{n-1} \oplus b_{n-N+m-1}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BE70D1" w:rsidRPr="00BE70D1" w:rsidRDefault="00BE70D1" w:rsidP="00BE70D1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38175" cy="161925"/>
            <wp:effectExtent l="0" t="0" r="9525" b="9525"/>
            <wp:docPr id="13" name="Рисунок 13" descr="2L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L \leqslant N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установить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66825" cy="152400"/>
            <wp:effectExtent l="0" t="0" r="9525" b="0"/>
            <wp:docPr id="12" name="Рисунок 12" descr="L \leftarrow N+1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 \leftarrow N+1-L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28650" cy="142875"/>
            <wp:effectExtent l="0" t="0" r="0" b="9525"/>
            <wp:docPr id="11" name="Рисунок 11" descr="m \leftarrow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 \leftarrow N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и скопировать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66675" cy="123825"/>
            <wp:effectExtent l="0" t="0" r="9525" b="9525"/>
            <wp:docPr id="10" name="Рисунок 10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~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33350"/>
            <wp:effectExtent l="0" t="0" r="9525" b="0"/>
            <wp:docPr id="9" name="Рисунок 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~b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952500" cy="152400"/>
            <wp:effectExtent l="0" t="0" r="0" b="0"/>
            <wp:docPr id="8" name="Рисунок 8" descr="N \leftarrow 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\leftarrow N+1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Pr="00BE70D1" w:rsidRDefault="00BE70D1" w:rsidP="00BE70D1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 результате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85725"/>
            <wp:effectExtent l="0" t="0" r="9525" b="9525"/>
            <wp:docPr id="7" name="Рисунок 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~c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—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функция обратной связи, то есть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562350" cy="171450"/>
            <wp:effectExtent l="0" t="0" r="0" b="0"/>
            <wp:docPr id="6" name="Рисунок 6" descr="c_Ls_i \oplus c_{L-1}s_{i+1} \oplus c_{L-2}s_{i+2} \oplus ... \oplus c_0s_{i+L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_Ls_i \oplus c_{L-1}s_{i+1} \oplus c_{L-2}s_{i+2} \oplus ... \oplus c_0s_{i+L} = 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для любых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7150" cy="133350"/>
            <wp:effectExtent l="0" t="0" r="0" b="0"/>
            <wp:docPr id="5" name="Рисунок 5" descr="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~i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BE70D1" w:rsidRDefault="00BE70D1" w:rsidP="00702AE2">
      <w:pPr>
        <w:pStyle w:val="aa"/>
        <w:rPr>
          <w:b/>
          <w:bCs/>
          <w:color w:val="3E76BA"/>
          <w:sz w:val="32"/>
          <w:szCs w:val="32"/>
        </w:rPr>
      </w:pPr>
      <w:bookmarkStart w:id="10" w:name="_Toc417253552"/>
      <w:bookmarkStart w:id="11" w:name="_Toc417253861"/>
      <w:bookmarkStart w:id="12" w:name="_Toc417254205"/>
      <w:r>
        <w:rPr>
          <w:noProof/>
          <w:lang w:eastAsia="ru-RU"/>
        </w:rPr>
        <w:lastRenderedPageBreak/>
        <w:drawing>
          <wp:inline distT="0" distB="0" distL="0" distR="0" wp14:anchorId="206FDABE" wp14:editId="7E275D4C">
            <wp:extent cx="3333750" cy="4229100"/>
            <wp:effectExtent l="0" t="0" r="0" b="0"/>
            <wp:docPr id="4" name="Рисунок 4" descr="Алгоритм Берлекэмпа — Мэс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горитм Берлекэмпа — Мэсси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:rsidR="00BE70D1" w:rsidRPr="00626ED8" w:rsidRDefault="00BE70D1" w:rsidP="00BE70D1">
      <w:pPr>
        <w:shd w:val="clear" w:color="auto" w:fill="FFFFFF"/>
        <w:spacing w:line="234" w:lineRule="atLeast"/>
        <w:jc w:val="center"/>
        <w:rPr>
          <w:rFonts w:ascii="Tahoma" w:hAnsi="Tahoma" w:cs="Tahoma"/>
          <w:b/>
          <w:color w:val="444444"/>
          <w:sz w:val="18"/>
          <w:szCs w:val="18"/>
        </w:rPr>
      </w:pPr>
      <w:proofErr w:type="gramStart"/>
      <w:r w:rsidRPr="00626ED8">
        <w:rPr>
          <w:rFonts w:ascii="Tahoma" w:hAnsi="Tahoma" w:cs="Tahoma"/>
          <w:b/>
          <w:color w:val="444444"/>
          <w:sz w:val="18"/>
          <w:szCs w:val="18"/>
        </w:rPr>
        <w:t>Рисунок .</w:t>
      </w:r>
      <w:proofErr w:type="gramEnd"/>
      <w:r w:rsidRPr="00626ED8">
        <w:rPr>
          <w:rFonts w:ascii="Tahoma" w:hAnsi="Tahoma" w:cs="Tahoma"/>
          <w:b/>
          <w:color w:val="444444"/>
          <w:sz w:val="18"/>
          <w:szCs w:val="18"/>
        </w:rPr>
        <w:t xml:space="preserve"> Блок-схема </w:t>
      </w:r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алгоритма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Берлекэмпа</w:t>
      </w:r>
      <w:proofErr w:type="spellEnd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 —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Мэсси</w:t>
      </w:r>
      <w:proofErr w:type="spellEnd"/>
      <w:r w:rsidRPr="00626ED8">
        <w:rPr>
          <w:rFonts w:ascii="Tahoma" w:hAnsi="Tahoma" w:cs="Tahoma"/>
          <w:b/>
          <w:noProof/>
          <w:color w:val="444444"/>
          <w:sz w:val="18"/>
          <w:szCs w:val="18"/>
          <w:lang w:eastAsia="ru-RU"/>
        </w:rPr>
        <w:t xml:space="preserve"> </w:t>
      </w:r>
    </w:p>
    <w:p w:rsidR="00C82ECF" w:rsidRDefault="00C82ECF" w:rsidP="003D20B7">
      <w:pPr>
        <w:pStyle w:val="2"/>
      </w:pPr>
      <w:bookmarkStart w:id="13" w:name="_Toc417254386"/>
      <w:r>
        <w:t>Выбор алгоритма кодирования БЧХ кодов</w:t>
      </w:r>
      <w:bookmarkEnd w:id="13"/>
    </w:p>
    <w:p w:rsidR="00BE70D1" w:rsidRDefault="003D20B7">
      <w:pPr>
        <w:rPr>
          <w:rFonts w:ascii="Times New Roman" w:hAnsi="Times New Roman" w:cs="Times New Roman"/>
          <w:color w:val="000000"/>
          <w:spacing w:val="-2"/>
        </w:rPr>
      </w:pPr>
      <w:r w:rsidRPr="003D20B7">
        <w:rPr>
          <w:rFonts w:ascii="Times New Roman" w:hAnsi="Times New Roman" w:cs="Times New Roman"/>
          <w:color w:val="000000"/>
          <w:spacing w:val="-2"/>
        </w:rPr>
        <w:t xml:space="preserve">Для реализации кодирования было выбрано несистематическое кодирование. Данный метод кодирования позволяет реализовать модель наиболее простым способом. </w:t>
      </w:r>
    </w:p>
    <w:p w:rsidR="00233E03" w:rsidRPr="00BE70D1" w:rsidRDefault="00233E03">
      <w:pPr>
        <w:rPr>
          <w:rFonts w:ascii="Times New Roman" w:hAnsi="Times New Roman" w:cs="Times New Roman"/>
          <w:color w:val="000000"/>
          <w:spacing w:val="-2"/>
        </w:rPr>
      </w:pPr>
      <w:r w:rsidRPr="003D20B7">
        <w:rPr>
          <w:rFonts w:ascii="Times New Roman" w:hAnsi="Times New Roman" w:cs="Times New Roman"/>
          <w:b/>
          <w:color w:val="000000"/>
          <w:spacing w:val="-2"/>
        </w:rPr>
        <w:br w:type="page"/>
      </w:r>
    </w:p>
    <w:p w:rsidR="003360D2" w:rsidRPr="009F46C1" w:rsidRDefault="00476884" w:rsidP="009F46C1">
      <w:pPr>
        <w:pStyle w:val="1"/>
        <w:jc w:val="center"/>
        <w:rPr>
          <w:color w:val="252525"/>
          <w:sz w:val="28"/>
          <w:szCs w:val="28"/>
        </w:rPr>
      </w:pPr>
      <w:bookmarkStart w:id="14" w:name="_Toc417254387"/>
      <w:r w:rsidRPr="009F46C1">
        <w:rPr>
          <w:sz w:val="28"/>
          <w:szCs w:val="28"/>
        </w:rPr>
        <w:lastRenderedPageBreak/>
        <w:t>Анализ результатов.</w:t>
      </w:r>
      <w:bookmarkEnd w:id="14"/>
    </w:p>
    <w:sectPr w:rsidR="003360D2" w:rsidRPr="009F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12"/>
  </w:num>
  <w:num w:numId="15">
    <w:abstractNumId w:val="4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51645"/>
    <w:rsid w:val="00056065"/>
    <w:rsid w:val="00062FAA"/>
    <w:rsid w:val="000C59D1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F0B"/>
    <w:rsid w:val="003D20B7"/>
    <w:rsid w:val="003E132C"/>
    <w:rsid w:val="00451B82"/>
    <w:rsid w:val="00476884"/>
    <w:rsid w:val="00484DE9"/>
    <w:rsid w:val="004E5AE4"/>
    <w:rsid w:val="00501BB1"/>
    <w:rsid w:val="00525678"/>
    <w:rsid w:val="005B0817"/>
    <w:rsid w:val="005D0C78"/>
    <w:rsid w:val="005E2584"/>
    <w:rsid w:val="00617272"/>
    <w:rsid w:val="0062504B"/>
    <w:rsid w:val="00626ED8"/>
    <w:rsid w:val="006842FF"/>
    <w:rsid w:val="006900D4"/>
    <w:rsid w:val="00695090"/>
    <w:rsid w:val="007020D3"/>
    <w:rsid w:val="00702AE2"/>
    <w:rsid w:val="0070715A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900141"/>
    <w:rsid w:val="00931153"/>
    <w:rsid w:val="009D10B8"/>
    <w:rsid w:val="009F46C1"/>
    <w:rsid w:val="00A269A4"/>
    <w:rsid w:val="00A55EBD"/>
    <w:rsid w:val="00A82B38"/>
    <w:rsid w:val="00AC5312"/>
    <w:rsid w:val="00AF7AAB"/>
    <w:rsid w:val="00B00A23"/>
    <w:rsid w:val="00B7224C"/>
    <w:rsid w:val="00B8087F"/>
    <w:rsid w:val="00BE70D1"/>
    <w:rsid w:val="00C153AA"/>
    <w:rsid w:val="00C41206"/>
    <w:rsid w:val="00C82ECF"/>
    <w:rsid w:val="00C86D44"/>
    <w:rsid w:val="00C94B35"/>
    <w:rsid w:val="00CD11C1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530DC"/>
    <w:rsid w:val="00EA1EF6"/>
    <w:rsid w:val="00F03686"/>
    <w:rsid w:val="00F1452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00.wmf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oleObject" Target="embeddings/oleObject10.bin"/><Relationship Id="rId133" Type="http://schemas.openxmlformats.org/officeDocument/2006/relationships/image" Target="media/image108.wmf"/><Relationship Id="rId138" Type="http://schemas.openxmlformats.org/officeDocument/2006/relationships/oleObject" Target="embeddings/oleObject23.bin"/><Relationship Id="rId154" Type="http://schemas.openxmlformats.org/officeDocument/2006/relationships/image" Target="media/image124.png"/><Relationship Id="rId159" Type="http://schemas.openxmlformats.org/officeDocument/2006/relationships/image" Target="media/image129.png"/><Relationship Id="rId16" Type="http://schemas.openxmlformats.org/officeDocument/2006/relationships/image" Target="media/image11.png"/><Relationship Id="rId107" Type="http://schemas.openxmlformats.org/officeDocument/2006/relationships/image" Target="media/image95.wmf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oleObject" Target="embeddings/oleObject5.bin"/><Relationship Id="rId123" Type="http://schemas.openxmlformats.org/officeDocument/2006/relationships/image" Target="media/image103.wmf"/><Relationship Id="rId128" Type="http://schemas.openxmlformats.org/officeDocument/2006/relationships/oleObject" Target="embeddings/oleObject18.bin"/><Relationship Id="rId144" Type="http://schemas.openxmlformats.org/officeDocument/2006/relationships/image" Target="media/image114.png"/><Relationship Id="rId149" Type="http://schemas.openxmlformats.org/officeDocument/2006/relationships/image" Target="media/image119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wmf"/><Relationship Id="rId160" Type="http://schemas.openxmlformats.org/officeDocument/2006/relationships/image" Target="media/image130.png"/><Relationship Id="rId165" Type="http://schemas.openxmlformats.org/officeDocument/2006/relationships/theme" Target="theme/theme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98.wmf"/><Relationship Id="rId118" Type="http://schemas.openxmlformats.org/officeDocument/2006/relationships/oleObject" Target="embeddings/oleObject13.bin"/><Relationship Id="rId134" Type="http://schemas.openxmlformats.org/officeDocument/2006/relationships/oleObject" Target="embeddings/oleObject21.bin"/><Relationship Id="rId139" Type="http://schemas.openxmlformats.org/officeDocument/2006/relationships/image" Target="media/image111.wmf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20.png"/><Relationship Id="rId155" Type="http://schemas.openxmlformats.org/officeDocument/2006/relationships/image" Target="media/image12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wmf"/><Relationship Id="rId108" Type="http://schemas.openxmlformats.org/officeDocument/2006/relationships/oleObject" Target="embeddings/oleObject8.bin"/><Relationship Id="rId124" Type="http://schemas.openxmlformats.org/officeDocument/2006/relationships/oleObject" Target="embeddings/oleObject16.bin"/><Relationship Id="rId129" Type="http://schemas.openxmlformats.org/officeDocument/2006/relationships/image" Target="media/image106.wmf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oleObject" Target="embeddings/oleObject1.bin"/><Relationship Id="rId140" Type="http://schemas.openxmlformats.org/officeDocument/2006/relationships/oleObject" Target="embeddings/oleObject24.bin"/><Relationship Id="rId145" Type="http://schemas.openxmlformats.org/officeDocument/2006/relationships/image" Target="media/image115.png"/><Relationship Id="rId161" Type="http://schemas.openxmlformats.org/officeDocument/2006/relationships/image" Target="media/image1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oleObject" Target="embeddings/oleObject7.bin"/><Relationship Id="rId114" Type="http://schemas.openxmlformats.org/officeDocument/2006/relationships/oleObject" Target="embeddings/oleObject11.bin"/><Relationship Id="rId119" Type="http://schemas.openxmlformats.org/officeDocument/2006/relationships/image" Target="media/image101.wmf"/><Relationship Id="rId127" Type="http://schemas.openxmlformats.org/officeDocument/2006/relationships/image" Target="media/image105.wmf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oleObject" Target="embeddings/oleObject3.bin"/><Relationship Id="rId101" Type="http://schemas.openxmlformats.org/officeDocument/2006/relationships/image" Target="media/image92.wmf"/><Relationship Id="rId122" Type="http://schemas.openxmlformats.org/officeDocument/2006/relationships/oleObject" Target="embeddings/oleObject15.bin"/><Relationship Id="rId130" Type="http://schemas.openxmlformats.org/officeDocument/2006/relationships/oleObject" Target="embeddings/oleObject19.bin"/><Relationship Id="rId135" Type="http://schemas.openxmlformats.org/officeDocument/2006/relationships/image" Target="media/image109.wmf"/><Relationship Id="rId143" Type="http://schemas.openxmlformats.org/officeDocument/2006/relationships/image" Target="media/image113.png"/><Relationship Id="rId148" Type="http://schemas.openxmlformats.org/officeDocument/2006/relationships/image" Target="media/image118.png"/><Relationship Id="rId151" Type="http://schemas.openxmlformats.org/officeDocument/2006/relationships/image" Target="media/image121.png"/><Relationship Id="rId156" Type="http://schemas.openxmlformats.org/officeDocument/2006/relationships/image" Target="media/image126.png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96.wmf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oleObject" Target="embeddings/oleObject2.bin"/><Relationship Id="rId104" Type="http://schemas.openxmlformats.org/officeDocument/2006/relationships/oleObject" Target="embeddings/oleObject6.bin"/><Relationship Id="rId120" Type="http://schemas.openxmlformats.org/officeDocument/2006/relationships/oleObject" Target="embeddings/oleObject14.bin"/><Relationship Id="rId125" Type="http://schemas.openxmlformats.org/officeDocument/2006/relationships/image" Target="media/image104.wmf"/><Relationship Id="rId141" Type="http://schemas.openxmlformats.org/officeDocument/2006/relationships/oleObject" Target="embeddings/oleObject25.bin"/><Relationship Id="rId146" Type="http://schemas.openxmlformats.org/officeDocument/2006/relationships/image" Target="media/image116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32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oleObject" Target="embeddings/oleObject9.bin"/><Relationship Id="rId115" Type="http://schemas.openxmlformats.org/officeDocument/2006/relationships/image" Target="media/image99.wmf"/><Relationship Id="rId131" Type="http://schemas.openxmlformats.org/officeDocument/2006/relationships/image" Target="media/image107.wmf"/><Relationship Id="rId136" Type="http://schemas.openxmlformats.org/officeDocument/2006/relationships/oleObject" Target="embeddings/oleObject22.bin"/><Relationship Id="rId157" Type="http://schemas.openxmlformats.org/officeDocument/2006/relationships/image" Target="media/image127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22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oleObject" Target="embeddings/oleObject4.bin"/><Relationship Id="rId105" Type="http://schemas.openxmlformats.org/officeDocument/2006/relationships/image" Target="media/image94.wmf"/><Relationship Id="rId126" Type="http://schemas.openxmlformats.org/officeDocument/2006/relationships/oleObject" Target="embeddings/oleObject17.bin"/><Relationship Id="rId147" Type="http://schemas.openxmlformats.org/officeDocument/2006/relationships/image" Target="media/image117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1.wmf"/><Relationship Id="rId121" Type="http://schemas.openxmlformats.org/officeDocument/2006/relationships/image" Target="media/image102.wmf"/><Relationship Id="rId142" Type="http://schemas.openxmlformats.org/officeDocument/2006/relationships/image" Target="media/image112.png"/><Relationship Id="rId163" Type="http://schemas.openxmlformats.org/officeDocument/2006/relationships/image" Target="media/image133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oleObject" Target="embeddings/oleObject12.bin"/><Relationship Id="rId137" Type="http://schemas.openxmlformats.org/officeDocument/2006/relationships/image" Target="media/image110.wmf"/><Relationship Id="rId158" Type="http://schemas.openxmlformats.org/officeDocument/2006/relationships/image" Target="media/image12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97.wmf"/><Relationship Id="rId132" Type="http://schemas.openxmlformats.org/officeDocument/2006/relationships/oleObject" Target="embeddings/oleObject20.bin"/><Relationship Id="rId153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352A-2A54-4AA7-ACA7-A86654ED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78</cp:revision>
  <dcterms:created xsi:type="dcterms:W3CDTF">2015-04-06T17:03:00Z</dcterms:created>
  <dcterms:modified xsi:type="dcterms:W3CDTF">2015-04-19T21:50:00Z</dcterms:modified>
</cp:coreProperties>
</file>