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5C"/>
        </w:rPr>
        <w:t>BTA Platform: Data Input Strategy &amp; Sources</w:t>
      </w:r>
    </w:p>
    <w:p>
      <w:r>
        <w:rPr>
          <w:rFonts w:ascii="Calibri" w:hAnsi="Calibri"/>
          <w:i/>
          <w:sz w:val="24"/>
        </w:rPr>
        <w:t>How Inputs Are Collected Across All 25 Enhancements — APIs, Enterprise Systems, Document Uploads, Surveys, AI Inference, and Pipeline Cascade</w:t>
      </w:r>
    </w:p>
    <w:p/>
    <w:p>
      <w:pPr>
        <w:pStyle w:val="Heading1"/>
      </w:pPr>
      <w:r>
        <w:rPr>
          <w:rFonts w:ascii="Calibri" w:hAnsi="Calibri"/>
          <w:color w:val="1B3A5C"/>
        </w:rPr>
        <w:t>1. Six Input Channels</w:t>
      </w:r>
    </w:p>
    <w:p>
      <w:r>
        <w:rPr>
          <w:rFonts w:ascii="Calibri" w:hAnsi="Calibri"/>
          <w:sz w:val="21"/>
        </w:rPr>
        <w:t>The BTA platform collects data through six distinct input channels. Each enhancement draws from one or more of these channels. The more channels that are active, the higher the output accuracy — but the platform can generate a complete transformation plan from as little as a single ticker symbol.</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Input Channel</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Type</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Setup Effort</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Data Quality</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External Financial APIs</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Automated</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None (built-in)</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Very High (verifiable)</w:t>
            </w:r>
          </w:p>
        </w:tc>
      </w:tr>
      <w:tr>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Enterprise System Integrations</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Connector-based</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Hours (one-time OAuth/API setup)</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Very High (real data)</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Document Upload → RAG</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User-driven</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Minutes per document</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High (organizational knowledge)</w:t>
            </w:r>
          </w:p>
        </w:tc>
      </w:tr>
      <w:tr>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4</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Surveys &amp; Questionnaires</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Manual input via UI</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Minutes per survey</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High (human judgment)</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AI-Generated (LLM Inference)</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Automatic</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None</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Medium (estimates)</w:t>
            </w:r>
          </w:p>
        </w:tc>
      </w:tr>
      <w:tr>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6</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Pipeline Cascade (Internal)</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Automatic</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None</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Depends on upstream quality</w:t>
            </w:r>
          </w:p>
        </w:tc>
      </w:tr>
    </w:tbl>
    <w:p/>
    <w:p>
      <w:r>
        <w:br w:type="page"/>
      </w:r>
    </w:p>
    <w:p>
      <w:pPr>
        <w:pStyle w:val="Heading1"/>
      </w:pPr>
      <w:r>
        <w:rPr>
          <w:rFonts w:ascii="Calibri" w:hAnsi="Calibri"/>
          <w:color w:val="1B3A5C"/>
        </w:rPr>
        <w:t>2. Channel 1: External Financial APIs (Automated)</w:t>
      </w:r>
    </w:p>
    <w:p>
      <w:r>
        <w:rPr>
          <w:rFonts w:ascii="Calibri" w:hAnsi="Calibri"/>
          <w:sz w:val="21"/>
        </w:rPr>
        <w:t>These are already built into the platform. When a user enters a company ticker symbol, the platform automatically fetches real-time financial data from external APIs. No user action is required beyond entering the ticker.</w:t>
      </w:r>
    </w:p>
    <w:p>
      <w:pPr>
        <w:pStyle w:val="Heading2"/>
      </w:pPr>
      <w:r>
        <w:rPr>
          <w:rFonts w:ascii="Calibri" w:hAnsi="Calibri"/>
          <w:color w:val="1B3A5C"/>
        </w:rPr>
        <w:t>Currently Integrated APIs</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API</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What It Provides</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Used By</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Finnhub</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Company profile, ticker search, peer companies, real-time news feed</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 1 (Financial Analysis)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Alpha Vantage</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Income statement, balance sheet, cash flow, financial ratios, earnings history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 1 (Financial Analysis)</w:t>
            </w:r>
          </w:p>
        </w:tc>
      </w:tr>
    </w:tbl>
    <w:p/>
    <w:p>
      <w:pPr>
        <w:pStyle w:val="Heading2"/>
      </w:pPr>
      <w:r>
        <w:rPr>
          <w:rFonts w:ascii="Calibri" w:hAnsi="Calibri"/>
          <w:color w:val="1B3A5C"/>
        </w:rPr>
        <w:t>New API Integrations Needed</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API</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What It Provides</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Enhancement</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Finnhub News API</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Competitor news, earnings alerts, regulatory actions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#22 Competitive Intelligence</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Alpha Vantage Earnings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Quarterly earnings surprises, guidance changes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#22 Competitive Intelligence</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SEC EDGAR</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Public company filings (10-K, 10-Q, proxy statements)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#22 Competitive Intelligence</w:t>
            </w:r>
          </w:p>
        </w:tc>
      </w:tr>
    </w:tbl>
    <w:p/>
    <w:p>
      <w:r>
        <w:rPr>
          <w:rFonts w:ascii="Calibri" w:hAnsi="Calibri"/>
          <w:sz w:val="21"/>
        </w:rPr>
      </w:r>
      <w:r>
        <w:rPr>
          <w:rFonts w:ascii="Calibri" w:hAnsi="Calibri"/>
          <w:b/>
          <w:sz w:val="21"/>
        </w:rPr>
        <w:t>How it flows:</w:t>
      </w:r>
      <w:r>
        <w:rPr>
          <w:rFonts w:ascii="Calibri" w:hAnsi="Calibri"/>
          <w:sz w:val="21"/>
        </w:rPr>
        <w:t xml:space="preserve"> User enters ticker → APIs auto-fetch → data stored in database → AI agents reference this data in all downstream steps. For Enhancement #21 (Continuous Engine), this re-fetches automatically on a quarterly schedule.</w:t>
      </w:r>
    </w:p>
    <w:p>
      <w:pPr>
        <w:pStyle w:val="Heading1"/>
      </w:pPr>
      <w:r>
        <w:rPr>
          <w:rFonts w:ascii="Calibri" w:hAnsi="Calibri"/>
          <w:color w:val="1B3A5C"/>
        </w:rPr>
        <w:t>3. Channel 2: Enterprise System Integrations (Connectors)</w:t>
      </w:r>
    </w:p>
    <w:p>
      <w:r>
        <w:rPr>
          <w:rFonts w:ascii="Calibri" w:hAnsi="Calibri"/>
          <w:sz w:val="21"/>
        </w:rPr>
        <w:t>These are system-to-system connectors that pull real operational data from the organization's existing tools. Each connector requires a one-time setup (OAuth2 authorization or API key configuration) and then syncs data automatically.</w:t>
      </w:r>
    </w:p>
    <w:p>
      <w:pPr>
        <w:pStyle w:val="Heading2"/>
      </w:pPr>
      <w:r>
        <w:rPr>
          <w:rFonts w:ascii="Calibri" w:hAnsi="Calibri"/>
          <w:color w:val="1B3A5C"/>
        </w:rPr>
        <w:t>Currently Built Connectors</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System</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What It Pulls</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How It Connects</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Used By</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Jira Cloud</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Existing projects, epics, stories, sprint data, velocity metrics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OAuth2 / API token</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Steps 6-7 (Epics, Features)</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ServiceNow</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IT service catalog, incident data, change requests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API connector</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 2 (Value Streams)</w:t>
            </w:r>
          </w:p>
        </w:tc>
      </w:tr>
    </w:tbl>
    <w:p/>
    <w:p>
      <w:pPr>
        <w:pStyle w:val="Heading2"/>
      </w:pPr>
      <w:r>
        <w:rPr>
          <w:rFonts w:ascii="Calibri" w:hAnsi="Calibri"/>
          <w:color w:val="1B3A5C"/>
        </w:rPr>
        <w:t>New Connectors Needed for Enhancements</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System</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What It Pulls</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Enhancement</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Priority</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Celonis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Actual process maps, cycle times, bottlenecks, rework rates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#15 Process Mining</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Phase 3</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UiPath Process Mining</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Process variants, automation opportunities, compliance deviations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#15 Process Mining</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Phase 3</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Microsoft Process Advisor</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Task mining data, process analytics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#15 Process Mining</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Phase 3</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Workday / SAP SuccessFactors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Org structure, headcount, skills inventory, talent gaps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 Org Readiness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Phase 1 (optional)</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IT Asset Management (ServiceNow CMDB)</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Current tech stack, application inventory, age of systems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 Digital Maturity</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Phase 1 (optional)</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Jira Cloud (extended sync)</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Epic status updates, story completion, sprint velocity</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#5 Results Tracking</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Phase 1</w:t>
            </w:r>
          </w:p>
        </w:tc>
      </w:tr>
    </w:tbl>
    <w:p/>
    <w:p>
      <w:r>
        <w:rPr>
          <w:rFonts w:ascii="Calibri" w:hAnsi="Calibri"/>
          <w:sz w:val="21"/>
        </w:rPr>
      </w:r>
      <w:r>
        <w:rPr>
          <w:rFonts w:ascii="Calibri" w:hAnsi="Calibri"/>
          <w:b/>
          <w:sz w:val="21"/>
        </w:rPr>
        <w:t>How it flows:</w:t>
      </w:r>
      <w:r>
        <w:rPr>
          <w:rFonts w:ascii="Calibri" w:hAnsi="Calibri"/>
          <w:sz w:val="21"/>
        </w:rPr>
        <w:t xml:space="preserve"> Admin configures connector (one-time) → platform pulls data on schedule or on-demand → data mapped to BTA database tables → AI agents use real data instead of estimates. Confidence score automatically increases when real data replaces AI inference.</w:t>
      </w:r>
    </w:p>
    <w:p>
      <w:r>
        <w:br w:type="page"/>
      </w:r>
    </w:p>
    <w:p>
      <w:pPr>
        <w:pStyle w:val="Heading1"/>
      </w:pPr>
      <w:r>
        <w:rPr>
          <w:rFonts w:ascii="Calibri" w:hAnsi="Calibri"/>
          <w:color w:val="1B3A5C"/>
        </w:rPr>
        <w:t>4. Channel 3: Document Upload → RAG Knowledge Base</w:t>
      </w:r>
    </w:p>
    <w:p>
      <w:r>
        <w:rPr>
          <w:rFonts w:ascii="Calibri" w:hAnsi="Calibri"/>
          <w:sz w:val="21"/>
        </w:rPr>
        <w:t>This is the primary mechanism for capturing organizational knowledge that doesn't exist in APIs or enterprise systems. The RAG (Retrieval-Augmented Generation) engine is already built into the platform and is the single most important input channel for improving output quality.</w:t>
      </w:r>
    </w:p>
    <w:p>
      <w:pPr>
        <w:pStyle w:val="Heading2"/>
      </w:pPr>
      <w:r>
        <w:rPr>
          <w:rFonts w:ascii="Calibri" w:hAnsi="Calibri"/>
          <w:color w:val="1B3A5C"/>
        </w:rPr>
        <w:t>How the RAG Pipeline Works</w:t>
      </w:r>
    </w:p>
    <w:p>
      <w:pPr>
        <w:pStyle w:val="ListBullet"/>
      </w:pPr>
      <w:r>
        <w:rPr>
          <w:rFonts w:ascii="Calibri" w:hAnsi="Calibri"/>
          <w:b/>
          <w:sz w:val="20"/>
        </w:rPr>
        <w:t xml:space="preserve">Step 1: Upload — </w:t>
      </w:r>
      <w:r>
        <w:rPr>
          <w:rFonts w:ascii="Calibri" w:hAnsi="Calibri"/>
          <w:sz w:val="20"/>
        </w:rPr>
        <w:t>User uploads documents through the UI (PDF, Word, Excel, PowerPoint, plain text). Multiple documents can be uploaded at once.</w:t>
      </w:r>
    </w:p>
    <w:p>
      <w:pPr>
        <w:pStyle w:val="ListBullet"/>
      </w:pPr>
      <w:r>
        <w:rPr>
          <w:rFonts w:ascii="Calibri" w:hAnsi="Calibri"/>
          <w:b/>
          <w:sz w:val="20"/>
        </w:rPr>
        <w:t xml:space="preserve">Step 2: Chunking — </w:t>
      </w:r>
      <w:r>
        <w:rPr>
          <w:rFonts w:ascii="Calibri" w:hAnsi="Calibri"/>
          <w:sz w:val="20"/>
        </w:rPr>
        <w:t>Platform splits each document into paragraphs/sections (typically 200-500 tokens per chunk). Preserves section headers and document metadata.</w:t>
      </w:r>
    </w:p>
    <w:p>
      <w:pPr>
        <w:pStyle w:val="ListBullet"/>
      </w:pPr>
      <w:r>
        <w:rPr>
          <w:rFonts w:ascii="Calibri" w:hAnsi="Calibri"/>
          <w:b/>
          <w:sz w:val="20"/>
        </w:rPr>
        <w:t xml:space="preserve">Step 3: Embedding — </w:t>
      </w:r>
      <w:r>
        <w:rPr>
          <w:rFonts w:ascii="Calibri" w:hAnsi="Calibri"/>
          <w:sz w:val="20"/>
        </w:rPr>
        <w:t>Each chunk is converted to a vector embedding using OpenAI's embedding model. These vectors capture the semantic meaning of the text.</w:t>
      </w:r>
    </w:p>
    <w:p>
      <w:pPr>
        <w:pStyle w:val="ListBullet"/>
      </w:pPr>
      <w:r>
        <w:rPr>
          <w:rFonts w:ascii="Calibri" w:hAnsi="Calibri"/>
          <w:b/>
          <w:sz w:val="20"/>
        </w:rPr>
        <w:t xml:space="preserve">Step 4: Storage — </w:t>
      </w:r>
      <w:r>
        <w:rPr>
          <w:rFonts w:ascii="Calibri" w:hAnsi="Calibri"/>
          <w:sz w:val="20"/>
        </w:rPr>
        <w:t>Chunks and their embeddings are stored in the RAG database with metadata: source document name, upload date, category, page number.</w:t>
      </w:r>
    </w:p>
    <w:p>
      <w:pPr>
        <w:pStyle w:val="ListBullet"/>
      </w:pPr>
      <w:r>
        <w:rPr>
          <w:rFonts w:ascii="Calibri" w:hAnsi="Calibri"/>
          <w:b/>
          <w:sz w:val="20"/>
        </w:rPr>
        <w:t xml:space="preserve">Step 5: Retrieval — </w:t>
      </w:r>
      <w:r>
        <w:rPr>
          <w:rFonts w:ascii="Calibri" w:hAnsi="Calibri"/>
          <w:sz w:val="20"/>
        </w:rPr>
        <w:t>When any AI agent generates output, it first queries the RAG database with a semantic search. The most relevant chunks (typically top 5-10) are retrieved.</w:t>
      </w:r>
    </w:p>
    <w:p>
      <w:pPr>
        <w:pStyle w:val="ListBullet"/>
      </w:pPr>
      <w:r>
        <w:rPr>
          <w:rFonts w:ascii="Calibri" w:hAnsi="Calibri"/>
          <w:b/>
          <w:sz w:val="20"/>
        </w:rPr>
        <w:t xml:space="preserve">Step 6: Injection — </w:t>
      </w:r>
      <w:r>
        <w:rPr>
          <w:rFonts w:ascii="Calibri" w:hAnsi="Calibri"/>
          <w:sz w:val="20"/>
        </w:rPr>
        <w:t>Retrieved chunks are injected into the LLM prompt as context: "Based on the following organizational documents: [chunks]... generate the SWOT analysis."</w:t>
      </w:r>
    </w:p>
    <w:p>
      <w:pPr>
        <w:pStyle w:val="ListBullet"/>
      </w:pPr>
      <w:r>
        <w:rPr>
          <w:rFonts w:ascii="Calibri" w:hAnsi="Calibri"/>
          <w:b/>
          <w:sz w:val="20"/>
        </w:rPr>
        <w:t xml:space="preserve">Step 7: Attribution — </w:t>
      </w:r>
      <w:r>
        <w:rPr>
          <w:rFonts w:ascii="Calibri" w:hAnsi="Calibri"/>
          <w:sz w:val="20"/>
        </w:rPr>
        <w:t>The AI's output can cite which document each insight came from, enabling traceability back to source documents.</w:t>
      </w:r>
    </w:p>
    <w:p>
      <w:pPr>
        <w:pStyle w:val="Heading2"/>
      </w:pPr>
      <w:r>
        <w:rPr>
          <w:rFonts w:ascii="Calibri" w:hAnsi="Calibri"/>
          <w:color w:val="1B3A5C"/>
        </w:rPr>
        <w:t>What Documents to Upload per Enhancement</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Enhancement</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Recommended Documents</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Why</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 Org Readiness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Previous transformation post-mortems, org charts, employee engagement surveys, culture assessments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 assesses readiness from historical evidence</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 Digital Maturity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IT strategy docs, architecture diagrams, cloud migration plans, digital roadmaps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AI scores current maturity per dimension</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#4 Regulatory</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OCC exam reports, compliance policies, BSA/AML procedures, audit findings, risk appetite statements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 maps strategies against regulatory requirements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#7 Multi-Scenario</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Board strategy presentations, risk committee minutes, investment committee guidelines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AI calibrates conservative vs aggressive thresholds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#8 Customer Journey</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NPS reports, customer complaint data, CX surveys, call center analytics, customer research</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 maps actual customer pain points and emotions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#9 TOM Design</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Current org charts, RACI matrices, process docs, vendor contracts, partnership agreements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AI generates current-state operating model</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#10 Change Mgmt</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Previous change initiative reports, training records, employee surveys, union agreements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 identifies likely resistance and proven approaches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#12 Patterns DB</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Industry case studies, analyst reports (Gartner, Forrester), conference presentations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Pre-populates transformation patterns with evidence</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#13 Tech Architecture</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Architecture decision records, tech stack inventory, vendor evaluations, cloud strategy</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 recommends technology choices based on current state</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#19 Industry Agents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Industry-specific regulations, industry benchmarks, trade association reports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Customizes agent behavior per industry vertical</w:t>
            </w:r>
          </w:p>
        </w:tc>
      </w:tr>
    </w:tbl>
    <w:p/>
    <w:p>
      <w:pPr>
        <w:pStyle w:val="Heading2"/>
      </w:pPr>
      <w:r>
        <w:rPr>
          <w:rFonts w:ascii="Calibri" w:hAnsi="Calibri"/>
          <w:color w:val="1B3A5C"/>
        </w:rPr>
        <w:t>RAG Document Categories (Organized Library)</w:t>
      </w:r>
    </w:p>
    <w:p>
      <w:r>
        <w:rPr>
          <w:rFonts w:ascii="Calibri" w:hAnsi="Calibri"/>
          <w:sz w:val="21"/>
        </w:rPr>
        <w:t>Documents should be organized into categories so the RAG engine can retrieve the most relevant context for each step and enhancement:</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Category</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Example Documents</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Used By Steps/Enhancements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Strategy &amp; Planning</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Annual reports, board decks, 3-year strategic plans, vision documents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Steps 3, 4, 7 + Enhancements 1, 7</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Financial</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10-K filings, quarterly earnings, budget documents, financial projections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Steps 1, 5 + Enhancement 14</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Operations &amp; Process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SOPs, process maps, efficiency reports, lean/six sigma assessments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 2 + Enhancements 8, 9, 15</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Technology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Architecture docs, tech roadmaps, vendor assessments, cloud strategy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Steps 4, 6 + Enhancement 13</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Regulatory &amp; Compliance</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Exam reports, compliance policies, audit findings, risk frameworks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Enhancement 4</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People &amp; Culture</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Org charts, employee surveys, training records, change readiness data</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Enhancements 1, 10, 20</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Customer</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NPS data, journey maps, complaint analysis, market research</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Enhancement 8</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Competitor</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Analyst reports, competitor filings, market intelligence, benchmarks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Steps 1, 3 + Enhancement 22</w:t>
            </w:r>
          </w:p>
        </w:tc>
      </w:tr>
    </w:tbl>
    <w:p/>
    <w:p>
      <w:r>
        <w:rPr>
          <w:rFonts w:ascii="Calibri" w:hAnsi="Calibri"/>
          <w:sz w:val="21"/>
        </w:rPr>
      </w:r>
      <w:r>
        <w:rPr>
          <w:rFonts w:ascii="Calibri" w:hAnsi="Calibri"/>
          <w:b/>
          <w:sz w:val="21"/>
        </w:rPr>
        <w:t>Key point:</w:t>
      </w:r>
      <w:r>
        <w:rPr>
          <w:rFonts w:ascii="Calibri" w:hAnsi="Calibri"/>
          <w:sz w:val="21"/>
        </w:rPr>
        <w:t xml:space="preserve"> Documents uploaded to RAG persist across all pipeline runs and enhancements. Upload once, benefit everywhere. The more documents uploaded, the more the AI's outputs are grounded in organizational reality rather than general knowledge.</w:t>
      </w:r>
    </w:p>
    <w:p>
      <w:r>
        <w:br w:type="page"/>
      </w:r>
    </w:p>
    <w:p>
      <w:pPr>
        <w:pStyle w:val="Heading1"/>
      </w:pPr>
      <w:r>
        <w:rPr>
          <w:rFonts w:ascii="Calibri" w:hAnsi="Calibri"/>
          <w:color w:val="1B3A5C"/>
        </w:rPr>
        <w:t>5. Channel 4: Surveys &amp; Questionnaires (Manual Input)</w:t>
      </w:r>
    </w:p>
    <w:p>
      <w:r>
        <w:rPr>
          <w:rFonts w:ascii="Calibri" w:hAnsi="Calibri"/>
          <w:sz w:val="21"/>
        </w:rPr>
        <w:t>Some data requires human judgment and cannot be extracted from APIs or documents. The platform provides structured questionnaires that stakeholders fill out directly in the UI. AI can pre-populate answers from RAG documents, then humans review and override.</w:t>
      </w:r>
    </w:p>
    <w:p>
      <w:pPr>
        <w:pStyle w:val="Heading2"/>
      </w:pPr>
      <w:r>
        <w:rPr>
          <w:rFonts w:ascii="Calibri" w:hAnsi="Calibri"/>
          <w:color w:val="1B3A5C"/>
        </w:rPr>
        <w:t>Questionnaires per Enhancement</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Enhancement</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Questionnaire</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Who Fills It</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Format</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Questions</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 Org Readiness</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8-dimension readiness assessment</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C-suite / transformation lead</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Likert scale (1-5) + free text</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~40 questions</w:t>
            </w:r>
          </w:p>
        </w:tc>
      </w:tr>
      <w:tr>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 Digital Maturity</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7-dimension maturity self-assessment</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CTO / digital team</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Level selection (1-5) per dimension</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~35 questions</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#8 Customer Journey</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Customer persona definition</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Product / marketing team</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Structured form</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~15 per persona</w:t>
            </w:r>
          </w:p>
        </w:tc>
      </w:tr>
      <w:tr>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#10 Change Mgmt</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Stakeholder identification &amp; influence map</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Transformation lead</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Name, role, influence, support level</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~5 per stakeholder</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#11 Enhanced RICE</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Multi-dimensional feasibility override</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Product owners</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5-dimension scoring (1-5)</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 per initiative</w:t>
            </w:r>
          </w:p>
        </w:tc>
      </w:tr>
    </w:tbl>
    <w:p/>
    <w:p>
      <w:pPr>
        <w:pStyle w:val="Heading2"/>
      </w:pPr>
      <w:r>
        <w:rPr>
          <w:rFonts w:ascii="Calibri" w:hAnsi="Calibri"/>
          <w:color w:val="1B3A5C"/>
        </w:rPr>
        <w:t>How AI Pre-Population Works</w:t>
      </w:r>
    </w:p>
    <w:p>
      <w:r>
        <w:rPr>
          <w:rFonts w:ascii="Calibri" w:hAnsi="Calibri"/>
          <w:sz w:val="21"/>
        </w:rPr>
        <w:t>To minimize manual effort, the AI can pre-fill questionnaire responses from RAG documents:</w:t>
      </w:r>
    </w:p>
    <w:p>
      <w:pPr>
        <w:pStyle w:val="ListBullet"/>
      </w:pPr>
      <w:r>
        <w:rPr>
          <w:rFonts w:ascii="Calibri" w:hAnsi="Calibri"/>
          <w:b/>
          <w:sz w:val="20"/>
        </w:rPr>
        <w:t xml:space="preserve">1. </w:t>
      </w:r>
      <w:r>
        <w:rPr>
          <w:rFonts w:ascii="Calibri" w:hAnsi="Calibri"/>
          <w:sz w:val="20"/>
        </w:rPr>
        <w:t>Platform presents the questionnaire with empty fields</w:t>
      </w:r>
    </w:p>
    <w:p>
      <w:pPr>
        <w:pStyle w:val="ListBullet"/>
      </w:pPr>
      <w:r>
        <w:rPr>
          <w:rFonts w:ascii="Calibri" w:hAnsi="Calibri"/>
          <w:b/>
          <w:sz w:val="20"/>
        </w:rPr>
        <w:t xml:space="preserve">2. </w:t>
      </w:r>
      <w:r>
        <w:rPr>
          <w:rFonts w:ascii="Calibri" w:hAnsi="Calibri"/>
          <w:sz w:val="20"/>
        </w:rPr>
        <w:t>User clicks "Auto-Fill from Documents" button</w:t>
      </w:r>
    </w:p>
    <w:p>
      <w:pPr>
        <w:pStyle w:val="ListBullet"/>
      </w:pPr>
      <w:r>
        <w:rPr>
          <w:rFonts w:ascii="Calibri" w:hAnsi="Calibri"/>
          <w:b/>
          <w:sz w:val="20"/>
        </w:rPr>
        <w:t xml:space="preserve">3. </w:t>
      </w:r>
      <w:r>
        <w:rPr>
          <w:rFonts w:ascii="Calibri" w:hAnsi="Calibri"/>
          <w:sz w:val="20"/>
        </w:rPr>
        <w:t>AI queries RAG for relevant context per question</w:t>
      </w:r>
    </w:p>
    <w:p>
      <w:pPr>
        <w:pStyle w:val="ListBullet"/>
      </w:pPr>
      <w:r>
        <w:rPr>
          <w:rFonts w:ascii="Calibri" w:hAnsi="Calibri"/>
          <w:b/>
          <w:sz w:val="20"/>
        </w:rPr>
        <w:t xml:space="preserve">4. </w:t>
      </w:r>
      <w:r>
        <w:rPr>
          <w:rFonts w:ascii="Calibri" w:hAnsi="Calibri"/>
          <w:sz w:val="20"/>
        </w:rPr>
        <w:t>AI fills in suggested answers with confidence scores</w:t>
      </w:r>
    </w:p>
    <w:p>
      <w:pPr>
        <w:pStyle w:val="ListBullet"/>
      </w:pPr>
      <w:r>
        <w:rPr>
          <w:rFonts w:ascii="Calibri" w:hAnsi="Calibri"/>
          <w:b/>
          <w:sz w:val="20"/>
        </w:rPr>
        <w:t xml:space="preserve">5. </w:t>
      </w:r>
      <w:r>
        <w:rPr>
          <w:rFonts w:ascii="Calibri" w:hAnsi="Calibri"/>
          <w:sz w:val="20"/>
        </w:rPr>
        <w:t>User reviews each answer — accepts, modifies, or overrides</w:t>
      </w:r>
    </w:p>
    <w:p>
      <w:pPr>
        <w:pStyle w:val="ListBullet"/>
      </w:pPr>
      <w:r>
        <w:rPr>
          <w:rFonts w:ascii="Calibri" w:hAnsi="Calibri"/>
          <w:b/>
          <w:sz w:val="20"/>
        </w:rPr>
        <w:t xml:space="preserve">6. </w:t>
      </w:r>
      <w:r>
        <w:rPr>
          <w:rFonts w:ascii="Calibri" w:hAnsi="Calibri"/>
          <w:sz w:val="20"/>
        </w:rPr>
        <w:t>Final validated responses stored as high-confidence inputs</w:t>
      </w:r>
    </w:p>
    <w:p>
      <w:r>
        <w:rPr>
          <w:rFonts w:ascii="Calibri" w:hAnsi="Calibri"/>
          <w:sz w:val="21"/>
        </w:rPr>
        <w:t>This hybrid approach combines AI speed with human validation — the questionnaire that would take 2 hours manually can be completed in 20 minutes with AI pre-population.</w:t>
      </w:r>
    </w:p>
    <w:p>
      <w:pPr>
        <w:pStyle w:val="Heading1"/>
      </w:pPr>
      <w:r>
        <w:rPr>
          <w:rFonts w:ascii="Calibri" w:hAnsi="Calibri"/>
          <w:color w:val="1B3A5C"/>
        </w:rPr>
        <w:t>6. Channel 5: AI-Generated (LLM Inference)</w:t>
      </w:r>
    </w:p>
    <w:p>
      <w:r>
        <w:rPr>
          <w:rFonts w:ascii="Calibri" w:hAnsi="Calibri"/>
          <w:sz w:val="21"/>
        </w:rPr>
        <w:t>When no hard data exists from Channels 1-4, the AI generates intelligent estimates based on its training knowledge, the context from other channels, and upstream pipeline outputs. This is the fallback mechanism — it ensures the platform always produces output, even with minimal input.</w:t>
      </w:r>
    </w:p>
    <w:p>
      <w:pPr>
        <w:pStyle w:val="Heading2"/>
      </w:pPr>
      <w:r>
        <w:rPr>
          <w:rFonts w:ascii="Calibri" w:hAnsi="Calibri"/>
          <w:color w:val="1B3A5C"/>
        </w:rPr>
        <w:t>AI Generation Priority Chain</w:t>
      </w:r>
    </w:p>
    <w:p>
      <w:r>
        <w:rPr>
          <w:rFonts w:ascii="Calibri" w:hAnsi="Calibri"/>
          <w:sz w:val="21"/>
        </w:rPr>
        <w:t>The AI agents follow a strict priority order when generating outputs. Higher-priority sources always take precedence:</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Priority</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Data Source</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Example</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Confidence Range</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 (Highest)</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Hard data from APIs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Revenue = .2B from Alpha Vantage</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90-95%</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Real data from enterprise systems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Current epic velocity from Jira = 12 pts/sprint</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85-95%</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Document evidence from RAG</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OCC exam report mentions BSA/AML deficiency</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70-85%</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4</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Survey/questionnaire responses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CTO rated digital maturity at Level 3</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75-90%</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AI inference from upstream steps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Based on Step 1 financials, estimated tech debt is high</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50-70%</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6 (Lowest)</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AI general knowledge</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Regional banks typically have 60-65% efficiency ratios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30-50%</w:t>
            </w:r>
          </w:p>
        </w:tc>
      </w:tr>
    </w:tbl>
    <w:p/>
    <w:p>
      <w:r>
        <w:rPr>
          <w:rFonts w:ascii="Calibri" w:hAnsi="Calibri"/>
          <w:sz w:val="21"/>
        </w:rPr>
      </w:r>
      <w:r>
        <w:rPr>
          <w:rFonts w:ascii="Calibri" w:hAnsi="Calibri"/>
          <w:b/>
          <w:sz w:val="21"/>
        </w:rPr>
        <w:t>Transparency mechanism:</w:t>
      </w:r>
      <w:r>
        <w:rPr>
          <w:rFonts w:ascii="Calibri" w:hAnsi="Calibri"/>
          <w:sz w:val="21"/>
        </w:rPr>
        <w:t xml:space="preserve"> Every AI-generated output is tagged with its source. Enhancement #2 (AI Confidence Scoring) makes this visible in the UI:</w:t>
      </w:r>
    </w:p>
    <w:p>
      <w:pPr>
        <w:pStyle w:val="ListBullet"/>
      </w:pPr>
      <w:r>
        <w:rPr>
          <w:rFonts w:ascii="Calibri" w:hAnsi="Calibri"/>
          <w:sz w:val="20"/>
        </w:rPr>
        <w:t>"Based on Alpha Vantage financial data" → Green badge (90%+)</w:t>
      </w:r>
    </w:p>
    <w:p>
      <w:pPr>
        <w:pStyle w:val="ListBullet"/>
      </w:pPr>
      <w:r>
        <w:rPr>
          <w:rFonts w:ascii="Calibri" w:hAnsi="Calibri"/>
          <w:sz w:val="20"/>
        </w:rPr>
        <w:t>"Based on uploaded OCC Exam Report 2024" → Green badge (80%+)</w:t>
      </w:r>
    </w:p>
    <w:p>
      <w:pPr>
        <w:pStyle w:val="ListBullet"/>
      </w:pPr>
      <w:r>
        <w:rPr>
          <w:rFonts w:ascii="Calibri" w:hAnsi="Calibri"/>
          <w:sz w:val="20"/>
        </w:rPr>
        <w:t>"Based on CTO's maturity self-assessment" → Green badge (80%+)</w:t>
      </w:r>
    </w:p>
    <w:p>
      <w:pPr>
        <w:pStyle w:val="ListBullet"/>
      </w:pPr>
      <w:r>
        <w:rPr>
          <w:rFonts w:ascii="Calibri" w:hAnsi="Calibri"/>
          <w:sz w:val="20"/>
        </w:rPr>
        <w:t>"AI-estimated from upstream pipeline data" → Yellow badge (50-70%)</w:t>
      </w:r>
    </w:p>
    <w:p>
      <w:pPr>
        <w:pStyle w:val="ListBullet"/>
      </w:pPr>
      <w:r>
        <w:rPr>
          <w:rFonts w:ascii="Calibri" w:hAnsi="Calibri"/>
          <w:sz w:val="20"/>
        </w:rPr>
        <w:t>"AI-generated — no supporting data found" → Red badge (30-50%)</w:t>
      </w:r>
    </w:p>
    <w:p>
      <w:r>
        <w:br w:type="page"/>
      </w:r>
    </w:p>
    <w:p>
      <w:pPr>
        <w:pStyle w:val="Heading1"/>
      </w:pPr>
      <w:r>
        <w:rPr>
          <w:rFonts w:ascii="Calibri" w:hAnsi="Calibri"/>
          <w:color w:val="1B3A5C"/>
        </w:rPr>
        <w:t>7. Channel 6: Pipeline Cascade (Internal)</w:t>
      </w:r>
    </w:p>
    <w:p>
      <w:r>
        <w:rPr>
          <w:rFonts w:ascii="Calibri" w:hAnsi="Calibri"/>
          <w:sz w:val="21"/>
        </w:rPr>
        <w:t>This is BTA's core architectural strength — each step's output becomes the next step's input, creating a complete data lineage chain. This is already built and is extended by the enhancements.</w:t>
      </w:r>
    </w:p>
    <w:p>
      <w:pPr>
        <w:pStyle w:val="Heading2"/>
      </w:pPr>
      <w:r>
        <w:rPr>
          <w:rFonts w:ascii="Calibri" w:hAnsi="Calibri"/>
          <w:color w:val="1B3A5C"/>
        </w:rPr>
        <w:t>Current Pipeline Cascade</w:t>
      </w:r>
    </w:p>
    <w:p>
      <w:r>
        <w:rPr>
          <w:rFonts w:ascii="Calibri" w:hAnsi="Calibri"/>
          <w:sz w:val="21"/>
        </w:rPr>
        <w:t>The existing 7-step pipeline flows sequentially, with each step building on all prior steps:</w:t>
      </w:r>
    </w:p>
    <w:p>
      <w:pPr>
        <w:pStyle w:val="ListBullet"/>
      </w:pPr>
      <w:r>
        <w:rPr>
          <w:rFonts w:ascii="Calibri" w:hAnsi="Calibri"/>
          <w:b/>
          <w:sz w:val="20"/>
        </w:rPr>
        <w:t xml:space="preserve">Step 1 → Step 2: </w:t>
      </w:r>
      <w:r>
        <w:rPr>
          <w:rFonts w:ascii="Calibri" w:hAnsi="Calibri"/>
          <w:sz w:val="20"/>
        </w:rPr>
        <w:t>Financial data (revenue, margins, competitors) informs value stream identification and performance benchmarks</w:t>
      </w:r>
    </w:p>
    <w:p>
      <w:pPr>
        <w:pStyle w:val="ListBullet"/>
      </w:pPr>
      <w:r>
        <w:rPr>
          <w:rFonts w:ascii="Calibri" w:hAnsi="Calibri"/>
          <w:b/>
          <w:sz w:val="20"/>
        </w:rPr>
        <w:t xml:space="preserve">Step 2 → Step 3: </w:t>
      </w:r>
      <w:r>
        <w:rPr>
          <w:rFonts w:ascii="Calibri" w:hAnsi="Calibri"/>
          <w:sz w:val="20"/>
        </w:rPr>
        <w:t>Value stream pain points and metrics feed into SWOT weakness identification and improvement opportunities</w:t>
      </w:r>
    </w:p>
    <w:p>
      <w:pPr>
        <w:pStyle w:val="ListBullet"/>
      </w:pPr>
      <w:r>
        <w:rPr>
          <w:rFonts w:ascii="Calibri" w:hAnsi="Calibri"/>
          <w:b/>
          <w:sz w:val="20"/>
        </w:rPr>
        <w:t xml:space="preserve">Step 3 → Step 4: </w:t>
      </w:r>
      <w:r>
        <w:rPr>
          <w:rFonts w:ascii="Calibri" w:hAnsi="Calibri"/>
          <w:sz w:val="20"/>
        </w:rPr>
        <w:t>SWOT entries and TOWS strategic actions become the basis for strategy formulation and OKR target-setting</w:t>
      </w:r>
    </w:p>
    <w:p>
      <w:pPr>
        <w:pStyle w:val="ListBullet"/>
      </w:pPr>
      <w:r>
        <w:rPr>
          <w:rFonts w:ascii="Calibri" w:hAnsi="Calibri"/>
          <w:b/>
          <w:sz w:val="20"/>
        </w:rPr>
        <w:t xml:space="preserve">Step 4 → Step 5: </w:t>
      </w:r>
      <w:r>
        <w:rPr>
          <w:rFonts w:ascii="Calibri" w:hAnsi="Calibri"/>
          <w:sz w:val="20"/>
        </w:rPr>
        <w:t>Strategies and OKRs define the scope for initiative identification and RICE prioritization</w:t>
      </w:r>
    </w:p>
    <w:p>
      <w:pPr>
        <w:pStyle w:val="ListBullet"/>
      </w:pPr>
      <w:r>
        <w:rPr>
          <w:rFonts w:ascii="Calibri" w:hAnsi="Calibri"/>
          <w:b/>
          <w:sz w:val="20"/>
        </w:rPr>
        <w:t xml:space="preserve">Step 5 → Step 6: </w:t>
      </w:r>
      <w:r>
        <w:rPr>
          <w:rFonts w:ascii="Calibri" w:hAnsi="Calibri"/>
          <w:sz w:val="20"/>
        </w:rPr>
        <w:t>Prioritized initiatives are decomposed into epics with team assignments and dependencies</w:t>
      </w:r>
    </w:p>
    <w:p>
      <w:pPr>
        <w:pStyle w:val="ListBullet"/>
      </w:pPr>
      <w:r>
        <w:rPr>
          <w:rFonts w:ascii="Calibri" w:hAnsi="Calibri"/>
          <w:b/>
          <w:sz w:val="20"/>
        </w:rPr>
        <w:t xml:space="preserve">Step 6 → Step 7: </w:t>
      </w:r>
      <w:r>
        <w:rPr>
          <w:rFonts w:ascii="Calibri" w:hAnsi="Calibri"/>
          <w:sz w:val="20"/>
        </w:rPr>
        <w:t>Epics are broken down into features with user stories, acceptance criteria, and delivery OKRs</w:t>
      </w:r>
    </w:p>
    <w:p>
      <w:pPr>
        <w:pStyle w:val="Heading2"/>
      </w:pPr>
      <w:r>
        <w:rPr>
          <w:rFonts w:ascii="Calibri" w:hAnsi="Calibri"/>
          <w:color w:val="1B3A5C"/>
        </w:rPr>
        <w:t>Enhancement Cascade Extensions</w:t>
      </w:r>
    </w:p>
    <w:p>
      <w:r>
        <w:rPr>
          <w:rFonts w:ascii="Calibri" w:hAnsi="Calibri"/>
          <w:sz w:val="21"/>
        </w:rPr>
        <w:t>The 25 enhancements create new data flows that extend and enrich the existing cascade:</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Source Enhancement</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Feeds Into</w:t>
            </w:r>
          </w:p>
        </w:tc>
        <w:tc>
          <w:tcPr>
            <w:tcW w:type="dxa" w:w="3135"/>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What Data Flows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 Org Readiness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 4 (Strategy)</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Low-readiness dimensions trigger cautionary notes on related strategies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 Org Readiness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 6 (Teams)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Talent readiness scores inform team composition recommendations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 Org Readiness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#10 Change Mgmt</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Change capacity score calibrates change plan ambition level</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 Digital Maturity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 4 (Strategy)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Maturity gaps become explicit strategy targets ("Level 2→4")</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#4 Regulatory</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 5 (Initiatives)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High regulatory risk auto-increases initiative effort scores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#4 Regulatory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#10 Change Mgmt</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Regulatory requirements feed into compliance training plans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 Results Tracking</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#17 Feedback Loop</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Actual vs planned outcomes feed back into AI learning</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#8 Customer Journey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 2 (Value Streams)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Journey pain points become value stream improvement levers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#8 Customer Journey</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 3 (SWOT)</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Customer pain points become SWOT weaknesses</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#12 Patterns DB</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Step 4 (Strategy)</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Matched patterns pre-populate strategy recommendations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#14 Business Case</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#25 ROI Calculator</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Initiative-level financials aggregate to portfolio ROI</w:t>
            </w:r>
          </w:p>
        </w:tc>
      </w:tr>
      <w:tr>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#17 Feedback Loop</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All AI Agents</w:t>
            </w:r>
          </w:p>
        </w:tc>
        <w:tc>
          <w:tcPr>
            <w:tcW w:type="dxa" w:w="3135"/>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Historical correction patterns improve future generations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#22 Competitive Intel</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Step 3 (SWOT)</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Competitor changes auto-suggest new threats/opportunities</w:t>
            </w:r>
          </w:p>
        </w:tc>
      </w:tr>
    </w:tbl>
    <w:p/>
    <w:p>
      <w:r>
        <w:br w:type="page"/>
      </w:r>
    </w:p>
    <w:p>
      <w:pPr>
        <w:pStyle w:val="Heading1"/>
      </w:pPr>
      <w:r>
        <w:rPr>
          <w:rFonts w:ascii="Calibri" w:hAnsi="Calibri"/>
          <w:color w:val="1B3A5C"/>
        </w:rPr>
        <w:t>8. Complete Data Flow Architecture</w:t>
      </w:r>
    </w:p>
    <w:p>
      <w:r>
        <w:rPr>
          <w:rFonts w:ascii="Calibri" w:hAnsi="Calibri"/>
          <w:sz w:val="21"/>
        </w:rPr>
        <w:t>The diagram below shows how all six input channels converge into the BTA platform and flow through the pipeline:</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fill="2E75B6"/>
            <w:tcBorders>
              <w:top w:val="single" w:sz="4" w:space="0" w:color="AAAAAA"/>
              <w:left w:val="single" w:sz="4" w:space="0" w:color="AAAAAA"/>
              <w:bottom w:val="single" w:sz="4" w:space="0" w:color="AAAAAA"/>
              <w:right w:val="single" w:sz="4" w:space="0" w:color="AAAAAA"/>
            </w:tcBorders>
          </w:tcPr>
          <w:p>
            <w:pPr>
              <w:jc w:val="center"/>
            </w:pPr>
            <w:r/>
            <w:r>
              <w:rPr>
                <w:rFonts w:ascii="Calibri" w:hAnsi="Calibri"/>
                <w:b/>
                <w:color w:val="FFFFFF"/>
                <w:sz w:val="20"/>
              </w:rPr>
              <w:t>EXTERNAL SOURCES</w:t>
            </w:r>
          </w:p>
        </w:tc>
        <w:tc>
          <w:tcPr>
            <w:tcW w:type="dxa" w:w="3135"/>
            <w:shd w:fill="1B3A5C"/>
            <w:tcBorders>
              <w:top w:val="single" w:sz="4" w:space="0" w:color="AAAAAA"/>
              <w:left w:val="single" w:sz="4" w:space="0" w:color="AAAAAA"/>
              <w:bottom w:val="single" w:sz="4" w:space="0" w:color="AAAAAA"/>
              <w:right w:val="single" w:sz="4" w:space="0" w:color="AAAAAA"/>
            </w:tcBorders>
          </w:tcPr>
          <w:p>
            <w:pPr>
              <w:jc w:val="center"/>
            </w:pPr>
            <w:r/>
            <w:r>
              <w:rPr>
                <w:rFonts w:ascii="Calibri" w:hAnsi="Calibri"/>
                <w:b/>
                <w:color w:val="FFFFFF"/>
                <w:sz w:val="20"/>
              </w:rPr>
              <w:t>BTA PLATFORM</w:t>
            </w:r>
          </w:p>
        </w:tc>
        <w:tc>
          <w:tcPr>
            <w:tcW w:type="dxa" w:w="3135"/>
            <w:shd w:fill="1B7A3D"/>
            <w:tcBorders>
              <w:top w:val="single" w:sz="4" w:space="0" w:color="AAAAAA"/>
              <w:left w:val="single" w:sz="4" w:space="0" w:color="AAAAAA"/>
              <w:bottom w:val="single" w:sz="4" w:space="0" w:color="AAAAAA"/>
              <w:right w:val="single" w:sz="4" w:space="0" w:color="AAAAAA"/>
            </w:tcBorders>
          </w:tcPr>
          <w:p>
            <w:pPr>
              <w:jc w:val="center"/>
            </w:pPr>
            <w:r/>
            <w:r>
              <w:rPr>
                <w:rFonts w:ascii="Calibri" w:hAnsi="Calibri"/>
                <w:b/>
                <w:color w:val="FFFFFF"/>
                <w:sz w:val="20"/>
              </w:rPr>
              <w:t>INTERNAL SOURCES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Ch1: Financial APIs</w:t>
              <w:br/>
              <w:t>(Finnhub, Alpha Vantage, SEC)</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RAG Engine</w:t>
              <w:br/>
              <w:t>• Document chunking</w:t>
              <w:br/>
              <w:t>• Semantic embeddings</w:t>
              <w:br/>
              <w:t>• Vector search</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Ch3: Document Uploads</w:t>
              <w:br/>
              <w:t>(PDF, Word, Excel, PPT)</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Ch2: Enterprise Systems</w:t>
              <w:br/>
              <w:t>(Jira, ServiceNow, Celonis)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AI Agents (5 modules)</w:t>
              <w:br/>
              <w:t>• Query RAG for context</w:t>
              <w:br/>
              <w:t>• Query APIs for data</w:t>
              <w:br/>
              <w:t>• Reference surveys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Ch4: Surveys &amp; Questionnaires</w:t>
              <w:br/>
              <w:t>(UI forms, stakeholder input)</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7-Step Pipeline</w:t>
              <w:br/>
              <w:t>• Step-to-step cascade</w:t>
              <w:br/>
              <w:t>• Complete data lineage</w:t>
              <w:br/>
              <w:t>• Source attribution</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r>
          </w:p>
        </w:tc>
        <w:tc>
          <w:tcPr>
            <w:tcW w:type="dxa" w:w="3135"/>
            <w:tcBorders>
              <w:top w:val="single" w:sz="4" w:space="0" w:color="AAAAAA"/>
              <w:left w:val="single" w:sz="4" w:space="0" w:color="AAAAAA"/>
              <w:bottom w:val="single" w:sz="4" w:space="0" w:color="AAAAAA"/>
              <w:right w:val="single" w:sz="4" w:space="0" w:color="AAAAAA"/>
            </w:tcBorders>
            <w:shd w:fill="E8F0FE"/>
            <w:vAlign w:val="center"/>
          </w:tcPr>
          <w:p>
            <w:r/>
            <w:r>
              <w:rPr>
                <w:rFonts w:ascii="Calibri" w:hAnsi="Calibri"/>
                <w:sz w:val="17"/>
              </w:rPr>
              <w:t>Ch5: AI Inference</w:t>
              <w:br/>
              <w:t>• Fills gaps when no data</w:t>
              <w:br/>
              <w:t>• Tagged with confidence</w:t>
              <w:br/>
              <w:t>• Transparent sourcing</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Ch6: Pipeline Cascade</w:t>
              <w:br/>
              <w:t>• Each step feeds next</w:t>
              <w:br/>
              <w:t>• Enhancements extend flows</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r>
          </w:p>
        </w:tc>
        <w:tc>
          <w:tcPr>
            <w:tcW w:type="dxa" w:w="3135"/>
            <w:tcBorders>
              <w:top w:val="single" w:sz="4" w:space="0" w:color="AAAAAA"/>
              <w:left w:val="single" w:sz="4" w:space="0" w:color="AAAAAA"/>
              <w:bottom w:val="single" w:sz="4" w:space="0" w:color="AAAAAA"/>
              <w:right w:val="single" w:sz="4" w:space="0" w:color="AAAAAA"/>
            </w:tcBorders>
            <w:shd w:fill="E8F0FE"/>
            <w:vAlign w:val="center"/>
          </w:tcPr>
          <w:p>
            <w:r/>
            <w:r>
              <w:rPr>
                <w:rFonts w:ascii="Calibri" w:hAnsi="Calibri"/>
                <w:sz w:val="17"/>
              </w:rPr>
              <w:t>OUTPUT</w:t>
              <w:br/>
              <w:t>200+ artifacts with</w:t>
              <w:br/>
              <w:t>source attribution &amp;</w:t>
              <w:br/>
              <w:t>confidence scores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Feedback Loop</w:t>
              <w:br/>
              <w:t>• Human edits captured</w:t>
              <w:br/>
              <w:t>• Improves future AI</w:t>
              <w:br/>
              <w:t>• Benchmarks accumulate</w:t>
            </w:r>
          </w:p>
        </w:tc>
      </w:tr>
      <w:tr>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t>⬇️</w:t>
              <w:br/>
              <w:t>Executive Briefings, ROI</w:t>
              <w:br/>
              <w:t>Calculator, Jira Export,</w:t>
              <w:br/>
              <w:t>Continuous Re-runs</w:t>
            </w:r>
          </w:p>
        </w:tc>
        <w:tc>
          <w:tcPr>
            <w:tcW w:type="dxa" w:w="3135"/>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7"/>
              </w:rPr>
            </w:r>
          </w:p>
        </w:tc>
      </w:tr>
    </w:tbl>
    <w:p/>
    <w:p>
      <w:pPr>
        <w:pStyle w:val="Heading1"/>
      </w:pPr>
      <w:r>
        <w:rPr>
          <w:rFonts w:ascii="Calibri" w:hAnsi="Calibri"/>
          <w:color w:val="1B3A5C"/>
        </w:rPr>
        <w:t>9. What Users Need to Provide: Minimum vs Ideal</w:t>
      </w:r>
    </w:p>
    <w:p>
      <w:r>
        <w:rPr>
          <w:rFonts w:ascii="Calibri" w:hAnsi="Calibri"/>
          <w:sz w:val="21"/>
        </w:rPr>
        <w:t>The platform is designed to work with as little as a ticker symbol, but output quality scales with the richness of input. Here are three input tiers:</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Input Level</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What User Provides</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Setup Time</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Output Accuracy</w:t>
            </w:r>
          </w:p>
        </w:tc>
        <w:tc>
          <w:tcPr>
            <w:tcW w:type="dxa" w:w="188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Best For</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Minimum</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Ticker symbol only</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 minutes</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60-65%</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Quick exploration, pre-meeting prep, demo scenarios</w:t>
            </w:r>
          </w:p>
        </w:tc>
      </w:tr>
      <w:tr>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Good</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Ticker + 5-10 key documents (strategy plan, org chart, IT architecture doc, financial plan)</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30 minutes</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72-78%</w:t>
            </w:r>
          </w:p>
        </w:tc>
        <w:tc>
          <w:tcPr>
            <w:tcW w:type="dxa" w:w="188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Workshop preparation, initial strategy draft, pre-consulting accelerator</w:t>
            </w:r>
          </w:p>
        </w:tc>
      </w:tr>
      <w:tr>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Ideal</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Ticker + 20-30 documents + questionnaires completed + Jira/ServiceNow connected + process mining data</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2-4 hours (one-time setup)</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82-89%</w:t>
            </w:r>
          </w:p>
        </w:tc>
        <w:tc>
          <w:tcPr>
            <w:tcW w:type="dxa" w:w="188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Full transformation planning, consulting replacement, board-level output</w:t>
            </w:r>
          </w:p>
        </w:tc>
      </w:tr>
    </w:tbl>
    <w:p/>
    <w:p>
      <w:pPr>
        <w:pStyle w:val="Heading2"/>
      </w:pPr>
      <w:r>
        <w:rPr>
          <w:rFonts w:ascii="Calibri" w:hAnsi="Calibri"/>
          <w:color w:val="1B3A5C"/>
        </w:rPr>
        <w:t>Recommended Document Upload Priorities</w:t>
      </w:r>
    </w:p>
    <w:p>
      <w:r>
        <w:rPr>
          <w:rFonts w:ascii="Calibri" w:hAnsi="Calibri"/>
          <w:sz w:val="21"/>
        </w:rPr>
        <w:t>If users can only upload a few documents, these provide the highest impact:</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Priority</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Document</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Impact on Accuracy</w:t>
            </w:r>
          </w:p>
        </w:tc>
        <w:tc>
          <w:tcPr>
            <w:tcW w:type="dxa" w:w="2351"/>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Why</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 (Highest)</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Current strategic plan / annual report</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+5-8% on Steps 3-4</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Grounds SWOT and strategy in actual organizational direction</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IT architecture / tech stack overview</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+4-6% on Steps 4, 6</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Enables realistic digital strategy and tech recommendations</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Org chart / team structure</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+3-5% on Steps 6-7</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Enables realistic team assignments and capacity planning</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4</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Customer satisfaction data (NPS/CSAT)</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+3-5% on Steps 2-3</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Grounds value stream improvements in real customer feedback</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Recent audit / compliance reports</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+3-5% on Enhancement 4</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Enables accurate regulatory impact assessment</w:t>
            </w:r>
          </w:p>
        </w:tc>
      </w:tr>
      <w:tr>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6</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Previous transformation reports</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+2-4% on Enhancements 1, 10</w:t>
            </w:r>
          </w:p>
        </w:tc>
        <w:tc>
          <w:tcPr>
            <w:tcW w:type="dxa" w:w="2351"/>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Informs readiness and change management from history</w:t>
            </w:r>
          </w:p>
        </w:tc>
      </w:tr>
      <w:tr>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7</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Competitor analysis / market research</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+2-3% on Steps 1, 3</w:t>
            </w:r>
          </w:p>
        </w:tc>
        <w:tc>
          <w:tcPr>
            <w:tcW w:type="dxa" w:w="2351"/>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Enriches competitive positioning beyond financial data</w:t>
            </w:r>
          </w:p>
        </w:tc>
      </w:tr>
    </w:tbl>
    <w:p/>
    <w:p>
      <w:pPr>
        <w:pStyle w:val="Heading1"/>
      </w:pPr>
      <w:r>
        <w:rPr>
          <w:rFonts w:ascii="Calibri" w:hAnsi="Calibri"/>
          <w:color w:val="1B3A5C"/>
        </w:rPr>
        <w:t>10. Data Security &amp; Privacy Considerations</w:t>
      </w:r>
    </w:p>
    <w:p>
      <w:r>
        <w:rPr>
          <w:rFonts w:ascii="Calibri" w:hAnsi="Calibri"/>
          <w:sz w:val="21"/>
        </w:rPr>
        <w:t>Since the platform ingests sensitive organizational data, security is critical:</w:t>
      </w:r>
    </w:p>
    <w:p>
      <w:pPr>
        <w:pStyle w:val="ListBullet"/>
      </w:pPr>
      <w:r>
        <w:rPr>
          <w:rFonts w:ascii="Calibri" w:hAnsi="Calibri"/>
          <w:b/>
          <w:sz w:val="20"/>
        </w:rPr>
        <w:t xml:space="preserve">Document Storage: </w:t>
      </w:r>
      <w:r>
        <w:rPr>
          <w:rFonts w:ascii="Calibri" w:hAnsi="Calibri"/>
          <w:sz w:val="20"/>
        </w:rPr>
        <w:t>All uploaded documents are stored in the organization's own database instance (PostgreSQL). Documents are never shared across organizations.</w:t>
      </w:r>
    </w:p>
    <w:p>
      <w:pPr>
        <w:pStyle w:val="ListBullet"/>
      </w:pPr>
      <w:r>
        <w:rPr>
          <w:rFonts w:ascii="Calibri" w:hAnsi="Calibri"/>
          <w:b/>
          <w:sz w:val="20"/>
        </w:rPr>
        <w:t xml:space="preserve">RAG Embeddings: </w:t>
      </w:r>
      <w:r>
        <w:rPr>
          <w:rFonts w:ascii="Calibri" w:hAnsi="Calibri"/>
          <w:sz w:val="20"/>
        </w:rPr>
        <w:t>Vector embeddings are generated via OpenAI's embedding API. The text is sent to OpenAI for embedding but is not stored or used for training (per OpenAI's API data usage policy).</w:t>
      </w:r>
    </w:p>
    <w:p>
      <w:pPr>
        <w:pStyle w:val="ListBullet"/>
      </w:pPr>
      <w:r>
        <w:rPr>
          <w:rFonts w:ascii="Calibri" w:hAnsi="Calibri"/>
          <w:b/>
          <w:sz w:val="20"/>
        </w:rPr>
        <w:t xml:space="preserve">AI Generation: </w:t>
      </w:r>
      <w:r>
        <w:rPr>
          <w:rFonts w:ascii="Calibri" w:hAnsi="Calibri"/>
          <w:sz w:val="20"/>
        </w:rPr>
        <w:t>LLM prompts include RAG context. Content is sent to OpenAI's API for generation but is not retained beyond the API call.</w:t>
      </w:r>
    </w:p>
    <w:p>
      <w:pPr>
        <w:pStyle w:val="ListBullet"/>
      </w:pPr>
      <w:r>
        <w:rPr>
          <w:rFonts w:ascii="Calibri" w:hAnsi="Calibri"/>
          <w:b/>
          <w:sz w:val="20"/>
        </w:rPr>
        <w:t xml:space="preserve">Enterprise Connectors: </w:t>
      </w:r>
      <w:r>
        <w:rPr>
          <w:rFonts w:ascii="Calibri" w:hAnsi="Calibri"/>
          <w:sz w:val="20"/>
        </w:rPr>
        <w:t>OAuth2 tokens and API keys are stored encrypted. Connector data is pulled on-demand and stored locally.</w:t>
      </w:r>
    </w:p>
    <w:p>
      <w:pPr>
        <w:pStyle w:val="ListBullet"/>
      </w:pPr>
      <w:r>
        <w:rPr>
          <w:rFonts w:ascii="Calibri" w:hAnsi="Calibri"/>
          <w:b/>
          <w:sz w:val="20"/>
        </w:rPr>
        <w:t xml:space="preserve">Benchmarking (Enhancement #23): </w:t>
      </w:r>
      <w:r>
        <w:rPr>
          <w:rFonts w:ascii="Calibri" w:hAnsi="Calibri"/>
          <w:sz w:val="20"/>
        </w:rPr>
        <w:t>Only anonymized, aggregated data is used for benchmarks. Participation is opt-in only. No individual company data is identifiable.</w:t>
      </w:r>
    </w:p>
    <w:p>
      <w:pPr>
        <w:pStyle w:val="ListBullet"/>
      </w:pPr>
      <w:r>
        <w:rPr>
          <w:rFonts w:ascii="Calibri" w:hAnsi="Calibri"/>
          <w:b/>
          <w:sz w:val="20"/>
        </w:rPr>
        <w:t xml:space="preserve">Access Control (Enhancement #20): </w:t>
      </w:r>
      <w:r>
        <w:rPr>
          <w:rFonts w:ascii="Calibri" w:hAnsi="Calibri"/>
          <w:sz w:val="20"/>
        </w:rPr>
        <w:t>Role-based access ensures stakeholders only see relevant steps and data.</w:t>
      </w:r>
    </w:p>
    <w:p>
      <w:r>
        <w:br w:type="page"/>
      </w:r>
    </w:p>
    <w:p>
      <w:pPr>
        <w:pStyle w:val="Heading1"/>
      </w:pPr>
      <w:r>
        <w:rPr>
          <w:rFonts w:ascii="Calibri" w:hAnsi="Calibri"/>
          <w:color w:val="1B3A5C"/>
        </w:rPr>
        <w:t>11. Summary: Input Sources per Enhancement</w:t>
      </w:r>
    </w:p>
    <w:p>
      <w:r>
        <w:rPr>
          <w:rFonts w:ascii="Calibri" w:hAnsi="Calibri"/>
          <w:sz w:val="21"/>
        </w:rPr>
        <w:t>The table below maps every enhancement to its input channels, showing the complete picture of where data comes from across the platform:</w:t>
      </w:r>
    </w:p>
    <w:tbl>
      <w:tblPr>
        <w:tblStyle w:val="TableGrid"/>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Enhancement</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Ch1 APIs</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Ch2 Systems</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Ch3 RAG Docs</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Ch4 Surveys</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Ch5 AI</w:t>
            </w:r>
          </w:p>
        </w:tc>
        <w:tc>
          <w:tcPr>
            <w:tcW w:type="dxa" w:w="1176"/>
            <w:shd w:fill="1B3A5C"/>
            <w:tcBorders>
              <w:top w:val="single" w:sz="4" w:space="0" w:color="AAAAAA"/>
              <w:left w:val="single" w:sz="4" w:space="0" w:color="AAAAAA"/>
              <w:bottom w:val="single" w:sz="4" w:space="0" w:color="AAAAAA"/>
              <w:right w:val="single" w:sz="4" w:space="0" w:color="AAAAAA"/>
            </w:tcBorders>
            <w:vAlign w:val="center"/>
          </w:tcPr>
          <w:p>
            <w:pPr>
              <w:jc w:val="left"/>
            </w:pPr>
            <w:r/>
            <w:r>
              <w:rPr>
                <w:rFonts w:ascii="Calibri" w:hAnsi="Calibri"/>
                <w:b/>
                <w:color w:val="FFFFFF"/>
                <w:sz w:val="18"/>
              </w:rPr>
              <w:t>Ch6 Pipeline</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Org Readiness</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HR (opt)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AI Confidence</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3</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Digital Maturity</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CMDB (opt)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4</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Regulatory</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5</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Results Tracking</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 Jira</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6</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Pilot Scoping</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7</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Multi-Scenario</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8</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Customer Journey</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9</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TOM Design</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10</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Change Mgmt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11</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Enhanced RICE</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12</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Patterns DB</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13</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Tech Architecture</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14</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Business Case</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15</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Process Mining</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 Celonis</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16</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Risk Modeling</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17</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Feedback Loop</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18</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Multi-Model</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19</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Industry Agents</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20</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Collaboration</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21</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Continuous Engine</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22</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Competitive Intel</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23</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Benchmarking DB</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24</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Exec Briefing</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shd w:fill="EBF1F8"/>
            <w:vAlign w:val="center"/>
          </w:tcPr>
          <w:p>
            <w:r/>
            <w:r>
              <w:rPr>
                <w:rFonts w:ascii="Calibri" w:hAnsi="Calibri"/>
                <w:sz w:val="18"/>
              </w:rPr>
              <w:t>✓</w:t>
            </w:r>
          </w:p>
        </w:tc>
      </w:tr>
      <w:tr>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25</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ROI Calculator</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c>
          <w:tcPr>
            <w:tcW w:type="dxa" w:w="1176"/>
            <w:tcBorders>
              <w:top w:val="single" w:sz="4" w:space="0" w:color="AAAAAA"/>
              <w:left w:val="single" w:sz="4" w:space="0" w:color="AAAAAA"/>
              <w:bottom w:val="single" w:sz="4" w:space="0" w:color="AAAAAA"/>
              <w:right w:val="single" w:sz="4" w:space="0" w:color="AAAAAA"/>
            </w:tcBorders>
            <w:vAlign w:val="center"/>
          </w:tcPr>
          <w:p>
            <w:r/>
            <w:r>
              <w:rPr>
                <w:rFonts w:ascii="Calibri" w:hAnsi="Calibri"/>
                <w:sz w:val="18"/>
              </w:rPr>
              <w:t>✓</w:t>
            </w:r>
          </w:p>
        </w:tc>
      </w:tr>
    </w:tbl>
    <w:p/>
    <w:p>
      <w:r>
        <w:rPr>
          <w:rFonts w:ascii="Calibri" w:hAnsi="Calibri"/>
          <w:b/>
          <w:sz w:val="21"/>
        </w:rPr>
      </w:r>
      <w:r>
        <w:rPr>
          <w:rFonts w:ascii="Calibri" w:hAnsi="Calibri"/>
          <w:b/>
          <w:sz w:val="21"/>
        </w:rPr>
        <w:t>Key insight:</w:t>
      </w:r>
      <w:r>
        <w:rPr>
          <w:rFonts w:ascii="Calibri" w:hAnsi="Calibri"/>
          <w:b/>
          <w:sz w:val="21"/>
        </w:rPr>
        <w:t xml:space="preserve"> The RAG document upload channel (Ch3) is the most widely used input source, feeding 14 of 25 enhancements. Investing in a comprehensive document library yields the highest return on accuracy across the entire platform.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