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BTA Platform: Feasibility, Accuracy &amp; Success Assessment</w:t>
      </w:r>
    </w:p>
    <w:p>
      <w:pPr/>
      <w:r/>
      <w:r>
        <w:rPr>
          <w:b/>
        </w:rPr>
        <w:t>An Honest Evaluation for Stakeholders, Investors, and Prospective Users</w:t>
      </w:r>
      <w:r/>
    </w:p>
    <w:p>
      <w:pPr>
        <w:pStyle w:val="Heading1"/>
      </w:pPr>
      <w:r>
        <w:t>1. Purpose of This Document</w:t>
      </w:r>
    </w:p>
    <w:p>
      <w:pPr/>
      <w:r>
        <w:t>The Business Transformation Architect (BTA) platform demonstrates compelling headline metrics: ~5 minutes end-to-end, $0.05 AI cost, 200+ interconnected artifacts. This document provides a candid assessment of what those metrics mean in practice — where the platform genuinely excels, where it requires significant human intervention, what accuracy levels users should expect at each step, and how to position the platform for maximum credibility and adoption.</w:t>
      </w:r>
    </w:p>
    <w:p>
      <w:pPr/>
      <w:r>
        <w:t>This is not a marketing document. It is an internal feasibility analysis designed to set honest expectations and guide product development priorities.</w:t>
      </w:r>
    </w:p>
    <w:p>
      <w:pPr>
        <w:pStyle w:val="Heading1"/>
      </w:pPr>
      <w:r>
        <w:t>2. What "5 Minutes" Actually Means</w:t>
      </w:r>
    </w:p>
    <w:p>
      <w:pPr/>
      <w:r>
        <w:t>The "5 minutes, $0.05" claim is accurate for AI generation time and inference cost. However, it is critical to distinguish between AI execution time and total deployment time:</w:t>
      </w:r>
    </w:p>
    <w:p>
      <w:pPr>
        <w:pStyle w:val="Heading2"/>
      </w:pPr>
      <w:r>
        <w:t>Included in "5 Minutes"</w:t>
      </w:r>
    </w:p>
    <w:p>
      <w:pPr>
        <w:pStyle w:val="ListBullet"/>
      </w:pPr>
      <w:r>
        <w:t>AI agent execution across all 7 pipeline steps</w:t>
      </w:r>
    </w:p>
    <w:p>
      <w:pPr>
        <w:pStyle w:val="ListBullet"/>
      </w:pPr>
      <w:r>
        <w:t>Financial data ingestion from Finnhub and Alpha Vantage APIs</w:t>
      </w:r>
    </w:p>
    <w:p>
      <w:pPr>
        <w:pStyle w:val="ListBullet"/>
      </w:pPr>
      <w:r>
        <w:t>Generation of 200+ artifacts (strategies, OKRs, initiatives, epics, features)</w:t>
      </w:r>
    </w:p>
    <w:p>
      <w:pPr>
        <w:pStyle w:val="ListBullet"/>
      </w:pPr>
      <w:r>
        <w:t>Traceability chain creation from strategy to acceptance criteria</w:t>
      </w:r>
    </w:p>
    <w:p>
      <w:pPr>
        <w:pStyle w:val="ListBullet"/>
      </w:pPr>
      <w:r>
        <w:t>RICE scoring, SWOT severity/confidence scoring, OKR target computation</w:t>
      </w:r>
    </w:p>
    <w:p>
      <w:pPr>
        <w:pStyle w:val="Heading2"/>
      </w:pPr>
      <w:r>
        <w:t>NOT Included in "5 Minutes"</w:t>
      </w:r>
    </w:p>
    <w:p>
      <w:pPr>
        <w:pStyle w:val="ListBullet"/>
      </w:pPr>
      <w:r>
        <w:t>Human review and approval at each of the 7 review gates</w:t>
      </w:r>
    </w:p>
    <w:p>
      <w:pPr>
        <w:pStyle w:val="ListBullet"/>
      </w:pPr>
      <w:r>
        <w:t>Subject matter expert (SME) validation of AI-generated outputs</w:t>
      </w:r>
    </w:p>
    <w:p>
      <w:pPr>
        <w:pStyle w:val="ListBullet"/>
      </w:pPr>
      <w:r>
        <w:t>Executive debate on strategic direction and priorities</w:t>
      </w:r>
    </w:p>
    <w:p>
      <w:pPr>
        <w:pStyle w:val="ListBullet"/>
      </w:pPr>
      <w:r>
        <w:t>Regulatory review of AI-generated models and compliance features</w:t>
      </w:r>
    </w:p>
    <w:p>
      <w:pPr>
        <w:pStyle w:val="ListBullet"/>
      </w:pPr>
      <w:r>
        <w:t>Refinement iterations after outputs are rejected or modified at gates</w:t>
      </w:r>
    </w:p>
    <w:p>
      <w:pPr>
        <w:pStyle w:val="ListBullet"/>
      </w:pPr>
      <w:r>
        <w:t>Organizational alignment and change management discussions</w:t>
      </w:r>
    </w:p>
    <w:p>
      <w:pPr>
        <w:pStyle w:val="ListBullet"/>
      </w:pPr>
      <w:r>
        <w:t>Integration of internal data sources (ERP, Jira, ServiceNow) before running</w:t>
      </w:r>
    </w:p>
    <w:p>
      <w:pPr>
        <w:pStyle w:val="Heading2"/>
      </w:pPr>
      <w:r>
        <w:t>Realistic End-to-End Timeline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Scenario</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AI Time</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Human Review Time</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Total</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Demo / proof of concept</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 minutes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None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 minutes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Quick-turn executive briefing</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 minutes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2-4 hours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 day</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Full transformation plan with SME review</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 minutes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1-3 weeks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1-3 weeks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Enterprise deployment with regulatory review</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 minutes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3-6 weeks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3-6 weeks</w:t>
            </w:r>
          </w:p>
        </w:tc>
      </w:tr>
    </w:tbl>
    <w:p>
      <w:pPr>
        <w:spacing w:after="40"/>
      </w:pPr>
    </w:p>
    <w:p>
      <w:pPr/>
      <w:r>
        <w:t xml:space="preserve">Even the longest scenario (3-6 weeks) represents a </w:t>
      </w:r>
      <w:r>
        <w:rPr>
          <w:b/>
        </w:rPr>
        <w:t>85-95% reduction</w:t>
      </w:r>
      <w:r>
        <w:t xml:space="preserve"> from the traditional 5-10 month timeline. The platform's value is compressing analytical work to minutes so that human time is spent on decision-making rather than data gathering and document creation.</w:t>
      </w:r>
    </w:p>
    <w:p>
      <w:pPr>
        <w:pStyle w:val="Heading1"/>
      </w:pPr>
      <w:r>
        <w:t>3. Accuracy Assessment by Step</w:t>
      </w:r>
    </w:p>
    <w:p>
      <w:pPr/>
      <w:r>
        <w:t>AI accuracy varies significantly across the 7 steps. This variance is driven by the nature of each task: structured data extraction is high-accuracy; strategic judgment under uncertainty is lower-accuracy.</w:t>
      </w:r>
    </w:p>
    <w:p>
      <w:pPr>
        <w:pStyle w:val="Heading2"/>
      </w:pPr>
      <w:r>
        <w:t>Step 1: Financial Analysis — Accuracy: 90-95%</w:t>
      </w:r>
    </w:p>
    <w:p>
      <w:pPr/>
      <w:r/>
      <w:r>
        <w:rPr>
          <w:b/>
        </w:rPr>
        <w:t>Why it's strong:</w:t>
      </w:r>
      <w:r>
        <w:t xml:space="preserve"> This step ingests structured data from financial APIs (Finnhub, Alpha Vantage). Numbers are factual and verifiable. KPI extraction, competitor benchmarking, and revenue decomposition are well-suited to AI capabilities.</w:t>
      </w:r>
    </w:p>
    <w:p>
      <w:pPr/>
      <w:r/>
      <w:r>
        <w:rPr>
          <w:b/>
        </w:rPr>
        <w:t>Where it falls short:</w:t>
      </w:r>
      <w:r/>
    </w:p>
    <w:p>
      <w:pPr>
        <w:pStyle w:val="ListBullet"/>
      </w:pPr>
      <w:r>
        <w:t>API data gaps for private companies or non-US markets</w:t>
      </w:r>
    </w:p>
    <w:p>
      <w:pPr>
        <w:pStyle w:val="ListBullet"/>
      </w:pPr>
      <w:r>
        <w:t>Stale data when APIs lag real-time market movements</w:t>
      </w:r>
    </w:p>
    <w:p>
      <w:pPr>
        <w:pStyle w:val="ListBullet"/>
      </w:pPr>
      <w:r>
        <w:t>Missing metrics that require proprietary databases (Bloomberg Terminal, S&amp;P Capital IQ)</w:t>
      </w:r>
    </w:p>
    <w:p>
      <w:pPr>
        <w:pStyle w:val="ListBullet"/>
      </w:pPr>
      <w:r>
        <w:t>Revenue segment breakdowns may not match the company's internal reporting structure</w:t>
      </w:r>
    </w:p>
    <w:p>
      <w:pPr/>
      <w:r/>
      <w:r>
        <w:rPr>
          <w:b/>
        </w:rPr>
        <w:t>Human review effort:</w:t>
      </w:r>
      <w:r>
        <w:t xml:space="preserve"> Low — spot-check against 10-K filing or internal FP&amp;A reports.</w:t>
      </w:r>
    </w:p>
    <w:p>
      <w:pPr>
        <w:pStyle w:val="Heading2"/>
      </w:pPr>
      <w:r>
        <w:t>Step 2: Value Stream Mapping — Accuracy: 60-70%</w:t>
      </w:r>
    </w:p>
    <w:p>
      <w:pPr/>
      <w:r/>
      <w:r>
        <w:rPr>
          <w:b/>
        </w:rPr>
        <w:t>Why it's moderate:</w:t>
      </w:r>
      <w:r>
        <w:t xml:space="preserve"> AI generates plausible value streams based on industry knowledge and the company's business unit structure from Step 1. Process steps, timing estimates, and bottleneck identification are reasonable starting points.</w:t>
      </w:r>
    </w:p>
    <w:p>
      <w:pPr/>
      <w:r/>
      <w:r>
        <w:rPr>
          <w:b/>
        </w:rPr>
        <w:t>Where it falls short:</w:t>
      </w:r>
      <w:r/>
    </w:p>
    <w:p>
      <w:pPr>
        <w:pStyle w:val="ListBullet"/>
      </w:pPr>
      <w:r>
        <w:t>AI lacks visibility into the company's actual internal processes</w:t>
      </w:r>
    </w:p>
    <w:p>
      <w:pPr>
        <w:pStyle w:val="ListBullet"/>
      </w:pPr>
      <w:r>
        <w:t>A bank's real mortgage workflow may differ significantly from the industry-standard process the AI assumes</w:t>
      </w:r>
    </w:p>
    <w:p>
      <w:pPr>
        <w:pStyle w:val="ListBullet"/>
      </w:pPr>
      <w:r>
        <w:t>Process timing estimates (wait times, process times) are industry averages, not measured actuals</w:t>
      </w:r>
    </w:p>
    <w:p>
      <w:pPr>
        <w:pStyle w:val="ListBullet"/>
      </w:pPr>
      <w:r>
        <w:t>Bottleneck identification is inferred from timing ratios, not from actual queue data or throughput metrics</w:t>
      </w:r>
    </w:p>
    <w:p>
      <w:pPr>
        <w:pStyle w:val="ListBullet"/>
      </w:pPr>
      <w:r>
        <w:t>Without integration to process mining tools (Celonis, UiPath), value streams are educated guesses</w:t>
      </w:r>
    </w:p>
    <w:p>
      <w:pPr/>
      <w:r/>
      <w:r>
        <w:rPr>
          <w:b/>
        </w:rPr>
        <w:t>Human review effort:</w:t>
      </w:r>
      <w:r>
        <w:t xml:space="preserve"> High — operations leaders must validate every process step against actual workflows. This is where the most corrections will occur.</w:t>
      </w:r>
    </w:p>
    <w:p>
      <w:pPr>
        <w:pStyle w:val="Heading2"/>
      </w:pPr>
      <w:r>
        <w:t>Step 3: SWOT/TOWS Analysis — Accuracy: 65-75%</w:t>
      </w:r>
    </w:p>
    <w:p>
      <w:pPr/>
      <w:r/>
      <w:r>
        <w:rPr>
          <w:b/>
        </w:rPr>
        <w:t>Why it's moderate-good:</w:t>
      </w:r>
      <w:r>
        <w:t xml:space="preserve"> SWOT entries derived from financial data (Step 1) and value stream bottlenecks (Step 2) are well-grounded. Severity and confidence scoring adds rigor absent from traditional workshops.</w:t>
      </w:r>
    </w:p>
    <w:p>
      <w:pPr/>
      <w:r/>
      <w:r>
        <w:rPr>
          <w:b/>
        </w:rPr>
        <w:t>Where it falls short:</w:t>
      </w:r>
      <w:r/>
    </w:p>
    <w:p>
      <w:pPr>
        <w:pStyle w:val="ListBullet"/>
      </w:pPr>
      <w:r>
        <w:t>AI misses internal organizational dynamics: leadership changes, cultural issues, pending litigation, undisclosed risks</w:t>
      </w:r>
    </w:p>
    <w:p>
      <w:pPr>
        <w:pStyle w:val="ListBullet"/>
      </w:pPr>
      <w:r>
        <w:t>Opportunities and threats tend toward industry-generic rather than company-specific</w:t>
      </w:r>
    </w:p>
    <w:p>
      <w:pPr>
        <w:pStyle w:val="ListBullet"/>
      </w:pPr>
      <w:r>
        <w:t>TOWS action pairing is logical but may miss non-obvious combinations that a deeply experienced strategist would identify</w:t>
      </w:r>
    </w:p>
    <w:p>
      <w:pPr>
        <w:pStyle w:val="ListBullet"/>
      </w:pPr>
      <w:r>
        <w:t>Competitor intelligence is limited to publicly available data — misses private strategic moves, partnerships in negotiation, or regulatory actions not yet public</w:t>
      </w:r>
    </w:p>
    <w:p>
      <w:pPr>
        <w:pStyle w:val="ListBullet"/>
      </w:pPr>
      <w:r>
        <w:t>The "no groupthink" advantage is real but also means the AI lacks the contextual judgment that experienced leaders bring</w:t>
      </w:r>
    </w:p>
    <w:p>
      <w:pPr/>
      <w:r/>
      <w:r>
        <w:rPr>
          <w:b/>
        </w:rPr>
        <w:t>Human review effort:</w:t>
      </w:r>
      <w:r>
        <w:t xml:space="preserve"> Medium — CSO and strategy team should add/remove entries and recalibrate severity scores based on insider knowledge.</w:t>
      </w:r>
    </w:p>
    <w:p>
      <w:pPr>
        <w:pStyle w:val="Heading2"/>
      </w:pPr>
      <w:r>
        <w:t>Step 4: Strategy Formulation &amp; OKRs — Accuracy: 50-65%</w:t>
      </w:r>
    </w:p>
    <w:p>
      <w:pPr/>
      <w:r/>
      <w:r>
        <w:rPr>
          <w:b/>
        </w:rPr>
        <w:t>Why it's the weakest step:</w:t>
      </w:r>
      <w:r>
        <w:t xml:space="preserve"> Strategy formulation is the most deeply contextual task in the pipeline. It depends on CEO vision, board dynamics, risk appetite, regulatory relationships, competitive positioning, organizational culture, and strategic bets that are inherently human judgments.</w:t>
      </w:r>
    </w:p>
    <w:p>
      <w:pPr/>
      <w:r/>
      <w:r>
        <w:rPr>
          <w:b/>
        </w:rPr>
        <w:t>Where it falls short:</w:t>
      </w:r>
      <w:r/>
    </w:p>
    <w:p>
      <w:pPr>
        <w:pStyle w:val="ListBullet"/>
      </w:pPr>
      <w:r>
        <w:t>AI generates competent, industry-standard strategies that any qualified consultant would produce — but transformative strategy requires contrarian thinking and deep institutional knowledge</w:t>
      </w:r>
    </w:p>
    <w:p>
      <w:pPr>
        <w:pStyle w:val="ListBullet"/>
      </w:pPr>
      <w:r>
        <w:t>The 4-layer model (Business + Digital + Data + Gen AI) is structurally sound but strategies within each layer tend toward generic best practices</w:t>
      </w:r>
    </w:p>
    <w:p>
      <w:pPr>
        <w:pStyle w:val="ListBullet"/>
      </w:pPr>
      <w:r>
        <w:t>OKR targets are data-anchored (a genuine advantage) but the objectives themselves may not reflect the CEO's actual strategic priorities</w:t>
      </w:r>
    </w:p>
    <w:p>
      <w:pPr>
        <w:pStyle w:val="ListBullet"/>
      </w:pPr>
      <w:r>
        <w:t>Cross-layer alignment notes are logical but may not account for organizational constraints on execution</w:t>
      </w:r>
    </w:p>
    <w:p>
      <w:pPr>
        <w:pStyle w:val="ListBullet"/>
      </w:pPr>
      <w:r>
        <w:t>Risk assessments are surface-level — real risks require regulatory expertise, legal review, and market analysis beyond what APIs provide</w:t>
      </w:r>
    </w:p>
    <w:p>
      <w:pPr/>
      <w:r/>
      <w:r>
        <w:rPr>
          <w:b/>
        </w:rPr>
        <w:t>Human review effort:</w:t>
      </w:r>
      <w:r>
        <w:t xml:space="preserve"> Very high — this is where executive judgment is most critical. The AI output should be treated as a structured starting point for a strategy discussion, not as a recommended strategy.</w:t>
      </w:r>
    </w:p>
    <w:p>
      <w:pPr>
        <w:pStyle w:val="Heading2"/>
      </w:pPr>
      <w:r>
        <w:t>Step 5: Initiative Prioritization — Accuracy: 60-70%</w:t>
      </w:r>
    </w:p>
    <w:p>
      <w:pPr/>
      <w:r/>
      <w:r>
        <w:rPr>
          <w:b/>
        </w:rPr>
        <w:t>Why it's moderate:</w:t>
      </w:r>
      <w:r>
        <w:t xml:space="preserve"> The RICE scoring framework is sound and the formula-driven approach eliminates political prioritization. However, the individual RICE component scores are AI-estimated.</w:t>
      </w:r>
    </w:p>
    <w:p>
      <w:pPr/>
      <w:r/>
      <w:r>
        <w:rPr>
          <w:b/>
        </w:rPr>
        <w:t>Where it falls short:</w:t>
      </w:r>
      <w:r/>
    </w:p>
    <w:p>
      <w:pPr>
        <w:pStyle w:val="ListBullet"/>
      </w:pPr>
      <w:r/>
      <w:r>
        <w:rPr>
          <w:b/>
        </w:rPr>
        <w:t>Reach</w:t>
      </w:r>
      <w:r>
        <w:t xml:space="preserve"> estimates are based on AI assumptions, not product analytics data. "500K customers" is a plausible guess, not a measured number</w:t>
      </w:r>
    </w:p>
    <w:p>
      <w:pPr>
        <w:pStyle w:val="ListBullet"/>
      </w:pPr>
      <w:r/>
      <w:r>
        <w:rPr>
          <w:b/>
        </w:rPr>
        <w:t>Impact</w:t>
      </w:r>
      <w:r>
        <w:t xml:space="preserve"> scoring against strategic alignment is subjective even when AI does it</w:t>
      </w:r>
    </w:p>
    <w:p>
      <w:pPr>
        <w:pStyle w:val="ListBullet"/>
      </w:pPr>
      <w:r/>
      <w:r>
        <w:rPr>
          <w:b/>
        </w:rPr>
        <w:t>Confidence</w:t>
      </w:r>
      <w:r>
        <w:t xml:space="preserve"> should reflect data availability but AI tends toward optimistic confidence scores</w:t>
      </w:r>
    </w:p>
    <w:p>
      <w:pPr>
        <w:pStyle w:val="ListBullet"/>
      </w:pPr>
      <w:r/>
      <w:r>
        <w:rPr>
          <w:b/>
        </w:rPr>
        <w:t>Effort</w:t>
      </w:r>
      <w:r>
        <w:t xml:space="preserve"> estimates require engineering input — AI-estimated effort can be significantly off for complex integrations</w:t>
      </w:r>
    </w:p>
    <w:p>
      <w:pPr>
        <w:pStyle w:val="ListBullet"/>
      </w:pPr>
      <w:r>
        <w:t>Roadmap phasing is algorithmically clean but doesn't account for resource constraints, team availability, or budget cycles</w:t>
      </w:r>
    </w:p>
    <w:p>
      <w:pPr/>
      <w:r/>
      <w:r>
        <w:rPr>
          <w:b/>
        </w:rPr>
        <w:t>Human review effort:</w:t>
      </w:r>
      <w:r>
        <w:t xml:space="preserve"> Medium-high — CTO and product leadership should recalibrate RICE inputs based on actual data. The framework is valuable; the specific scores need adjustment.</w:t>
      </w:r>
    </w:p>
    <w:p>
      <w:pPr>
        <w:pStyle w:val="Heading2"/>
      </w:pPr>
      <w:r>
        <w:t>Step 6: Epics &amp; Teams — Accuracy: 55-65%</w:t>
      </w:r>
    </w:p>
    <w:p>
      <w:pPr/>
      <w:r/>
      <w:r>
        <w:rPr>
          <w:b/>
        </w:rPr>
        <w:t>Why it's moderate-low:</w:t>
      </w:r>
      <w:r>
        <w:t xml:space="preserve"> Team formation and epic decomposition assume a greenfield environment. Real organizations have existing teams, skill constraints, attrition patterns, and political boundaries.</w:t>
      </w:r>
    </w:p>
    <w:p>
      <w:pPr/>
      <w:r/>
      <w:r>
        <w:rPr>
          <w:b/>
        </w:rPr>
        <w:t>Where it falls short:</w:t>
      </w:r>
      <w:r/>
    </w:p>
    <w:p>
      <w:pPr>
        <w:pStyle w:val="ListBullet"/>
      </w:pPr>
      <w:r>
        <w:t>Team recommendations don't account for existing organizational structure</w:t>
      </w:r>
    </w:p>
    <w:p>
      <w:pPr>
        <w:pStyle w:val="ListBullet"/>
      </w:pPr>
      <w:r>
        <w:t>Capacity numbers are arbitrary without actual headcount and velocity data</w:t>
      </w:r>
    </w:p>
    <w:p>
      <w:pPr>
        <w:pStyle w:val="ListBullet"/>
      </w:pPr>
      <w:r>
        <w:t>Epic-to-team assignment may not reflect real team capabilities or domain expertise</w:t>
      </w:r>
    </w:p>
    <w:p>
      <w:pPr>
        <w:pStyle w:val="ListBullet"/>
      </w:pPr>
      <w:r>
        <w:t>Dependency mapping catches obvious cross-epic relationships but misses integration-level dependencies that require architecture review</w:t>
      </w:r>
    </w:p>
    <w:p>
      <w:pPr>
        <w:pStyle w:val="ListBullet"/>
      </w:pPr>
      <w:r>
        <w:t>Product OKRs are structurally sound but may not align with how teams currently measure themselves</w:t>
      </w:r>
    </w:p>
    <w:p>
      <w:pPr/>
      <w:r/>
      <w:r>
        <w:rPr>
          <w:b/>
        </w:rPr>
        <w:t>Human review effort:</w:t>
      </w:r>
      <w:r>
        <w:t xml:space="preserve"> High — VP Engineering and team leads must map AI recommendations to actual organizational reality.</w:t>
      </w:r>
    </w:p>
    <w:p>
      <w:pPr>
        <w:pStyle w:val="Heading2"/>
      </w:pPr>
      <w:r>
        <w:t>Step 7: Features &amp; User Stories — Accuracy: 70-80%</w:t>
      </w:r>
    </w:p>
    <w:p>
      <w:pPr/>
      <w:r/>
      <w:r>
        <w:rPr>
          <w:b/>
        </w:rPr>
        <w:t>Why it's relatively strong:</w:t>
      </w:r>
      <w:r>
        <w:t xml:space="preserve"> User story generation is one of AI's better capabilities. The "As a [role], I want [feature] so that [value]" format is consistent, acceptance criteria are testable (Given/When/Then), and story point estimates provide reasonable relative sizing.</w:t>
      </w:r>
    </w:p>
    <w:p>
      <w:pPr/>
      <w:r/>
      <w:r>
        <w:rPr>
          <w:b/>
        </w:rPr>
        <w:t>Where it falls short:</w:t>
      </w:r>
      <w:r/>
    </w:p>
    <w:p>
      <w:pPr>
        <w:pStyle w:val="ListBullet"/>
      </w:pPr>
      <w:r>
        <w:t>User stories lack the nuance from actual user research, customer interviews, and usability testing</w:t>
      </w:r>
    </w:p>
    <w:p>
      <w:pPr>
        <w:pStyle w:val="ListBullet"/>
      </w:pPr>
      <w:r>
        <w:t>Acceptance criteria are technically sound but may miss edge cases that experienced QA engineers would catch</w:t>
      </w:r>
    </w:p>
    <w:p>
      <w:pPr>
        <w:pStyle w:val="ListBullet"/>
      </w:pPr>
      <w:r>
        <w:t>Story point estimates are relative to each other but not calibrated to any specific team's velocity</w:t>
      </w:r>
    </w:p>
    <w:p>
      <w:pPr>
        <w:pStyle w:val="ListBullet"/>
      </w:pPr>
      <w:r>
        <w:t>Features don't account for technical debt, infrastructure prerequisites, or non-functional requirements</w:t>
      </w:r>
    </w:p>
    <w:p>
      <w:pPr>
        <w:pStyle w:val="ListBullet"/>
      </w:pPr>
      <w:r>
        <w:t>Delivery OKRs are well-structured but sprint-level goals need team input on what's realistic</w:t>
      </w:r>
    </w:p>
    <w:p>
      <w:pPr/>
      <w:r/>
      <w:r>
        <w:rPr>
          <w:b/>
        </w:rPr>
        <w:t>Human review effort:</w:t>
      </w:r>
      <w:r>
        <w:t xml:space="preserve"> Medium — POs should review and refine stories. Engineering should validate acceptance criteria and estimates.</w:t>
      </w:r>
    </w:p>
    <w:p>
      <w:pPr>
        <w:pStyle w:val="Heading2"/>
      </w:pPr>
      <w:r>
        <w:t>Accuracy Summary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Step</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Accuracy</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Human Review Effort</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Time for Review</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1. Financial Analysis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90-95%</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Low</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1-2 hours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2. Value Stream Mapping</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60-70%</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1-2 days</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3. SWOT/TOWS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65-75%</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4-8 hours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4. Strategy &amp; OKRs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50-65%</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Very High</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2-5 days</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 Initiatives &amp; RICE</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60-70%</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Medium-High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1-2 days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6. Epics &amp; Teams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55-65%</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1-2 days</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7. Features &amp; Stories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70-80%</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1-2 days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Overall</w:t>
            </w:r>
            <w:r>
              <w:rPr>
                <w:rFonts w:ascii="Calibri" w:hAnsi="Calibri"/>
                <w:sz w:val="17"/>
              </w:rPr>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65-75%</w:t>
            </w:r>
            <w:r>
              <w:rPr>
                <w:rFonts w:ascii="Calibri" w:hAnsi="Calibri"/>
                <w:sz w:val="17"/>
              </w:rPr>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Significant</w:t>
            </w:r>
            <w:r>
              <w:rPr>
                <w:rFonts w:ascii="Calibri" w:hAnsi="Calibri"/>
                <w:sz w:val="17"/>
              </w:rPr>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1-3 weeks</w:t>
            </w:r>
            <w:r>
              <w:rPr>
                <w:rFonts w:ascii="Calibri" w:hAnsi="Calibri"/>
                <w:sz w:val="17"/>
              </w:rPr>
            </w:r>
          </w:p>
        </w:tc>
      </w:tr>
    </w:tbl>
    <w:p>
      <w:pPr>
        <w:spacing w:after="40"/>
      </w:pPr>
    </w:p>
    <w:p>
      <w:pPr>
        <w:pStyle w:val="Heading1"/>
      </w:pPr>
      <w:r>
        <w:t>4. Where the Platform Genuinely Excels</w:t>
      </w:r>
    </w:p>
    <w:p>
      <w:pPr/>
      <w:r>
        <w:t>Despite accuracy limitations, the platform delivers genuine value in several dimensions that traditional consulting cannot match:</w:t>
      </w:r>
    </w:p>
    <w:p>
      <w:pPr>
        <w:pStyle w:val="Heading2"/>
      </w:pPr>
      <w:r>
        <w:t>Structural Consistency</w:t>
      </w:r>
    </w:p>
    <w:p>
      <w:pPr/>
      <w:r>
        <w:t>Every run produces the same artifact types, in the same format, with the same traceability chain. Traditional consulting quality varies wildly by individual consultant, firm, and engagement. BTA establishes a quality floor that is always met.</w:t>
      </w:r>
    </w:p>
    <w:p>
      <w:pPr>
        <w:pStyle w:val="Heading2"/>
      </w:pPr>
      <w:r>
        <w:t>End-to-End Traceability</w:t>
      </w:r>
    </w:p>
    <w:p>
      <w:pPr/>
      <w:r>
        <w:t>The unbroken Strategy → OKR → Initiative → Epic → Feature → Acceptance Criteria chain is genuinely valuable and almost never exists in traditional consulting output. This alone justifies the platform for organizations that struggle with strategy-to-execution alignment.</w:t>
      </w:r>
    </w:p>
    <w:p>
      <w:pPr>
        <w:pStyle w:val="Heading2"/>
      </w:pPr>
      <w:r>
        <w:t>Elimination of the Blank-Page Problem</w:t>
      </w:r>
    </w:p>
    <w:p>
      <w:pPr/>
      <w:r>
        <w:t>The hardest part of any planning exercise is starting from zero. The platform generates a comprehensive first draft that shifts workshops from generation mode to refinement mode. This is a fundamental workflow improvement.</w:t>
      </w:r>
    </w:p>
    <w:p>
      <w:pPr>
        <w:pStyle w:val="Heading2"/>
      </w:pPr>
      <w:r>
        <w:t>Forced Completeness</w:t>
      </w:r>
    </w:p>
    <w:p>
      <w:pPr/>
      <w:r>
        <w:t>The platform ensures coverage that traditional consulting often skips:</w:t>
      </w:r>
    </w:p>
    <w:p>
      <w:pPr>
        <w:pStyle w:val="ListBullet"/>
      </w:pPr>
      <w:r>
        <w:t>TOWS matrix (50% of organizations skip this entirely)</w:t>
      </w:r>
    </w:p>
    <w:p>
      <w:pPr>
        <w:pStyle w:val="ListBullet"/>
      </w:pPr>
      <w:r>
        <w:t>Gen AI and Data strategy layers (rarely formulated)</w:t>
      </w:r>
    </w:p>
    <w:p>
      <w:pPr>
        <w:pStyle w:val="ListBullet"/>
      </w:pPr>
      <w:r>
        <w:t>Delivery OKRs (almost never created)</w:t>
      </w:r>
    </w:p>
    <w:p>
      <w:pPr>
        <w:pStyle w:val="ListBullet"/>
      </w:pPr>
      <w:r>
        <w:t>Dependency mapping at initiative, epic, and feature levels (usually discovered during execution)</w:t>
      </w:r>
    </w:p>
    <w:p>
      <w:pPr>
        <w:pStyle w:val="ListBullet"/>
      </w:pPr>
      <w:r>
        <w:t>Acceptance criteria for every feature (inconsistent in traditional approaches)</w:t>
      </w:r>
    </w:p>
    <w:p>
      <w:pPr>
        <w:pStyle w:val="Heading2"/>
      </w:pPr>
      <w:r>
        <w:t>Quantitative Rigor</w:t>
      </w:r>
    </w:p>
    <w:p>
      <w:pPr/>
      <w:r>
        <w:t>RICE scoring, SWOT severity/confidence ratings, and data-anchored OKR targets force quantitative thinking into processes that are traditionally subjective. Even if individual scores need calibration, the framework itself is valuable.</w:t>
      </w:r>
    </w:p>
    <w:p>
      <w:pPr>
        <w:pStyle w:val="Heading2"/>
      </w:pPr>
      <w:r>
        <w:t>Iteration Speed</w:t>
      </w:r>
    </w:p>
    <w:p>
      <w:pPr/>
      <w:r>
        <w:t>Re-running after feedback costs $0.01-0.05 and takes minutes. Traditional consulting re-engagement costs $50,000+ and takes weeks. This means:</w:t>
      </w:r>
    </w:p>
    <w:p>
      <w:pPr>
        <w:pStyle w:val="ListBullet"/>
      </w:pPr>
      <w:r>
        <w:t>Rejected outputs can be regenerated with additional context immediately</w:t>
      </w:r>
    </w:p>
    <w:p>
      <w:pPr>
        <w:pStyle w:val="ListBullet"/>
      </w:pPr>
      <w:r>
        <w:t>Quarterly strategy refreshes become feasible</w:t>
      </w:r>
    </w:p>
    <w:p>
      <w:pPr>
        <w:pStyle w:val="ListBullet"/>
      </w:pPr>
      <w:r>
        <w:t>Scenario modeling ("what if we deprioritize payments and focus on lending?") is near-free</w:t>
      </w:r>
    </w:p>
    <w:p>
      <w:pPr>
        <w:pStyle w:val="Heading2"/>
      </w:pPr>
      <w:r>
        <w:t>Knowledge Persistence</w:t>
      </w:r>
    </w:p>
    <w:p>
      <w:pPr/>
      <w:r>
        <w:t>RAG-based knowledge accumulation means organizational context persists across runs. Documents uploaded for one analysis inform all future analyses. Traditional consulting knowledge walks out the door when the engagement ends.</w:t>
      </w:r>
    </w:p>
    <w:p>
      <w:pPr>
        <w:pStyle w:val="Heading1"/>
      </w:pPr>
      <w:r>
        <w:t>5. Where the Platform Genuinely Falls Short</w:t>
      </w:r>
    </w:p>
    <w:p>
      <w:pPr>
        <w:pStyle w:val="Heading2"/>
      </w:pPr>
      <w:r>
        <w:t>Internal Process Visibility</w:t>
      </w:r>
    </w:p>
    <w:p>
      <w:pPr/>
      <w:r>
        <w:t>Without integration to internal systems (process mining, Jira, ServiceNow, ERP), the platform operates on public data and industry assumptions. Value streams, bottleneck identification, and effort estimates are educated guesses rather than measured realities. This is the single biggest accuracy limitation.</w:t>
      </w:r>
    </w:p>
    <w:p>
      <w:pPr>
        <w:pStyle w:val="Heading2"/>
      </w:pPr>
      <w:r>
        <w:t>Strategic Judgment Under Uncertainty</w:t>
      </w:r>
    </w:p>
    <w:p>
      <w:pPr/>
      <w:r>
        <w:t>Strategy formulation requires weighing incommensurable factors — risk appetite, organizational culture, regulatory relationships, competitive dynamics, leadership vision — under deep uncertainty. AI produces competent, consensus strategies. It does not produce the bold, contrarian bets that create asymmetric competitive advantage.</w:t>
      </w:r>
    </w:p>
    <w:p>
      <w:pPr>
        <w:pStyle w:val="Heading2"/>
      </w:pPr>
      <w:r>
        <w:t>Organizational Context</w:t>
      </w:r>
    </w:p>
    <w:p>
      <w:pPr/>
      <w:r>
        <w:t>The platform cannot account for:</w:t>
      </w:r>
    </w:p>
    <w:p>
      <w:pPr>
        <w:pStyle w:val="ListBullet"/>
      </w:pPr>
      <w:r>
        <w:t>Leadership changes and succession dynamics</w:t>
      </w:r>
    </w:p>
    <w:p>
      <w:pPr>
        <w:pStyle w:val="ListBullet"/>
      </w:pPr>
      <w:r>
        <w:t>Team morale, burnout, and cultural readiness for change</w:t>
      </w:r>
    </w:p>
    <w:p>
      <w:pPr>
        <w:pStyle w:val="ListBullet"/>
      </w:pPr>
      <w:r>
        <w:t>Political boundaries between business units</w:t>
      </w:r>
    </w:p>
    <w:p>
      <w:pPr>
        <w:pStyle w:val="ListBullet"/>
      </w:pPr>
      <w:r>
        <w:t>Failed past initiatives that created organizational scar tissue</w:t>
      </w:r>
    </w:p>
    <w:p>
      <w:pPr>
        <w:pStyle w:val="ListBullet"/>
      </w:pPr>
      <w:r>
        <w:t>Informal power structures that determine what actually gets executed</w:t>
      </w:r>
    </w:p>
    <w:p>
      <w:pPr>
        <w:pStyle w:val="ListBullet"/>
      </w:pPr>
      <w:r>
        <w:t>Pending regulatory actions, litigation, or compliance findings</w:t>
      </w:r>
    </w:p>
    <w:p>
      <w:pPr>
        <w:pStyle w:val="Heading2"/>
      </w:pPr>
      <w:r>
        <w:t>Regulatory Depth</w:t>
      </w:r>
    </w:p>
    <w:p>
      <w:pPr/>
      <w:r>
        <w:t>While the platform references regulatory frameworks (OCC, Fed, Basel III), actual regulatory strategy requires specialized compliance expertise. AI-generated compliance features may miss institution-specific Matters Requiring Attention (MRAs), consent orders, or supervisory expectations.</w:t>
      </w:r>
    </w:p>
    <w:p>
      <w:pPr>
        <w:pStyle w:val="Heading2"/>
      </w:pPr>
      <w:r>
        <w:t>Change Management</w:t>
      </w:r>
    </w:p>
    <w:p>
      <w:pPr/>
      <w:r>
        <w:t>The platform generates what to build but says nothing about how to get the organization to adopt it. Change management — stakeholder alignment, communication planning, training, resistance management — is where most transformations actually fail. This is entirely outside the platform's scope.</w:t>
      </w:r>
    </w:p>
    <w:p>
      <w:pPr>
        <w:pStyle w:val="Heading1"/>
      </w:pPr>
      <w:r>
        <w:t>6. Success Probability by Use Case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Use Case</w:t>
            </w:r>
          </w:p>
        </w:tc>
        <w:tc>
          <w:tcPr>
            <w:tcW w:type="dxa" w:w="312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Success Likelihood</w:t>
            </w:r>
          </w:p>
        </w:tc>
        <w:tc>
          <w:tcPr>
            <w:tcW w:type="dxa" w:w="312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Rationale</w:t>
            </w:r>
          </w:p>
        </w:tc>
      </w:tr>
      <w:tr>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Pre-workshop accelerator</w:t>
            </w:r>
            <w:r>
              <w:rPr>
                <w:rFonts w:ascii="Calibri" w:hAnsi="Calibri"/>
                <w:sz w:val="17"/>
              </w:rPr>
              <w:t xml:space="preserve"> (generate draft, refine in workshops)</w:t>
            </w:r>
          </w:p>
        </w:tc>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85-90%</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Best use case. Replaces blank-page problem. Workshops shift from generation to refinement. Cuts 60-70% of traditional time while maintaining human judgment where it matters most</w:t>
            </w:r>
          </w:p>
        </w:tc>
      </w:tr>
      <w:tr>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Strategy alternative for small/mid banks</w:t>
            </w:r>
            <w:r>
              <w:rPr>
                <w:rFonts w:ascii="Calibri" w:hAnsi="Calibri"/>
                <w:sz w:val="17"/>
              </w:rPr>
              <w:t xml:space="preserve"> ($5B-$50B assets)</w:t>
            </w:r>
          </w:p>
        </w:tc>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70-75%</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Banks that cannot afford top-tier consulting get 75% of the analytical value at 0.01% of the cost. The 25% gap is acceptable given the price point</w:t>
            </w:r>
          </w:p>
        </w:tc>
      </w:tr>
      <w:tr>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Continuous monitoring/refresh tool</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80-85%</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Quarterly re-runs to refresh financials, update benchmarks, identify new gaps. The $0.05 re-run cost makes this uniquely feasible</w:t>
            </w:r>
          </w:p>
        </w:tc>
      </w:tr>
      <w:tr>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Training and education tool</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90%+</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Teaching teams what a complete transformation plan looks like, how traceability works, what RICE scoring means. Excellent for capability building</w:t>
            </w:r>
          </w:p>
        </w:tc>
      </w:tr>
      <w:tr>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Board/executive briefing generator</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75-80%</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Quick-turn analysis for executive decision-making. Accuracy is sufficient when framed as "AI-generated analysis for discussion"</w:t>
            </w:r>
          </w:p>
        </w:tc>
      </w:tr>
      <w:tr>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Complete consulting replacement at large banks</w:t>
            </w:r>
            <w:r>
              <w:rPr>
                <w:rFonts w:ascii="Calibri" w:hAnsi="Calibri"/>
                <w:sz w:val="17"/>
              </w:rPr>
              <w:t xml:space="preserve"> ($500B+ assets)</w:t>
            </w:r>
          </w:p>
        </w:tc>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30-40%</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Large banks have complex, institution-specific dynamics that AI cannot capture. The platform is a starting point for these organizations, not a replacement</w:t>
            </w:r>
          </w:p>
        </w:tc>
      </w:tr>
      <w:tr>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Due diligence/M&amp;A screening</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70-75%</w:t>
            </w:r>
            <w:r>
              <w:rPr>
                <w:rFonts w:ascii="Calibri" w:hAnsi="Calibri"/>
                <w:sz w:val="17"/>
              </w:rPr>
            </w:r>
          </w:p>
        </w:tc>
        <w:tc>
          <w:tcPr>
            <w:tcW w:type="dxa" w:w="312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Quick analysis of acquisition targets — financial benchmarking, competitive positioning, strategic fit. Useful for screening, not for final decision-making</w:t>
            </w:r>
          </w:p>
        </w:tc>
      </w:tr>
    </w:tbl>
    <w:p>
      <w:pPr>
        <w:spacing w:after="40"/>
      </w:pPr>
    </w:p>
    <w:p>
      <w:pPr>
        <w:pStyle w:val="Heading1"/>
      </w:pPr>
      <w:r>
        <w:t>7. Recommendations for Improving Accuracy</w:t>
      </w:r>
    </w:p>
    <w:p>
      <w:pPr>
        <w:pStyle w:val="Heading2"/>
      </w:pPr>
      <w:r>
        <w:t>Near-Term (High Impact, Implementable Now)</w:t>
      </w:r>
    </w:p>
    <w:p>
      <w:pPr/>
      <w:r/>
      <w:r>
        <w:rPr>
          <w:b/>
        </w:rPr>
        <w:t>1. Add Confidence Scores to Every AI Output</w:t>
      </w:r>
      <w:r/>
    </w:p>
    <w:p>
      <w:pPr/>
      <w:r>
        <w:t>Display "AI Confidence: 92%" on financial data (high confidence) and "AI Confidence: 48%" on strategy recommendations (lower confidence). Transparency builds trust and directs human review effort to where it matters most. Users can quickly approve high-confidence outputs and focus their time on low-confidence items.</w:t>
      </w:r>
    </w:p>
    <w:p>
      <w:pPr/>
      <w:r/>
      <w:r>
        <w:rPr>
          <w:b/>
        </w:rPr>
        <w:t>2. Integrate Internal Data Sources</w:t>
      </w:r>
      <w:r/>
    </w:p>
    <w:p>
      <w:pPr/>
      <w:r>
        <w:t>The platform already supports document upload via RAG. Prioritize integration with:</w:t>
      </w:r>
    </w:p>
    <w:p>
      <w:pPr>
        <w:pStyle w:val="ListBullet"/>
      </w:pPr>
      <w:r/>
      <w:r>
        <w:rPr>
          <w:b/>
        </w:rPr>
        <w:t>Jira/Azure DevOps</w:t>
      </w:r>
      <w:r>
        <w:t xml:space="preserve"> — actual team velocity and backlog data for realistic effort estimates</w:t>
      </w:r>
    </w:p>
    <w:p>
      <w:pPr>
        <w:pStyle w:val="ListBullet"/>
      </w:pPr>
      <w:r/>
      <w:r>
        <w:rPr>
          <w:b/>
        </w:rPr>
        <w:t>Process mining tools</w:t>
      </w:r>
      <w:r>
        <w:t xml:space="preserve"> (Celonis, UiPath) — actual process data replacing AI-guessed value streams</w:t>
      </w:r>
    </w:p>
    <w:p>
      <w:pPr>
        <w:pStyle w:val="ListBullet"/>
      </w:pPr>
      <w:r/>
      <w:r>
        <w:rPr>
          <w:b/>
        </w:rPr>
        <w:t>Financial planning systems</w:t>
      </w:r>
      <w:r>
        <w:t xml:space="preserve"> — internal metrics that may differ from API-available data</w:t>
      </w:r>
    </w:p>
    <w:p>
      <w:pPr>
        <w:pStyle w:val="ListBullet"/>
      </w:pPr>
      <w:r/>
      <w:r>
        <w:rPr>
          <w:b/>
        </w:rPr>
        <w:t>HR/org data</w:t>
      </w:r>
      <w:r>
        <w:t xml:space="preserve"> — actual team structures, headcounts, and skill profiles for Step 6</w:t>
      </w:r>
    </w:p>
    <w:p>
      <w:pPr/>
      <w:r>
        <w:t>Value streams built from Jira ticket data and process mining are 2-3x more accurate than AI-guessed ones. This single integration would lift Steps 2 and 6 accuracy by 15-20 percentage points.</w:t>
      </w:r>
    </w:p>
    <w:p>
      <w:pPr/>
      <w:r/>
      <w:r>
        <w:rPr>
          <w:b/>
        </w:rPr>
        <w:t>3. Add Human Enrichment Steps Before AI Generation</w:t>
      </w:r>
      <w:r/>
    </w:p>
    <w:p>
      <w:pPr/>
      <w:r>
        <w:t>Allow users to paste actual internal documents before each step:</w:t>
      </w:r>
    </w:p>
    <w:p>
      <w:pPr>
        <w:pStyle w:val="ListBullet"/>
      </w:pPr>
      <w:r>
        <w:t>Board presentations and strategic plans before Step 4</w:t>
      </w:r>
    </w:p>
    <w:p>
      <w:pPr>
        <w:pStyle w:val="ListBullet"/>
      </w:pPr>
      <w:r>
        <w:t>Actual process documentation before Step 2</w:t>
      </w:r>
    </w:p>
    <w:p>
      <w:pPr>
        <w:pStyle w:val="ListBullet"/>
      </w:pPr>
      <w:r>
        <w:t>Org charts and team charters before Step 6</w:t>
      </w:r>
    </w:p>
    <w:p>
      <w:pPr>
        <w:pStyle w:val="ListBullet"/>
      </w:pPr>
      <w:r>
        <w:t>Existing product backlogs before Step 7</w:t>
      </w:r>
    </w:p>
    <w:p>
      <w:pPr/>
      <w:r>
        <w:t>The more real context the AI receives, the more specific and accurate its outputs become. Generic-quality outputs are almost always caused by generic-quality inputs.</w:t>
      </w:r>
    </w:p>
    <w:p>
      <w:pPr/>
      <w:r/>
      <w:r>
        <w:rPr>
          <w:b/>
        </w:rPr>
        <w:t>4. Show AI Reasoning, Not Just Conclusions</w:t>
      </w:r>
      <w:r/>
    </w:p>
    <w:p>
      <w:pPr/>
      <w:r>
        <w:t>For each output, show the reasoning chain:</w:t>
      </w:r>
    </w:p>
    <w:p>
      <w:pPr>
        <w:pStyle w:val="ListBullet"/>
      </w:pPr>
      <w:r>
        <w:t>SWOT entry: "Scored severity=high because efficiency ratio 61.2% is 6.2pp above best-in-class peer (JPM 55%), representing ~$1.5B in excess annual operating cost"</w:t>
      </w:r>
    </w:p>
    <w:p>
      <w:pPr>
        <w:pStyle w:val="ListBullet"/>
      </w:pPr>
      <w:r>
        <w:t>RICE score: "Reach=50K based on Elavon merchant count from Step 1 competitor data"</w:t>
      </w:r>
    </w:p>
    <w:p>
      <w:pPr/>
      <w:r>
        <w:t>Transparency lets reviewers correct specific inputs rather than accepting or rejecting wholesale.</w:t>
      </w:r>
    </w:p>
    <w:p>
      <w:pPr/>
      <w:r/>
      <w:r>
        <w:rPr>
          <w:b/>
        </w:rPr>
        <w:t>5. Create a Validation Dataset</w:t>
      </w:r>
      <w:r/>
    </w:p>
    <w:p>
      <w:pPr/>
      <w:r>
        <w:t>Run the platform on 10-20 public companies where you can verify outputs against their actual published strategies, annual reports, and investor presentations. Measure accuracy per step. Publish the results. This builds credibility and identifies systematic biases.</w:t>
      </w:r>
    </w:p>
    <w:p>
      <w:pPr>
        <w:pStyle w:val="Heading2"/>
      </w:pPr>
      <w:r>
        <w:t>Medium-Term (Requires Development)</w:t>
      </w:r>
    </w:p>
    <w:p>
      <w:pPr/>
      <w:r/>
      <w:r>
        <w:rPr>
          <w:b/>
        </w:rPr>
        <w:t>6. Feedback Loop Learning</w:t>
      </w:r>
      <w:r/>
    </w:p>
    <w:p>
      <w:pPr/>
      <w:r>
        <w:t>When a human reviewer rejects or modifies an AI output, capture the modification as training signal. Over time, the platform learns what "good" looks like for each organization and industry. This is the path from 65-75% accuracy to 80-85%.</w:t>
      </w:r>
    </w:p>
    <w:p>
      <w:pPr/>
      <w:r/>
      <w:r>
        <w:rPr>
          <w:b/>
        </w:rPr>
        <w:t>7. Industry-Specific Agent Tuning</w:t>
      </w:r>
      <w:r/>
    </w:p>
    <w:p>
      <w:pPr/>
      <w:r>
        <w:t>Banking, insurance, healthcare, and retail have fundamentally different value streams, regulatory constraints, and strategy patterns. Industry-specific agent configurations would improve accuracy by 10-15 percentage points in Steps 2-4.</w:t>
      </w:r>
    </w:p>
    <w:p>
      <w:pPr/>
      <w:r/>
      <w:r>
        <w:rPr>
          <w:b/>
        </w:rPr>
        <w:t>8. Multi-Model Validation</w:t>
      </w:r>
      <w:r/>
    </w:p>
    <w:p>
      <w:pPr/>
      <w:r>
        <w:t>Run critical steps (Strategy, SWOT) through multiple AI models (GPT-4o, Claude, Gemini) and surface disagreements for human review. Where models agree, confidence is higher. Where they disagree, human judgment is explicitly required.</w:t>
      </w:r>
    </w:p>
    <w:p>
      <w:pPr/>
      <w:r/>
      <w:r>
        <w:rPr>
          <w:b/>
        </w:rPr>
        <w:t>9. Process Mining Integration</w:t>
      </w:r>
      <w:r/>
    </w:p>
    <w:p>
      <w:pPr/>
      <w:r>
        <w:t>Direct integration with Celonis, UiPath Process Mining, or similar tools would replace AI-guessed value streams with measured process data. This would lift Step 2 accuracy from 60-70% to 85-90%.</w:t>
      </w:r>
    </w:p>
    <w:p>
      <w:pPr>
        <w:pStyle w:val="Heading2"/>
      </w:pPr>
      <w:r>
        <w:t>Long-Term (Strategic Investment)</w:t>
      </w:r>
    </w:p>
    <w:p>
      <w:pPr/>
      <w:r/>
      <w:r>
        <w:rPr>
          <w:b/>
        </w:rPr>
        <w:t>10. Organization-Specific Fine-Tuning</w:t>
      </w:r>
      <w:r/>
    </w:p>
    <w:p>
      <w:pPr/>
      <w:r>
        <w:t>For enterprise clients, fine-tune agents on the organization's historical strategy documents, board minutes, and past transformation plans. This creates an organizational memory that dramatically improves strategy relevance.</w:t>
      </w:r>
    </w:p>
    <w:p>
      <w:pPr/>
      <w:r/>
      <w:r>
        <w:rPr>
          <w:b/>
        </w:rPr>
        <w:t>11. Outcome Tracking</w:t>
      </w:r>
      <w:r/>
    </w:p>
    <w:p>
      <w:pPr/>
      <w:r>
        <w:t>Track which AI-generated initiatives actually get executed, which succeed, and which fail. Feed execution outcomes back into the scoring models. Over 2-3 years, RICE scores become predictive rather than estimated.</w:t>
      </w:r>
    </w:p>
    <w:p>
      <w:pPr>
        <w:pStyle w:val="Heading1"/>
      </w:pPr>
      <w:r>
        <w:t>8. Positioning Guidance</w:t>
      </w:r>
    </w:p>
    <w:p>
      <w:pPr>
        <w:pStyle w:val="Heading2"/>
      </w:pPr>
      <w:r>
        <w:t>What to Claim</w:t>
      </w:r>
    </w:p>
    <w:p>
      <w:pPr>
        <w:ind w:left="567"/>
      </w:pPr>
      <w:r>
        <w:rPr>
          <w:i/>
          <w:color w:val="505050"/>
          <w:sz w:val="21"/>
        </w:rPr>
        <w:t>"BTA generates a comprehensive first draft of a complete transformation plan in minutes — a draft that would take consultants months to produce from scratch. Human review refines AI output in 1-3 weeks instead of 5-10 months. The platform eliminates the blank-page problem, forces structural completeness, and maintains end-to-end traceability that traditional consulting never achieves."</w:t>
      </w:r>
    </w:p>
    <w:p>
      <w:pPr>
        <w:pStyle w:val="Heading2"/>
      </w:pPr>
      <w:r>
        <w:t>What NOT to Claim</w:t>
      </w:r>
    </w:p>
    <w:p>
      <w:pPr>
        <w:pStyle w:val="ListBullet"/>
      </w:pPr>
      <w:r>
        <w:t>"Replaces consulting in 5 minutes" — Overpromises and undermines credibility</w:t>
      </w:r>
    </w:p>
    <w:p>
      <w:pPr>
        <w:pStyle w:val="ListBullet"/>
      </w:pPr>
      <w:r>
        <w:t>"99.9% time reduction" — True for AI execution, misleading for total deployment</w:t>
      </w:r>
    </w:p>
    <w:p>
      <w:pPr>
        <w:pStyle w:val="ListBullet"/>
      </w:pPr>
      <w:r>
        <w:t>"AI-generated strategies are ready to execute" — They're ready to discuss and refine</w:t>
      </w:r>
    </w:p>
    <w:p>
      <w:pPr>
        <w:pStyle w:val="ListBullet"/>
      </w:pPr>
      <w:r>
        <w:t>"No human involvement needed" — Human review is essential, especially for Steps 2, 4, and 6</w:t>
      </w:r>
    </w:p>
    <w:p>
      <w:pPr>
        <w:pStyle w:val="Heading2"/>
      </w:pPr>
      <w:r>
        <w:t>Honest Framing That Builds Credibility</w:t>
      </w:r>
    </w:p>
    <w:tbl>
      <w:tblPr>
        <w:tblW w:type="auto" w:w="0"/>
        <w:jc w:val="center"/>
        <w:tblLayout w:type="autofit"/>
        <w:tblLook w:firstColumn="1" w:firstRow="1" w:lastColumn="0" w:lastRow="0" w:noHBand="0" w:noVBand="1" w:val="04A0"/>
      </w:tblPr>
      <w:tblGrid>
        <w:gridCol w:w="4680"/>
        <w:gridCol w:w="4680"/>
      </w:tblGrid>
      <w:tr>
        <w:tc>
          <w:tcPr>
            <w:tcW w:type="dxa" w:w="468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Instead of...</w:t>
            </w:r>
          </w:p>
        </w:tc>
        <w:tc>
          <w:tcPr>
            <w:tcW w:type="dxa" w:w="468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Say...</w:t>
            </w:r>
          </w:p>
        </w:tc>
      </w:tr>
      <w:tr>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 minutes end-to-end"</w:t>
            </w:r>
          </w:p>
        </w:tc>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"5 minutes of AI analysis + 1-3 weeks of focused human review (vs. 5-10 months)"</w:t>
            </w:r>
          </w:p>
        </w:tc>
      </w:tr>
      <w:tr>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"Replaces consulting"</w:t>
            </w:r>
          </w:p>
        </w:tc>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"Eliminates 80% of consulting analytical work so humans focus on the 20% that requires judgment"</w:t>
            </w:r>
          </w:p>
        </w:tc>
      </w:tr>
      <w:tr>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"200+ artifacts"</w:t>
            </w:r>
          </w:p>
        </w:tc>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"200+ interconnected artifacts as a first draft — each reviewed and refined through human gates"</w:t>
            </w:r>
          </w:p>
        </w:tc>
      </w:tr>
      <w:tr>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"99.9% cost reduction"</w:t>
            </w:r>
          </w:p>
        </w:tc>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"95%+ cost reduction when including human review time"</w:t>
            </w:r>
          </w:p>
        </w:tc>
      </w:tr>
    </w:tbl>
    <w:p>
      <w:pPr>
        <w:spacing w:after="40"/>
      </w:pPr>
    </w:p>
    <w:p>
      <w:pPr/>
      <w:r>
        <w:t>This framing is still a transformative value proposition. Banking executives will respect the honesty and trust the platform more because of it. They will see through inflated claims immediately — and dismiss the product entirely. Honest positioning converts skeptics into advocates.</w:t>
      </w:r>
    </w:p>
    <w:p>
      <w:pPr>
        <w:pStyle w:val="Heading1"/>
      </w:pPr>
      <w:r>
        <w:t>9. Risk Assessment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Risk</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Likelihood</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Impact</w:t>
            </w:r>
          </w:p>
        </w:tc>
        <w:tc>
          <w:tcPr>
            <w:tcW w:type="dxa" w:w="234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Mitigation</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Users trust AI output without adequate review</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Confidence scores, mandatory review gates, "draft" watermarks on outputs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AI generates hallucinated financial data</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Low</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Very High</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All financial data sourced from APIs with citation; no AI-generated financial figures</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Strategy recommendations are generic/obvious</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Position as "starting point, not finished product"; integrate internal documents for specificity</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RICE scores misrank priorities</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Show calculation transparency; allow manual override; validate against engineering estimates</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Regulatory concerns about AI in strategy</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High</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Human-in-the-loop governance model; audit trail; no autonomous AI decisions</w:t>
            </w:r>
          </w:p>
        </w:tc>
      </w:tr>
      <w:tr>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Competitor builds similar platform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First-mover advantage; focus on banking-specific depth; build network effects through RAG knowledge accumulation</w:t>
            </w:r>
          </w:p>
        </w:tc>
      </w:tr>
      <w:tr>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Over-reliance leads to strategic homogeneity</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Low</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Medium</w:t>
            </w:r>
          </w:p>
        </w:tc>
        <w:tc>
          <w:tcPr>
            <w:tcW w:type="dxa" w:w="234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Multiple scenario generation; contrarian analysis mode; encourage human divergent thinking at review gates</w:t>
            </w:r>
          </w:p>
        </w:tc>
      </w:tr>
    </w:tbl>
    <w:p>
      <w:pPr>
        <w:spacing w:after="40"/>
      </w:pPr>
    </w:p>
    <w:p>
      <w:pPr>
        <w:pStyle w:val="Heading1"/>
      </w:pPr>
      <w:r>
        <w:t>10. Bottom Line Assessment</w:t>
      </w:r>
    </w:p>
    <w:tbl>
      <w:tblPr>
        <w:tblW w:type="auto" w:w="0"/>
        <w:jc w:val="center"/>
        <w:tblLayout w:type="autofit"/>
        <w:tblLook w:firstColumn="1" w:firstRow="1" w:lastColumn="0" w:lastRow="0" w:noHBand="0" w:noVBand="1" w:val="04A0"/>
      </w:tblPr>
      <w:tblGrid>
        <w:gridCol w:w="4680"/>
        <w:gridCol w:w="4680"/>
      </w:tblGrid>
      <w:tr>
        <w:tc>
          <w:tcPr>
            <w:tcW w:type="dxa" w:w="468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Dimension</w:t>
            </w:r>
          </w:p>
        </w:tc>
        <w:tc>
          <w:tcPr>
            <w:tcW w:type="dxa" w:w="4680"/>
            <w:shd w:fill="003366"/>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b/>
                <w:color w:val="FFFFFF"/>
                <w:sz w:val="17"/>
              </w:rPr>
              <w:t>Assessment</w:t>
            </w:r>
          </w:p>
        </w:tc>
      </w:tr>
      <w:tr>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Technical feasibility</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Proven — platform is built, deployed, and functional</w:t>
            </w:r>
          </w:p>
        </w:tc>
      </w:tr>
      <w:tr>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Output accuracy (first draft)</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65-75% — strong foundation requiring human refinement</w:t>
            </w:r>
          </w:p>
        </w:tc>
      </w:tr>
      <w:tr>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Time savings (realistic)</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80-90% reduction (including human review time)</w:t>
            </w:r>
          </w:p>
        </w:tc>
      </w:tr>
      <w:tr>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Cost savings (realistic)</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95%+ reduction (including human review time)</w:t>
            </w:r>
          </w:p>
        </w:tc>
      </w:tr>
      <w:tr>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Best positioning</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"AI-powered first-draft accelerator with human governance"</w:t>
            </w:r>
          </w:p>
        </w:tc>
      </w:tr>
      <w:tr>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Strongest use case</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Pre-workshop draft generation + continuous quarterly refresh</w:t>
            </w:r>
          </w:p>
        </w:tc>
      </w:tr>
      <w:tr>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Weakest area</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Strategy formulation (Step 4) — inherently requires human judgment</w:t>
            </w:r>
          </w:p>
        </w:tc>
      </w:tr>
      <w:tr>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Biggest risk</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Overselling accuracy leading to user disappointment and credibility loss</w:t>
            </w:r>
          </w:p>
        </w:tc>
      </w:tr>
      <w:tr>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Biggest opportunity</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Internal data integration (Jira, process mining, HR) to lift accuracy 15-20pp</w:t>
            </w:r>
          </w:p>
        </w:tc>
      </w:tr>
      <w:tr>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r>
            <w:r>
              <w:rPr>
                <w:rFonts w:ascii="Calibri" w:hAnsi="Calibri"/>
                <w:b/>
                <w:sz w:val="17"/>
              </w:rPr>
              <w:t>Path to 80-85% accuracy</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shd w:fill="EBF0F7"/>
          </w:tcPr>
          <w:p>
            <w:pPr>
              <w:spacing w:after="20" w:before="20"/>
            </w:pPr>
            <w:r/>
            <w:r>
              <w:rPr>
                <w:rFonts w:ascii="Calibri" w:hAnsi="Calibri"/>
                <w:sz w:val="17"/>
              </w:rPr>
              <w:t>Internal data + feedback loops + industry-specific tuning</w:t>
            </w:r>
          </w:p>
        </w:tc>
      </w:tr>
      <w:tr>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r>
            <w:r>
              <w:rPr>
                <w:rFonts w:ascii="Calibri" w:hAnsi="Calibri"/>
                <w:b/>
                <w:sz w:val="17"/>
              </w:rPr>
              <w:t>Competitive moat</w:t>
            </w:r>
            <w:r>
              <w:rPr>
                <w:rFonts w:ascii="Calibri" w:hAnsi="Calibri"/>
                <w:sz w:val="17"/>
              </w:rPr>
            </w:r>
          </w:p>
        </w:tc>
        <w:tc>
          <w:tcPr>
            <w:tcW w:type="dxa" w:w="4680"/>
            <w:tcBorders>
              <w:top w:val="single" w:sz="4" w:space="0" w:color="BBBBBB"/>
              <w:bottom w:val="single" w:sz="4" w:space="0" w:color="BBBBBB"/>
              <w:left w:val="single" w:sz="4" w:space="0" w:color="BBBBBB"/>
              <w:right w:val="single" w:sz="4" w:space="0" w:color="BBBBBB"/>
            </w:tcBorders>
            <w:vAlign w:val="center"/>
          </w:tcPr>
          <w:p>
            <w:pPr>
              <w:spacing w:after="20" w:before="20"/>
            </w:pPr>
            <w:r/>
            <w:r>
              <w:rPr>
                <w:rFonts w:ascii="Calibri" w:hAnsi="Calibri"/>
                <w:sz w:val="17"/>
              </w:rPr>
              <w:t>Traceability chain + RAG knowledge accumulation + banking-specific depth</w:t>
            </w:r>
          </w:p>
        </w:tc>
      </w:tr>
    </w:tbl>
    <w:p>
      <w:pPr>
        <w:spacing w:after="40"/>
      </w:pPr>
    </w:p>
    <w:p>
      <w:pPr/>
      <w:r>
        <w:t>The BTA platform is a genuinely valuable tool that fills a real market gap. Its power lies not in replacing human judgment but in eliminating the months of manual analytical work that precede human judgment. The key to market success is honest positioning: a 75%-complete first draft generated in minutes is worth more than a 100%-complete plan delivered 6 months late — because in banking, speed to insight is becoming as important as depth of insight.</w:t>
      </w:r>
    </w:p>
    <w:p>
      <w:pPr>
        <w:jc w:val="center"/>
      </w:pPr>
      <w:r>
        <w:rPr>
          <w:i/>
          <w:color w:val="646464"/>
          <w:sz w:val="20"/>
        </w:rPr>
        <w:t>This assessment reflects an objective evaluation of the platform's capabilities based on observed outputs, AI accuracy benchmarks, and banking industry transformation patterns. It is intended for internal use to guide product development, market positioning, and customer expectations.</w:t>
      </w:r>
    </w:p>
    <w:sectPr w:rsidR="00FC693F" w:rsidRPr="0006063C" w:rsidSect="00034616">
      <w:pgSz w:w="12240" w:h="15840"/>
      <w:pgMar w:top="1247" w:right="1440" w:bottom="124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olor w:val="003366"/>
      <w:sz w:val="34"/>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003366"/>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033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