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6"/>
        </w:rPr>
        <w:t>Astana IT University</w:t>
        <w:br/>
        <w:t>Faculty of Computer Science</w:t>
        <w:br/>
      </w:r>
      <w:r>
        <w:rPr>
          <w:rFonts w:ascii="Times New Roman" w:hAnsi="Times New Roman"/>
          <w:b/>
          <w:sz w:val="24"/>
        </w:rPr>
        <w:t>WEB TECHNOLOGIES 1 (FRONT END) — MIDTERM PROJECT REPORT</w:t>
        <w:br/>
        <w:t>Topic: REQUIEM</w:t>
      </w:r>
    </w:p>
    <w:p>
      <w:pPr>
        <w:jc w:val="center"/>
      </w:pPr>
      <w:r>
        <w:rPr>
          <w:rFonts w:ascii="Times New Roman" w:hAnsi="Times New Roman"/>
          <w:sz w:val="20"/>
        </w:rPr>
        <w:t>Group: IT-2506</w:t>
        <w:br/>
        <w:t>Team Members: Ramazanov Maxsutkhan (S1), Ramazanov Madiyar (S2), Omirkhan Miras (S3), Daniil Tsoy (S4)</w:t>
        <w:br/>
        <w:t>GitHub Repository: https://github.com/your-username/requiem</w:t>
        <w:br/>
        <w:t>Deployed Website: https://your-username.github.io/requiem/</w:t>
      </w:r>
    </w:p>
    <w:p>
      <w:r>
        <w:rPr>
          <w:rFonts w:ascii="Times New Roman" w:hAnsi="Times New Roman"/>
          <w:b/>
          <w:sz w:val="24"/>
        </w:rPr>
        <w:t>1. Team Members &amp; Individual Contributions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Times New Roman" w:hAnsi="Times New Roman"/>
                <w:b/>
                <w:sz w:val="19"/>
              </w:rPr>
              <w:t>Team Member</w:t>
            </w:r>
          </w:p>
        </w:tc>
        <w:tc>
          <w:tcPr>
            <w:tcW w:type="dxa" w:w="3312"/>
            <w:shd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Times New Roman" w:hAnsi="Times New Roman"/>
                <w:b/>
                <w:sz w:val="19"/>
              </w:rPr>
              <w:t>Role &amp; Assigned Pages</w:t>
            </w:r>
          </w:p>
        </w:tc>
        <w:tc>
          <w:tcPr>
            <w:tcW w:type="dxa" w:w="3312"/>
            <w:shd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Times New Roman" w:hAnsi="Times New Roman"/>
                <w:b/>
                <w:sz w:val="19"/>
              </w:rPr>
              <w:t>Technical Contribution</w:t>
            </w:r>
          </w:p>
        </w:tc>
      </w:tr>
      <w:tr>
        <w:tc>
          <w:tcPr>
            <w:tcW w:type="dxa" w:w="331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Times New Roman" w:hAnsi="Times New Roman"/>
                <w:sz w:val="18"/>
              </w:rPr>
              <w:t>Ramazanov Maxsutkhan (S1)</w:t>
            </w:r>
          </w:p>
        </w:tc>
        <w:tc>
          <w:tcPr>
            <w:tcW w:type="dxa" w:w="331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Times New Roman" w:hAnsi="Times New Roman"/>
                <w:sz w:val="18"/>
              </w:rPr>
              <w:t>Team Lead / Tariffs</w:t>
              <w:br/>
              <w:t>Page: pricing.html</w:t>
            </w:r>
          </w:p>
        </w:tc>
        <w:tc>
          <w:tcPr>
            <w:tcW w:type="dxa" w:w="331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Times New Roman" w:hAnsi="Times New Roman"/>
                <w:sz w:val="18"/>
              </w:rPr>
              <w:t>Developed pricing architecture, pure mobile-first CSS Grid tariffs, Bootstrap FAQ accordion, and overall repository design tokens.</w:t>
            </w:r>
          </w:p>
        </w:tc>
      </w:tr>
      <w:tr>
        <w:tc>
          <w:tcPr>
            <w:tcW w:type="dxa" w:w="331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Times New Roman" w:hAnsi="Times New Roman"/>
                <w:sz w:val="18"/>
              </w:rPr>
              <w:t>Ramazanov Madiyar (S2)</w:t>
            </w:r>
          </w:p>
        </w:tc>
        <w:tc>
          <w:tcPr>
            <w:tcW w:type="dxa" w:w="331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Times New Roman" w:hAnsi="Times New Roman"/>
                <w:sz w:val="18"/>
              </w:rPr>
              <w:t>UI Showcase Specialist</w:t>
              <w:br/>
              <w:t>Pages: index.html, zones.html</w:t>
            </w:r>
          </w:p>
        </w:tc>
        <w:tc>
          <w:tcPr>
            <w:tcW w:type="dxa" w:w="331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Times New Roman" w:hAnsi="Times New Roman"/>
                <w:sz w:val="18"/>
              </w:rPr>
              <w:t>Built welcome arena hero, live club counter cards, hardware specs catalog (RTX 4090 / 360Hz), and atmosphere carousel.</w:t>
            </w:r>
          </w:p>
        </w:tc>
      </w:tr>
      <w:tr>
        <w:tc>
          <w:tcPr>
            <w:tcW w:type="dxa" w:w="331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Times New Roman" w:hAnsi="Times New Roman"/>
                <w:sz w:val="18"/>
              </w:rPr>
              <w:t>Omirkhan Miras (S3)</w:t>
            </w:r>
          </w:p>
        </w:tc>
        <w:tc>
          <w:tcPr>
            <w:tcW w:type="dxa" w:w="331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Times New Roman" w:hAnsi="Times New Roman"/>
                <w:sz w:val="18"/>
              </w:rPr>
              <w:t>Esports Data Specialist</w:t>
              <w:br/>
              <w:t>Page: tournaments.html</w:t>
            </w:r>
          </w:p>
        </w:tc>
        <w:tc>
          <w:tcPr>
            <w:tcW w:type="dxa" w:w="331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Times New Roman" w:hAnsi="Times New Roman"/>
                <w:sz w:val="18"/>
              </w:rPr>
              <w:t>Implemented mandatory semantic table (&lt;table&gt;) for tournaments with responsive wrapper, seasonal leaderboard, and tournament regulations.</w:t>
            </w:r>
          </w:p>
        </w:tc>
      </w:tr>
      <w:tr>
        <w:tc>
          <w:tcPr>
            <w:tcW w:type="dxa" w:w="331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Times New Roman" w:hAnsi="Times New Roman"/>
                <w:sz w:val="18"/>
              </w:rPr>
              <w:t>Daniil Tsoy (S4)</w:t>
            </w:r>
          </w:p>
        </w:tc>
        <w:tc>
          <w:tcPr>
            <w:tcW w:type="dxa" w:w="331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Times New Roman" w:hAnsi="Times New Roman"/>
                <w:sz w:val="18"/>
              </w:rPr>
              <w:t>UX &amp; Forms Specialist</w:t>
              <w:br/>
              <w:t>Pages: booking.html, about.html</w:t>
            </w:r>
          </w:p>
        </w:tc>
        <w:tc>
          <w:tcPr>
            <w:tcW w:type="dxa" w:w="331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rPr>
                <w:rFonts w:ascii="Times New Roman" w:hAnsi="Times New Roman"/>
                <w:sz w:val="18"/>
              </w:rPr>
              <w:t>Developed mandatory interactive form (&lt;form&gt;) with HTML5 validation and semantic labels, club rules, and location map.</w:t>
            </w:r>
          </w:p>
        </w:tc>
      </w:tr>
    </w:tbl>
    <w:p>
      <w:r>
        <w:rPr>
          <w:rFonts w:ascii="Times New Roman" w:hAnsi="Times New Roman"/>
          <w:b/>
          <w:sz w:val="24"/>
        </w:rPr>
        <w:t>2. Project Topic &amp; Target Audience Rationale</w:t>
      </w:r>
    </w:p>
    <w:p>
      <w:r>
        <w:rPr>
          <w:rFonts w:ascii="Times New Roman" w:hAnsi="Times New Roman"/>
          <w:sz w:val="21"/>
        </w:rPr>
        <w:t>• Topic: "REQUIEM" — official website for a premier esports center and gaming venue.</w:t>
        <w:br/>
        <w:t>• Target Audience: University students and competitive gamers.</w:t>
        <w:br/>
        <w:t>• Why this topic: Due to the high cost of flagship hardware (RTX 4080/4090, 360Hz displays), university students require an accessible, high-performance venue for recreational gaming and collegiate esports training. REQUIEM offers budget-conscious student packages (e.g. Night Marathon), soundproof 5v5 boot camps for team practice, and low-latency LAN infrastructure near campus.</w:t>
      </w:r>
    </w:p>
    <w:p>
      <w:r>
        <w:rPr>
          <w:rFonts w:ascii="Times New Roman" w:hAnsi="Times New Roman"/>
          <w:b/>
          <w:sz w:val="24"/>
        </w:rPr>
        <w:t>3. Visual Style &amp; Design System</w:t>
      </w:r>
    </w:p>
    <w:p>
      <w:r>
        <w:rPr>
          <w:rFonts w:ascii="Times New Roman" w:hAnsi="Times New Roman"/>
          <w:sz w:val="21"/>
        </w:rPr>
        <w:t>• Palette: Matte Dark-Violet aesthetic. Deep charcoal background (#0b0a10), uniform matte gray surface cards (#191825 / #222033), light-gray hardware and specification typography (#cbd5e1), crisp white headings (#ffffff), and soft lavender accents (#c4b5fd). All neon glows were completely removed in favor of clean, comfortable contrast.</w:t>
        <w:br/>
        <w:t>• Typography: "Rajdhani" for bold athletic headings and "Inter" for high-legibility body text.</w:t>
        <w:br/>
        <w:t>• Design Elements: Subtle borders, clean corner radii (6px), comfortable carousel navigation padding, and uniform card styling across all sections.</w:t>
      </w:r>
    </w:p>
    <w:p>
      <w:r>
        <w:rPr>
          <w:rFonts w:ascii="Times New Roman" w:hAnsi="Times New Roman"/>
          <w:b/>
          <w:sz w:val="24"/>
        </w:rPr>
        <w:t>4. Technical Implementation (Course Topics)</w:t>
      </w:r>
    </w:p>
    <w:p>
      <w:r>
        <w:rPr>
          <w:rFonts w:ascii="Times New Roman" w:hAnsi="Times New Roman"/>
          <w:sz w:val="21"/>
        </w:rPr>
        <w:t>• Mandatory Semantic Table (tournaments.html): Built using &lt;table&gt;, &lt;thead&gt;, &lt;tbody&gt;, &lt;tr&gt;, &lt;th&gt;, &lt;td&gt;. Enclosed in .table-responsive to guarantee smooth horizontal scrolling without page overflow on 375px screens.</w:t>
        <w:br/>
        <w:t>• Mandatory Interactive Form (booking.html): Implemented via &lt;form&gt; with full HTML5 validation (required, type="date", type="tel"), accessible &lt;label for&gt; matching input IDs, select dropdowns, custom checkboxes, and textareas.</w:t>
        <w:br/>
        <w:t>• CSS Grid &amp; Flexbox: Used for complex layouts including the 4-tier pricing grid, leaderboard rankings, and station specs.</w:t>
        <w:br/>
        <w:t>• Bootstrap 5.3: 12-column grid system, collapsible hamburger navbar, dark theme tokens (data-bs-theme="dark"), and accordion components integrated with custom styles.</w:t>
        <w:br/>
        <w:t>• Responsiveness: Every page is fully responsive at 375px (mobile), 768px (tablet), and 1280px (desktop) with zero horizontal overflow.</w:t>
      </w:r>
    </w:p>
    <w:p>
      <w:r>
        <w:rPr>
          <w:rFonts w:ascii="Times New Roman" w:hAnsi="Times New Roman"/>
          <w:b/>
          <w:sz w:val="24"/>
        </w:rPr>
        <w:t>5. Screenshots of All 6 Pages Across Viewports</w:t>
      </w:r>
    </w:p>
    <w:p>
      <w:r>
        <w:rPr>
          <w:rFonts w:ascii="Times New Roman" w:hAnsi="Times New Roman"/>
          <w:b/>
          <w:sz w:val="22"/>
        </w:rPr>
        <w:t>• Page 1: index.html (Home / Welcome Arena)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377440" cy="51479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_37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5147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color w:val="505050"/>
          <w:sz w:val="19"/>
        </w:rPr>
        <w:t>Page 1: index.html (Home / Welcome Arena) — 375px (Mobile)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840480" cy="47505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_76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4750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color w:val="505050"/>
          <w:sz w:val="19"/>
        </w:rPr>
        <w:t>Page 1: index.html (Home / Welcome Arena) — 768px (Tablet)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937760" cy="3086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_128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color w:val="505050"/>
          <w:sz w:val="19"/>
        </w:rPr>
        <w:t>Page 1: index.html (Home / Welcome Arena) — 1280px (Desktop)</w:t>
      </w:r>
    </w:p>
    <w:p>
      <w:r>
        <w:rPr>
          <w:rFonts w:ascii="Times New Roman" w:hAnsi="Times New Roman"/>
          <w:b/>
          <w:sz w:val="22"/>
        </w:rPr>
        <w:t>• Page 2: zones.html (Hardware &amp; Zones Catalog)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377440" cy="51479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ones_37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5147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color w:val="505050"/>
          <w:sz w:val="19"/>
        </w:rPr>
        <w:t>Page 2: zones.html (Hardware &amp; Zones Catalog) — 375px (Mobile)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840480" cy="475059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ones_76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4750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color w:val="505050"/>
          <w:sz w:val="19"/>
        </w:rPr>
        <w:t>Page 2: zones.html (Hardware &amp; Zones Catalog) — 768px (Tablet)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937760" cy="30861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ones_128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color w:val="505050"/>
          <w:sz w:val="19"/>
        </w:rPr>
        <w:t>Page 2: zones.html (Hardware &amp; Zones Catalog) — 1280px (Desktop)</w:t>
      </w:r>
    </w:p>
    <w:p>
      <w:r>
        <w:rPr>
          <w:rFonts w:ascii="Times New Roman" w:hAnsi="Times New Roman"/>
          <w:b/>
          <w:sz w:val="22"/>
        </w:rPr>
        <w:t>• Page 3: pricing.html (Pricing &amp; Packages)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377440" cy="51479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cing_37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5147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color w:val="505050"/>
          <w:sz w:val="19"/>
        </w:rPr>
        <w:t>Page 3: pricing.html (Pricing &amp; Packages) — 375px (Mobile)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840480" cy="475059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cing_76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4750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color w:val="505050"/>
          <w:sz w:val="19"/>
        </w:rPr>
        <w:t>Page 3: pricing.html (Pricing &amp; Packages) — 768px (Tablet)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937760" cy="30861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cing_128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color w:val="505050"/>
          <w:sz w:val="19"/>
        </w:rPr>
        <w:t>Page 3: pricing.html (Pricing &amp; Packages) — 1280px (Desktop)</w:t>
      </w:r>
    </w:p>
    <w:p>
      <w:r>
        <w:rPr>
          <w:rFonts w:ascii="Times New Roman" w:hAnsi="Times New Roman"/>
          <w:b/>
          <w:sz w:val="22"/>
        </w:rPr>
        <w:t>• Page 4: tournaments.html (Mandatory Table &amp; Tournaments)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377440" cy="51479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urnaments_37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5147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color w:val="505050"/>
          <w:sz w:val="19"/>
        </w:rPr>
        <w:t>Page 4: tournaments.html (Mandatory Table &amp; Tournaments) — 375px (Mobile)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840480" cy="475059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urnaments_76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4750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color w:val="505050"/>
          <w:sz w:val="19"/>
        </w:rPr>
        <w:t>Page 4: tournaments.html (Mandatory Table &amp; Tournaments) — 768px (Tablet)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937760" cy="30861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urnaments_128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color w:val="505050"/>
          <w:sz w:val="19"/>
        </w:rPr>
        <w:t>Page 4: tournaments.html (Mandatory Table &amp; Tournaments) — 1280px (Desktop)</w:t>
      </w:r>
    </w:p>
    <w:p>
      <w:r>
        <w:rPr>
          <w:rFonts w:ascii="Times New Roman" w:hAnsi="Times New Roman"/>
          <w:b/>
          <w:sz w:val="22"/>
        </w:rPr>
        <w:t>• Page 5: booking.html (Mandatory Form &amp; Station Reservation)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377440" cy="51479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oking_375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5147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color w:val="505050"/>
          <w:sz w:val="19"/>
        </w:rPr>
        <w:t>Page 5: booking.html (Mandatory Form &amp; Station Reservation) — 375px (Mobile)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840480" cy="475059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oking_768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4750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color w:val="505050"/>
          <w:sz w:val="19"/>
        </w:rPr>
        <w:t>Page 5: booking.html (Mandatory Form &amp; Station Reservation) — 768px (Tablet)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937760" cy="30861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oking_1280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color w:val="505050"/>
          <w:sz w:val="19"/>
        </w:rPr>
        <w:t>Page 5: booking.html (Mandatory Form &amp; Station Reservation) — 1280px (Desktop)</w:t>
      </w:r>
    </w:p>
    <w:p>
      <w:r>
        <w:rPr>
          <w:rFonts w:ascii="Times New Roman" w:hAnsi="Times New Roman"/>
          <w:b/>
          <w:sz w:val="22"/>
        </w:rPr>
        <w:t>• Page 6: about.html (Venue, Rules &amp; Contacts)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377440" cy="51479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out_375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5147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color w:val="505050"/>
          <w:sz w:val="19"/>
        </w:rPr>
        <w:t>Page 6: about.html (Venue, Rules &amp; Contacts) — 375px (Mobile)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840480" cy="475059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out_768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4750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color w:val="505050"/>
          <w:sz w:val="19"/>
        </w:rPr>
        <w:t>Page 6: about.html (Venue, Rules &amp; Contacts) — 768px (Tablet)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937760" cy="30861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out_1280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color w:val="505050"/>
          <w:sz w:val="19"/>
        </w:rPr>
        <w:t>Page 6: about.html (Venue, Rules &amp; Contacts) — 1280px (Desktop)</w:t>
      </w:r>
    </w:p>
    <w:p>
      <w:r>
        <w:rPr>
          <w:rFonts w:ascii="Times New Roman" w:hAnsi="Times New Roman"/>
          <w:b/>
          <w:sz w:val="24"/>
        </w:rPr>
        <w:t>6. Conclusion</w:t>
      </w:r>
    </w:p>
    <w:p>
      <w:r>
        <w:rPr>
          <w:rFonts w:ascii="Times New Roman" w:hAnsi="Times New Roman"/>
          <w:sz w:val="21"/>
        </w:rPr>
        <w:t>In this Midterm project, our 4-person team engineered a complete 6-page responsive web portal for REQUIEM. We successfully combined semantic HTML5, accessible form architecture, tabular data presentation, and mobile-first responsive design under a cohesive matte dark-violet visual identity. The website functions seamlessly across all target viewports without horizontal scroll.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