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01639"/>
          <w:sz w:val="52"/>
        </w:rPr>
        <w:t>DigitalArs — Billetera Virtual</w:t>
      </w:r>
    </w:p>
    <w:p>
      <w:pPr>
        <w:spacing w:after="320"/>
      </w:pPr>
      <w:r>
        <w:rPr>
          <w:rFonts w:ascii="Calibri" w:hAnsi="Calibri"/>
          <w:color w:val="0056D2"/>
          <w:sz w:val="26"/>
        </w:rPr>
        <w:t>Documentación Técnica de Arquitectura, Patrones de Diseño, Tecnologías y Catálogo de Pantallas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DigitalArs Frontend SPA (Single Page Application)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Equipo de Desarrollo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Squad-stack (Emmanuel Torres, Andrés, Micaela Mulato, Máximo)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Fecha de Emisión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08/09/2026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Versión del Software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2.1.0 (Producción / Acreditación Técnica)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1639"/>
          <w:sz w:val="36"/>
        </w:rPr>
        <w:t>1. Introducción y Stack Tecnológico Real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1"/>
        </w:rPr>
        <w:t>DigitalArs es una plataforma integral de servicios bancarios y billetera digital. El frontend está desarrollado bajo el estándar Single Page Application (SPA), optimizado para brindar rendimiento en milisegundos, seguridad robusta basada en roles, reactividad ante eventos financieros y una experiencia visual enriquecida con microinteracciones y soporte nativo para Modo Claro y Modo Oscuro.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16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Tecnología / Librería</w:t>
            </w:r>
          </w:p>
        </w:tc>
        <w:tc>
          <w:tcPr>
            <w:tcW w:type="dxa" w:w="2340"/>
            <w:shd w:fill="0016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340"/>
            <w:shd w:fill="0016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340"/>
            <w:shd w:fill="0016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Propósito y Rol en la Plataforma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React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19.2.8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Troncal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Librería reactiva basada en componentes funcionales desacoplados y hooks modernos (useState, useEffect, useCallback, useMemo, useContext).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Vite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8.2.2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Bundler &amp; Tooling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Entorno de empaquetado de última generación con ESM nativo, Hot Module Replacement (HMR) ultrarrápido y compilación Rollup optimizada para producción.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Material UI (MUI)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v6 / v9.4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Design System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Biblioteca troncal de componentes estructurales accesibles (Box, Paper, Card, Dialog, Table, TextField, Chip, Snackbar) gobernada por la prop sx.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Emotion (React &amp; Styled)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11.14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CSS-in-JS Engine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Motor de inyección dinámica de estilos en el DOM y cálculo de especificidad para theming.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MUI Icons Material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v6 / v9.4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Iconografía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Catálogo unificado de glifos vectoriales SVG institucionales y semánticos.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Framer Motion (Motion)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13.2.0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Motor de Animación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Orquestación de microinteracciones físicas, hover effects, scale taps, transiciones de modales y layout animations.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Axios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1.20.0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Cliente HTTP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Instancia singleton con interceptores JWT Bearer automáticos, cache-busting y detección de 401.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React Router DOM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7.18.3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Enrutamiento SPA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Enrutador declarativo con historial HTML5, rutas protegidas por rol y lazy redirects.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jsPDF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4.2.1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Motor PDF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Generación client-side de comprobantes bancarios digitales oficiales con diseño formal institucional.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Oxlint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1.79.0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Linter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Linter estático de alto rendimiento en Rust para garantizar calidad de código y detección temprana de errores.</w:t>
            </w:r>
          </w:p>
        </w:tc>
      </w:tr>
    </w:tbl>
    <w:p>
      <w:pPr>
        <w:spacing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Depuración y Limpieza: </w:t>
      </w:r>
      <w:r>
        <w:rPr>
          <w:rFonts w:ascii="Calibri" w:hAnsi="Calibri"/>
          <w:color w:val="0F172A"/>
          <w:sz w:val="21"/>
        </w:rPr>
        <w:t>Nota sobre dependencias depuradas: Se verificó la eliminación de librerías no utilizadas en el bundle (como Tailwind CSS que estaba incorrectamente mencionado en documentación previa) y de archivos obsoletos (como MainLayout.jsx y App.css) para mantener un bundle liviano y una base de código limpia.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1639"/>
          <w:sz w:val="36"/>
        </w:rPr>
        <w:t>2. Arquitectura de Software y Patrones de Diseño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Arquitectura por Capas Desacopladas (Clean UI Layering): </w:t>
      </w:r>
      <w:r>
        <w:rPr>
          <w:rFonts w:ascii="Calibri" w:hAnsi="Calibri"/>
          <w:color w:val="0F172A"/>
          <w:sz w:val="21"/>
        </w:rPr>
        <w:t>Separación estricta entre la capa de presentación (Pages y Components), la capa de gestión de estado global (Context Providers), la capa de abstracción de lógica de negocio (Custom Hooks) y la capa de infraestructura y comunicación (Services con Axios).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Singleton (API Client): </w:t>
      </w:r>
      <w:r>
        <w:rPr>
          <w:rFonts w:ascii="Calibri" w:hAnsi="Calibri"/>
          <w:color w:val="0F172A"/>
          <w:sz w:val="21"/>
        </w:rPr>
        <w:t>Centralización del cliente Axios en `src/services/api.js`. Configura una única instancia reutilizable que intercepta todas las peticiones para adjuntar el token JWT de autenticación y gestionar errores de expiración (401) de manera uniforme.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Observer / Context API (Global State Management): </w:t>
      </w:r>
      <w:r>
        <w:rPr>
          <w:rFonts w:ascii="Calibri" w:hAnsi="Calibri"/>
          <w:color w:val="0F172A"/>
          <w:sz w:val="21"/>
        </w:rPr>
        <w:t>Implementado a través de 3 contextos principales: 1) `AuthContext`: gestiona la persistencia de credenciales, roles ('Admin' vs 'User') y tokens en localStorage. 2) `AccountContext`: sincroniza de forma reactiva saldo, cuentas, transacciones recientes y perfil. 3) `ThemeContext`: orquesta el conmutador dinámico de modo claro/oscuro propagando tokens a todos los componentes.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Custom Hook (Façade de Estado): </w:t>
      </w:r>
      <w:r>
        <w:rPr>
          <w:rFonts w:ascii="Calibri" w:hAnsi="Calibri"/>
          <w:color w:val="0F172A"/>
          <w:sz w:val="21"/>
        </w:rPr>
        <w:t>Encapsulado en `useAccount`, permitiendo a cualquier componente de la interfaz acceder a balances y disparar recargas atómicas (refreshAccount, refreshTransactions) sin acoplarse directamente a las llamadas de red.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Layout Decorator / Composite Layout (`AppLayout`): </w:t>
      </w:r>
      <w:r>
        <w:rPr>
          <w:rFonts w:ascii="Calibri" w:hAnsi="Calibri"/>
          <w:color w:val="0F172A"/>
          <w:sz w:val="21"/>
        </w:rPr>
        <w:t>Estructura visual envolvente unificada que detecta la resolución del cliente (Desktop vs Mobile Drawer), sincroniza notificaciones en tiempo real, renderiza el Sidebar reactivo al rol y dispone la barra superior de acciones.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Role-Based Access Control (RBAC) &amp; Guard Routes (`ProtectedRoute`): </w:t>
      </w:r>
      <w:r>
        <w:rPr>
          <w:rFonts w:ascii="Calibri" w:hAnsi="Calibri"/>
          <w:color w:val="0F172A"/>
          <w:sz w:val="21"/>
        </w:rPr>
        <w:t>Componente protector que analiza los roles permitidos (`allowedRoles`) y denegados (`disallowedRoles`). Si un usuario estándar intenta ingresar al panel de administración, o un administrador intenta entrar a la operativa bancaria personal (Servicios, Reservas, Inversiones, Tarjetas, Historial), es redirigido automáticamente a su área correspondiente o a la pantalla 403.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Dual-Layer Theme Protection: </w:t>
      </w:r>
      <w:r>
        <w:rPr>
          <w:rFonts w:ascii="Calibri" w:hAnsi="Calibri"/>
          <w:color w:val="0F172A"/>
          <w:sz w:val="21"/>
        </w:rPr>
        <w:t>Estrategia de dos niveles para el Modo Oscuro: Nivel 1 mediante tokens semánticos en componentes Material UI (`background.paper`, `text.primary`, `action.hover`), y Nivel 2 mediante selectores de respaldo en `index.css` (`[data-theme='dark']`) garantizando 100% de contraste sin afectar la fidelidad del modo claro.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Patrón Optimistic Updates &amp; Fallback Offline: </w:t>
      </w:r>
      <w:r>
        <w:rPr>
          <w:rFonts w:ascii="Calibri" w:hAnsi="Calibri"/>
          <w:color w:val="0F172A"/>
          <w:sz w:val="21"/>
        </w:rPr>
        <w:t>Al realizar operaciones de saldo, apartado en reservas o transferencias, el estado local se actualiza al recibir confirmación del backend refrescando los acumuladores sin requerir recargar la página completa.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1639"/>
          <w:sz w:val="36"/>
        </w:rPr>
        <w:t>3. Catálogo Detallado de Ventanas y Vistas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1"/>
        </w:rPr>
        <w:t>A continuación se documentan todas y cada una de las pantallas de la aplicación, su ruta asociada, tecnologías clave y funcionalidades operativas: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1. Inicio de Sesión / Autenticación (Login)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/login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Público (Anónimo)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(TextField, Card, Button, Alert), Axios, AuthContext, LocalStorage, React Router DOM.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Punto de entrada a la plataforma. Formulario interactivo con validaciones de email y contraseña, visibilidad de clave (toggle), alertas de credenciales inválidas y redirección condicional automática según rol: los administradores van a '/admin' y los usuarios estándar a '/dashboard'.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2. Dashboard Principal de Usuario (DashboardPage)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 o /dashboard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(BalanceCard, QuickActions, ImageCarousel, RecentActivity), Motion (Framer Motion), AccountContext, NotificationService.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Centro de mando financiero del usuario. Exhibe el saldo en tiempo real, CVU copiable, número de tarjeta enmascarado, tendencia de rendimiento, 4 accesos rápidos (Depositar, Transferir, Reservas, Servicios), carrusel promocional con microinteracciones y listado de últimas transacciones con badges diferenciados por ingreso/egreso. Redirige automáticamente a /admin si quien ingresa es Administrador.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3. Depósito de Fondos (DepositPage)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/deposit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(Stepper, TextField, Chip, Button, Dialog), AccountService, jsPDF, Motion,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Asistente guiado por pasos (Wizard) para acreditar dinero en la cuenta. Permite seleccionar montos rápidos ($1.000, $5.000, $10.000, $50.000) o personalizados, elegir motivo de ingreso, método de fondeo (Transferencia / Débito) y simular la acreditación instantánea emitiendo un comprobante digital oficial en PDF.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4. Transferencias de Dinero (TransferPage)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/transfer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(Stepper, Autocomplete, TextField, Dialog), TransactionService, jsPDF, Contacts Constants, Motives.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Módulo de transferencias atómicas. Permite ingresar destinatario por CVU/CBU, Alias o seleccionar de la agenda de contactos frecuentes. Valida saldo disponible, solicita concepto/motivo, presenta pantalla de confirmación previa y emite comprobante en PDF con código único de operación.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5. Historial Transaccional y Métricas (HistoryPage)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/history o /historial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Table, TablePagination, MovementPieChart, jsPDF, TransactionService, Formatters.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Auditoría exhaustiva de ingresos y egresos. Incluye filtros combinables por Tipo (Todos, Ingresos, Egresos), rango de fechas y buscador de texto. Integra gráfico de torta dinámico para visualizar la distribución de gastos por rubro (Servicios, Transferencias, Reservas) y paginación en servidor. Cada fila permite abrir el modal de comprobante y descargarlo en PDF.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6. Inversiones y Plazo Fijo (InvestmentsPage)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/investments o /inversiones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(Chips, Card, Table, Dialog), FixedTermDepositService, Formatters,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Simulador y constituyente de depósitos a plazo fijo con tasas escalonadas (TNA del 19% al 35% según el plazo de 30 a 365 días). Calcula intereses ganados en tiempo real antes de confirmar la constitución y lista los plazos fijos activos y finalizados con estado de acreditación.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7. Gestión de Tarjetas (CardsPage)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/cards o /tarjetas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UI, Motion (efectos 3D de tarjeta de crédito/débito), CardService, Clipboard API.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Visualizador de tarjeta virtual interactiva con numeración oculta por seguridad, botón para revelar CVV/fechas, copiado rápido de 16 dígitos, congelamiento temporal de tarjeta (freeze/unfreeze), solicitud de emisión y adelanto informativo de Tarjeta Física y Tarjeta de Crédito.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8. Reservas y Metas de Ahorro (ReservesPage)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/reserves o /reservas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(LinearProgress, Dialog, Grid), ReservesService, Formatters,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Módulo de apartados de dinero (bolsillos o metas de ahorro). Permite crear alcancías personalizadas con ícono y nombre (Viajes, Vehículo, Hogar, Salud, Educación), definir monto objetivo, depositar fondos desde la cuenta principal, retirar saldo nuevamente y dar de baja reservas liberando el dinero.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9. Pago de Servicios (ServicesPage)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/services o /servicios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Estándar (User)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Table plegable, ServiceReceiptModal, ServicesService, ReservesService, jsPDF.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Catálogo clasificado por rubros plegables de servicios e impuestos: Electricidad, Agua, Gas Natural, Telefonía, Internet, Impuestos y Tasas. Permite consultar facturas pendientes mediante número de cliente/referencia, elegir abonar desde la cuenta principal o desde una Reserva específica, y emitir comprobante de pago oficial en PDF.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10. Panel de Administración y Gestión de Usuarios (AdminUsersPage)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/admin y /admin/users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Exclusivo Administrador (Admin)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Table, Dialog, Chip, UserService, AuthService,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Dashboard operativo exclusivo para Administradores. Muestra la lista paginada de todos los usuarios de la base de datos con buscador por nombre/correo y filtros por Rol y Estado. Permite dar de alta nuevos usuarios con saldo inicial, editar datos personales y rol, y ejecutar bajas lógicas en el sistema.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11. Perfil de Usuario y Seguridad (ProfilePage)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/profile o /perfil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Usuarios y Administradores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(TextField, Avatar, Button, Snackbar), UserService, AccountContext, Motion.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Gestión de identidad y seguridad personal. Muestra datos de cuenta (nombre, apellido, email, CVU, alias). Incluye modo edición con validación de campos y módulo independiente de cambio de contraseña con validación de contraseña actual y repetición.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12. Configuración y Modo Oscuro (SettingsPage)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/settings o /configuracion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Usuarios y Administradores (adaptativa)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(Switch, Card, Avatar), ThemeContext,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Centro de preferencias. Contiene el conmutador dinámico de Tema (Modo Claro / Modo Oscuro) con persistencia local. Si el usuario es cliente, muestra accesos directos a 'Gestión de tu Cuenta' (Perfil, Historial, Tarjetas); si es Administrador, dicha sección se oculta automáticamente para preservar la separación de roles.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13. Centro de Ayuda y Preguntas Frecuentes (HelpPage)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/help o /ayuda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Usuarios y Administradores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(Accordion, AccordionSummary, AccordionDetails, Chip),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Base de conocimiento organizada por categorías (Seguridad, Transferencias, Inversiones, Tarjetas, Servicios) con acordeones interactivos desplegables para responder dudas frecuentes de la plataforma.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14. Soporte y Atención al Cliente (SupportPage)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/support o /soporte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Usuarios y Administradores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(Card, Button, Grid), AppLayout.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Canales oficiales de asistencia con tarjetas de contacto directo: Chat en Vivo, Soporte por Correo Electrónico (soporte@digitalars.com) y Línea Telefónica de Guardia Financiera 24/7.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15. Pantalla de Acceso Denegado (ForbiddenPage)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/403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Cualquier usuario autenticado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(Paper, Typography, Button), React Router DOM.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Pantalla informativa de seguridad cuando un usuario intenta acceder a una ruta protegida para la cual no cuenta con los privilegios requeridos (HTTP 403 Forbidden). Cuenta con botón inteligente que redirige al inicio correspondiente según el rol del usuario.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56D2"/>
          <w:sz w:val="28"/>
        </w:rPr>
        <w:t>16. Pantalla de Ruta No Encontrada (NotFoundPage)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Ruta(s) Asignada(s)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* (Fallback)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Permisos y Roles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Cualquier usuario o visitante</w:t>
            </w:r>
          </w:p>
        </w:tc>
      </w:tr>
      <w:tr>
        <w:tc>
          <w:tcPr>
            <w:tcW w:type="dxa" w:w="46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Tecnologías Principales</w:t>
            </w:r>
          </w:p>
        </w:tc>
        <w:tc>
          <w:tcPr>
            <w:tcW w:type="dxa" w:w="46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 19, Material UI (Paper, Typography, Button), React Router DOM.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Funcional: </w:t>
      </w:r>
      <w:r>
        <w:rPr>
          <w:rFonts w:ascii="Calibri" w:hAnsi="Calibri"/>
          <w:color w:val="0F172A"/>
          <w:sz w:val="21"/>
        </w:rPr>
        <w:t>Manejador global de errores 404 para URLs inexistentes, con diseño corporativo limpio y botón de retorno al panel principal.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1639"/>
          <w:sz w:val="36"/>
        </w:rPr>
        <w:t>4. Componentes Modales y Flotantes Reutilizables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TransferReceiptModal (`src/components/common/TransferReceiptModal.jsx`): </w:t>
      </w:r>
      <w:r>
        <w:rPr>
          <w:rFonts w:ascii="Calibri" w:hAnsi="Calibri"/>
          <w:color w:val="0F172A"/>
          <w:sz w:val="21"/>
        </w:rPr>
        <w:t>Modal de comprobante oficial digital que detalla titular origen, CBU/CVU, titular destino, monto, concepto, comisión ($0,00) y botón para descargar el comprobante en PDF oficial formateado para impresión o archivo.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ServiceReceiptModal (`src/components/services/ServiceReceiptModal.jsx`): </w:t>
      </w:r>
      <w:r>
        <w:rPr>
          <w:rFonts w:ascii="Calibri" w:hAnsi="Calibri"/>
          <w:color w:val="0F172A"/>
          <w:sz w:val="21"/>
        </w:rPr>
        <w:t>Modal de confirmación de pago de factura o servicio público/privado con referencia, ente recaudador, monto y generación de comprobante en PDF.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NotificationPopover (`src/components/common/NotificationPopover.jsx`): </w:t>
      </w:r>
      <w:r>
        <w:rPr>
          <w:rFonts w:ascii="Calibri" w:hAnsi="Calibri"/>
          <w:color w:val="0F172A"/>
          <w:sz w:val="21"/>
        </w:rPr>
        <w:t>Menú flotante desplegable desde la campana del Navbar tanto en Desktop como en Mobile. Muestra notificaciones en tiempo real, alertas de transferencias recibidas, cálculo de tiempo relativo ('hace 5 minutos'), marcado de leídas y eliminación individual o vaciado completo.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LoadingSkeleton &amp; EmptyState (`src/components/common/`): </w:t>
      </w:r>
      <w:r>
        <w:rPr>
          <w:rFonts w:ascii="Calibri" w:hAnsi="Calibri"/>
          <w:color w:val="0F172A"/>
          <w:sz w:val="21"/>
        </w:rPr>
        <w:t>Componentes de experiencia de usuario para estados intermedios. LoadingSkeleton evita saltos visuales mediante siluetas animadas (MUI Skeleton) y EmptyState guía al usuario con botones de acción cuando una tabla o filtro no arroja resultados.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1639"/>
          <w:sz w:val="36"/>
        </w:rPr>
        <w:t>5. Seguridad y Verificación de Compilación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1"/>
        </w:rPr>
        <w:t>El proyecto cuenta con verificación continua de compilación. En cada ciclo de cambios se ejecuta `npm run build`, garantizando que el empaquetado de producción mediante Rollup / Vite se complete con 0 advertencias críticas y 0 errores de compilación. La seguridad en cliente está respaldada por tokenización JWT inyectada en headers de petición, sanitización de inputs y control estricto de acceso por rol en el router principal.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