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cw1p0mgrz2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Draft.20260108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dpa9yt5mu0v" w:id="1"/>
      <w:bookmarkEnd w:id="1"/>
      <w:r w:rsidDel="00000000" w:rsidR="00000000" w:rsidRPr="00000000">
        <w:rPr>
          <w:rFonts w:ascii="Gungsuh" w:cs="Gungsuh" w:eastAsia="Gungsuh" w:hAnsi="Gungsuh"/>
          <w:rtl w:val="0"/>
        </w:rPr>
        <w:t xml:space="preserve">Alpha Catch 多變量時間序列分析平台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1pib26feos1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莊子毅、林博緯、林欣葇、吳倩、與 賴柏伸(指導教授)</w:t>
      </w:r>
    </w:p>
    <w:p w:rsidR="00000000" w:rsidDel="00000000" w:rsidP="00000000" w:rsidRDefault="00000000" w:rsidRPr="00000000" w14:paraId="00000004">
      <w:pPr>
        <w:pStyle w:val="Subtitle"/>
        <w:jc w:val="center"/>
        <w:rPr>
          <w:b w:val="1"/>
          <w:bCs w:val="1"/>
        </w:rPr>
      </w:pPr>
      <w:bookmarkStart w:colFirst="0" w:colLast="0" w:name="_xrcak3gm2w8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致理科技大學 財務金融系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before="280" w:lineRule="auto"/>
        <w:jc w:val="center"/>
        <w:rPr/>
      </w:pPr>
      <w:bookmarkStart w:colFirst="0" w:colLast="0" w:name="_dw2tlss1gmhu" w:id="4"/>
      <w:bookmarkEnd w:id="4"/>
      <w:r w:rsidDel="00000000" w:rsidR="00000000" w:rsidRPr="00000000">
        <w:rPr>
          <w:rFonts w:ascii="Gungsuh" w:cs="Gungsuh" w:eastAsia="Gungsuh" w:hAnsi="Gungsuh"/>
          <w:rtl w:val="0"/>
        </w:rPr>
        <w:t xml:space="preserve">摘要 (Abstract)</w:t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本研究旨在利用生成式人工智慧（Generative AI）協作開發一套全自動化之多變量時間序列分析平台。系統功能涵蓋從自動化資料收集、預處理，至建構關鍵階段轉換之機率預測模型。開發流程中透過「氛圍編碼（Vibe Coding）」模式，成功構建具備高度擴展性與模組化特質的通用分析架構。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本研究之實作階段雖以財金數列作為主要驗證對象，但核心開發重點聚焦於系統架構之穩健性與使用者體驗（User Experience, UX）。透過解構技術複雜度，本平台保留了極佳的擴展空間，使其能彈性應用於跨領域之時間序列視覺化、深度分析與預測模型建立，為非工程背景之領域專家提供直覺且強大之決策支援工具。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0rmbrdtn9r5" w:id="5"/>
      <w:bookmarkEnd w:id="5"/>
      <w:r w:rsidDel="00000000" w:rsidR="00000000" w:rsidRPr="00000000">
        <w:rPr>
          <w:rFonts w:ascii="Gungsuh" w:cs="Gungsuh" w:eastAsia="Gungsuh" w:hAnsi="Gungsuh"/>
          <w:rtl w:val="0"/>
        </w:rPr>
        <w:t xml:space="preserve">壹、 研究背景與動機 (Background and Motivation)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280" w:lineRule="auto"/>
        <w:rPr/>
      </w:pPr>
      <w:bookmarkStart w:colFirst="0" w:colLast="0" w:name="_27cytv5yx739" w:id="6"/>
      <w:bookmarkEnd w:id="6"/>
      <w:r w:rsidDel="00000000" w:rsidR="00000000" w:rsidRPr="00000000">
        <w:rPr>
          <w:rFonts w:ascii="Gungsuh" w:cs="Gungsuh" w:eastAsia="Gungsuh" w:hAnsi="Gungsuh"/>
          <w:rtl w:val="0"/>
        </w:rPr>
        <w:t xml:space="preserve">一、 時間序列分析的多樣化應用</w:t>
      </w:r>
    </w:p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多變量時間序列分析（Multivariate Time Series Analysis, MTSA）在現代商業與工業環境中扮演著關鍵角色。其應用範疇橫跨多個領域：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金融投資領域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：投資者需透過對複雜財經數據建立模型，以精確捕捉市場訊號與關鍵轉折點。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工業智慧化維護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：動力機械透過監控輸出訊號進行預防性維護（Predictive Maintenance），以降低非預期停機導致的系統風險。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營運管理決策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：管理者藉由數據收集機制識別特定異常狀態，從而採取即時且有效的應變處置。 事實上，人類的日常生活與商業行為皆與「時間」維度緊密結合。分析隨時間變化的動態數據，已成為現代決策中識別風險、發掘機會不可或缺的一環。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事實上，人類的日常生活與商業行為皆與「時間」維度緊密結合。分析隨時間變化的動態數據，已成為現代決策中識別風險、發掘機會不可或缺的一環。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40" w:lineRule="auto"/>
        <w:rPr/>
      </w:pPr>
      <w:bookmarkStart w:colFirst="0" w:colLast="0" w:name="_ne6aoh8kze30" w:id="7"/>
      <w:bookmarkEnd w:id="7"/>
      <w:r w:rsidDel="00000000" w:rsidR="00000000" w:rsidRPr="00000000">
        <w:rPr>
          <w:rFonts w:ascii="Gungsuh" w:cs="Gungsuh" w:eastAsia="Gungsuh" w:hAnsi="Gungsuh"/>
          <w:rtl w:val="0"/>
        </w:rPr>
        <w:t xml:space="preserve">二、 數據洪流下的技術悖論</w:t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隨著資訊技術的演進與大數據理論的興盛，企業記錄了海量的非結構化資訊。伴隨計算能力的飛躍式提升與智慧分析演算法的迭代，理論上我們能獲得更多決策輔助。然而，儘管擁有強大的運算資源與演算法支持，一般民眾或非技術背景的決策者，在摘取時間序列分析的實務成果時，依然面臨極高的「技術門檻」。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40" w:lineRule="auto"/>
        <w:rPr/>
      </w:pPr>
      <w:bookmarkStart w:colFirst="0" w:colLast="0" w:name="_kg1ubk7btdar" w:id="8"/>
      <w:bookmarkEnd w:id="8"/>
      <w:r w:rsidDel="00000000" w:rsidR="00000000" w:rsidRPr="00000000">
        <w:rPr>
          <w:rFonts w:ascii="Gungsuh" w:cs="Gungsuh" w:eastAsia="Gungsuh" w:hAnsi="Gungsuh"/>
          <w:rtl w:val="0"/>
        </w:rPr>
        <w:t xml:space="preserve">三、 人工智慧驅動的領域專家賦能</w:t>
      </w:r>
    </w:p>
    <w:p w:rsidR="00000000" w:rsidDel="00000000" w:rsidP="00000000" w:rsidRDefault="00000000" w:rsidRPr="00000000" w14:paraId="00000012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在傳統的資訊開發架構下，實現數據分析系統往往需要高度依賴工程專家進行開發，並由數據科學家進行精密的規劃。這種模式導致了「技術執行」與「領域專業（Domain Expertise）」之間的斷層。 隨著生成式人工智慧（Generative AI）技術的成熟，非工程背景的專業人員得以透過 AI 協作，有效駕馭複雜的資訊技術。這不僅降低了開發成本，更讓領域專家能將注意力集中在「數據智慧」的挖掘，而非受限於程式邏輯的編寫。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40" w:lineRule="auto"/>
        <w:rPr/>
      </w:pPr>
      <w:bookmarkStart w:colFirst="0" w:colLast="0" w:name="_h3b7yyf9xelm" w:id="9"/>
      <w:bookmarkEnd w:id="9"/>
      <w:r w:rsidDel="00000000" w:rsidR="00000000" w:rsidRPr="00000000">
        <w:rPr>
          <w:rFonts w:ascii="Gungsuh" w:cs="Gungsuh" w:eastAsia="Gungsuh" w:hAnsi="Gungsuh"/>
          <w:rtl w:val="0"/>
        </w:rPr>
        <w:t xml:space="preserve">四、 本研究之目標</w:t>
      </w:r>
    </w:p>
    <w:p w:rsidR="00000000" w:rsidDel="00000000" w:rsidP="00000000" w:rsidRDefault="00000000" w:rsidRPr="00000000" w14:paraId="00000014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基於上述動機，本研究旨在透過大語言模型（LLM）與人工智慧技術的協助，建立一個以「自動化識別與標定特定時間區段資訊」為核心的智慧分析平台。本研究期望能優化人機協作流程，讓領域專家能更專注於問題解決，使雜亂無章的數據轉化為具備商業價值的智慧資產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w4ei5itj20su" w:id="10"/>
      <w:bookmarkEnd w:id="10"/>
      <w:r w:rsidDel="00000000" w:rsidR="00000000" w:rsidRPr="00000000">
        <w:rPr>
          <w:rFonts w:ascii="Gungsuh" w:cs="Gungsuh" w:eastAsia="Gungsuh" w:hAnsi="Gungsuh"/>
          <w:rtl w:val="0"/>
        </w:rPr>
        <w:t xml:space="preserve">貳</w:t>
      </w: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相關研究 (Related Works)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rPr/>
      </w:pPr>
      <w:bookmarkStart w:colFirst="0" w:colLast="0" w:name="_y3tcvrm09180" w:id="11"/>
      <w:bookmarkEnd w:id="11"/>
      <w:r w:rsidDel="00000000" w:rsidR="00000000" w:rsidRPr="00000000">
        <w:rPr>
          <w:rFonts w:ascii="Gungsuh" w:cs="Gungsuh" w:eastAsia="Gungsuh" w:hAnsi="Gungsuh"/>
          <w:rtl w:val="0"/>
        </w:rPr>
        <w:t xml:space="preserve">一、 財金指標之技術本質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在金融科技（FinTech）與量化交易的架構中，財金數列指標（Financial Time Series Indicators）不應僅被視為視覺化的圖表工具，其本質為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訊號處理（Signal Processing）與特徵工程（Feature Engineering）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的核心運算過程。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透過數學演算法，指標將原始且具備高雜訊的市場數據（包含開盤價、收盤價、最高價、最低價及成交量，即 OHLCV）進行轉換。此轉換過程旨在達成三大工程目的：提取市場規律、量化潛在風險以及預測價格趨勢。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/>
      </w:pPr>
      <w:bookmarkStart w:colFirst="0" w:colLast="0" w:name="_esj1rq1ekvhv" w:id="12"/>
      <w:bookmarkEnd w:id="12"/>
      <w:r w:rsidDel="00000000" w:rsidR="00000000" w:rsidRPr="00000000">
        <w:rPr>
          <w:rFonts w:ascii="Gungsuh" w:cs="Gungsuh" w:eastAsia="Gungsuh" w:hAnsi="Gungsuh"/>
          <w:rtl w:val="0"/>
        </w:rPr>
        <w:t xml:space="preserve">二、指標之功能性分類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依據數學特性與解決問題之不同，本研究將常用指標劃分為以下四大類別：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k9yjpqg7nc5d" w:id="13"/>
      <w:bookmarkEnd w:id="13"/>
      <w:r w:rsidDel="00000000" w:rsidR="00000000" w:rsidRPr="00000000">
        <w:rPr>
          <w:rFonts w:ascii="Gungsuh" w:cs="Gungsuh" w:eastAsia="Gungsuh" w:hAnsi="Gungsuh"/>
          <w:rtl w:val="0"/>
        </w:rPr>
        <w:t xml:space="preserve">1. 趨勢跟隨指標 (Trend Following Indicators)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功能與特性：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主要用於過濾短期市場雜訊，以識別價格運行的主要方向。此類指標多具有「滯後性（Lagging）」，即訊號通常發生於行情啟動之後，但其對於趨勢確認的準確度較高。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代表指標：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spacing w:after="0" w:afterAutospacing="0"/>
        <w:ind w:left="144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移動平均線 (MA)：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為基礎的平滑工具，分為權重相等的簡單移動平均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) 與強調近期數據權重的指數移動平均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)。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平滑異同移動平均線 (MACD)：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結合趨勢追蹤與動能概念，常用於判斷趨勢延續或反轉的關鍵點位。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t2g1mrpetvzm" w:id="14"/>
      <w:bookmarkEnd w:id="14"/>
      <w:r w:rsidDel="00000000" w:rsidR="00000000" w:rsidRPr="00000000">
        <w:rPr>
          <w:rFonts w:ascii="Gungsuh" w:cs="Gungsuh" w:eastAsia="Gungsuh" w:hAnsi="Gungsuh"/>
          <w:rtl w:val="0"/>
        </w:rPr>
        <w:t xml:space="preserve">2. 震盪與動能指標 (Oscillators / Momentum Indicators)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功能與特性：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旨在測量價格變化的速度與幅度，用以判斷市場是否處於「超買（Overbought）」或「超賣（Oversold）」狀態。此類指標具有「領先性（Leading）」，能在價格反轉前發出警示，但在強勢趨勢中易產生鈍化（假訊號）。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代表指標：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相對強弱指標 (RSI)：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衡量特定期間內買盤與賣盤的力道比率，數值區間為 0 至 100。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隨機指標 (KD)：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比較收盤價與特定期間內價格範圍的相對位置。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3vl7v8gp1cz2" w:id="15"/>
      <w:bookmarkEnd w:id="15"/>
      <w:r w:rsidDel="00000000" w:rsidR="00000000" w:rsidRPr="00000000">
        <w:rPr>
          <w:rFonts w:ascii="Gungsuh" w:cs="Gungsuh" w:eastAsia="Gungsuh" w:hAnsi="Gungsuh"/>
          <w:rtl w:val="0"/>
        </w:rPr>
        <w:t xml:space="preserve">3. 波動率指標 (Volatility Indicators)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功能與特性：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用於衡量市場的不確定性與價格變動劇烈程度，為選擇權定價模型與風險控管系統之重要參數。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代表指標：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/>
        <w:ind w:left="144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布林通道 (Bollinger Bands)：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利用統計學標準差概念構建通道。通道收縮代表波動率低（盤整），通道擴張則代表波動率放大（變盤）。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平均真實波幅 (ATR)：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計算價格波動的平均幅度，常作為演算法交易中設定止損點（Stop Loss）之依據。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kxam4ssqb2ht" w:id="16"/>
      <w:bookmarkEnd w:id="16"/>
      <w:r w:rsidDel="00000000" w:rsidR="00000000" w:rsidRPr="00000000">
        <w:rPr>
          <w:rFonts w:ascii="Gungsuh" w:cs="Gungsuh" w:eastAsia="Gungsuh" w:hAnsi="Gungsuh"/>
          <w:rtl w:val="0"/>
        </w:rPr>
        <w:t xml:space="preserve">4. 成交量指標 (Volume Indicators)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功能與特性：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基於「量是價的先行指標」之理論，利用成交量數據確認價格趨勢的真實性與強度。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代表指標：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能量潮 (OBV)：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將成交量量化為買方或賣方的累積力道。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成交量加權平均價 (VWAP)：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機構投資人常用指標，用於評估成交價格優劣及市場平均持有成本。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rPr/>
      </w:pPr>
      <w:bookmarkStart w:colFirst="0" w:colLast="0" w:name="_kg0kmxx61mjd" w:id="17"/>
      <w:bookmarkEnd w:id="17"/>
      <w:r w:rsidDel="00000000" w:rsidR="00000000" w:rsidRPr="00000000">
        <w:rPr>
          <w:rFonts w:ascii="Gungsuh" w:cs="Gungsuh" w:eastAsia="Gungsuh" w:hAnsi="Gungsuh"/>
          <w:rtl w:val="0"/>
        </w:rPr>
        <w:t xml:space="preserve">三、 FinTech 視角下的量化應用邏輯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與傳統技術分析不同，在金融科技領域中，指標的應用側重於自動化與數據標準化：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opvgwlqfly4n" w:id="18"/>
      <w:bookmarkEnd w:id="18"/>
      <w:r w:rsidDel="00000000" w:rsidR="00000000" w:rsidRPr="00000000">
        <w:rPr>
          <w:rFonts w:ascii="Gungsuh" w:cs="Gungsuh" w:eastAsia="Gungsuh" w:hAnsi="Gungsuh"/>
          <w:rtl w:val="0"/>
        </w:rPr>
        <w:t xml:space="preserve">1. 特徵工程 (Feature Engineering)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在建構機器學習模型（如 LSTM, XGBoost）時，原始股價通常因不具備「平穩性（Non-stationary）」而不適合直接作為輸入。系統透過計算 RSI、MACD 或乖離率（Bias），將價格轉換為具有上下界限或圍繞零軸波動的數值特徵，提升 AI 模型學習市場模式的效率。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25amnq8zxzgu" w:id="19"/>
      <w:bookmarkEnd w:id="19"/>
      <w:r w:rsidDel="00000000" w:rsidR="00000000" w:rsidRPr="00000000">
        <w:rPr>
          <w:rFonts w:ascii="Gungsuh" w:cs="Gungsuh" w:eastAsia="Gungsuh" w:hAnsi="Gungsuh"/>
          <w:rtl w:val="0"/>
        </w:rPr>
        <w:t xml:space="preserve">2. 演算法交易邏輯 (Algorithmic Logic)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量化交易系統將主觀的圖表型態轉化為明確的布林邏輯（Boolean Logic）。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傳統敘述：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「黃金交叉時買進」。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程式邏輯：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if (SMA_short &gt; SMA_long) and (prev_SMA_short &lt; prev_SMA_long): Execute_Buy()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fn8dzsshh9m0" w:id="20"/>
      <w:bookmarkEnd w:id="20"/>
      <w:r w:rsidDel="00000000" w:rsidR="00000000" w:rsidRPr="00000000">
        <w:rPr>
          <w:rFonts w:ascii="Gungsuh" w:cs="Gungsuh" w:eastAsia="Gungsuh" w:hAnsi="Gungsuh"/>
          <w:rtl w:val="0"/>
        </w:rPr>
        <w:t xml:space="preserve">3. 數據標準化 (Normalization)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為解決不同標的價格區間差異（如高價股與低價股）導致的模型偏差，本研究利用指標（如 Z-Score 或百分比變化的 MA）進行數據標準化，使單一模型能同時適用於多種資產類別。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tt0sds4mblft" w:id="21"/>
      <w:bookmarkEnd w:id="21"/>
      <w:r w:rsidDel="00000000" w:rsidR="00000000" w:rsidRPr="00000000">
        <w:rPr>
          <w:rFonts w:ascii="Gungsuh" w:cs="Gungsuh" w:eastAsia="Gungsuh" w:hAnsi="Gungsuh"/>
          <w:rtl w:val="0"/>
        </w:rPr>
        <w:t xml:space="preserve">四、自編碼器 (Autoencoder)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自編碼器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（Autoencoder）是一種無監督學習的神經網路模型，用來學習資料的有效壓縮表示。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自編碼器分為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編碼器（Encoder）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和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解碼器（Decoder）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兩部分。編碼器將高維輸入資料壓縮成低維潛在表示，解碼器則從此表示重構出接近原始輸入的輸出，透過最小化重構誤差來訓練。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自編碼器的主要應用包括：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降維與特徵提取：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壓縮高維資料，類似PCA但非線性，適用於影像壓縮或特徵學習。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去噪：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訓練時加入噪聲，讓模型學會移除干擾，重構乾淨資料。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異常偵測：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正常資料重構精準，異常資料誤差大，用於故障檢測。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生成模型：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變分自編碼器（VAE）延伸，可產生新樣本，如 Deepfake 或新圖像。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t1nezwbncnir" w:id="22"/>
      <w:bookmarkEnd w:id="22"/>
      <w:r w:rsidDel="00000000" w:rsidR="00000000" w:rsidRPr="00000000">
        <w:rPr>
          <w:rFonts w:ascii="Gungsuh" w:cs="Gungsuh" w:eastAsia="Gungsuh" w:hAnsi="Gungsuh"/>
          <w:rtl w:val="0"/>
        </w:rPr>
        <w:t xml:space="preserve">五、深度學習: Dense 全連接層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全連接層（Dense Layer / Fully Connected Layer）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是最基礎且最重要的組件之一。它的核心邏輯是：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層中的每一個神經元，都與前一層的所有神經元相連。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在全連接層中，每個神經元會接收來自上一層的所有輸入訊號，並透過「加權求和」與「激活函數」後輸出結果。全連接層使用的參數包括：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權重 (Weights,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代表輸入訊號的重要性。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偏置 (Bias,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用來調整模型的偏移量。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激活函數 (Activation Function):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Sigmoid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，賦予模型處理非線性問題的能力。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全連接層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通常位於神經網絡的末端，其角色演變如下：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特徵組合：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在卷積層（</w:t>
      </w:r>
      <w:r w:rsidDel="00000000" w:rsidR="00000000" w:rsidRPr="00000000">
        <w:rPr>
          <w:b w:val="1"/>
          <w:bCs w:val="1"/>
          <w:rtl w:val="0"/>
        </w:rPr>
        <w:t xml:space="preserve">CNN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）提取出局部特徵（如線條、眼睛、輪子）後，全連接層負責將這些零碎的特徵「拼湊」起來，形成全局概念。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分類器：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它將高維度的特徵映射到樣本標籤空間。例如，在手寫數字辨識中，最後一層通常是具有 10 個神經元的全連接層，分別對應數字 0-9 的機率。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降維或升維：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通過調整該層神經元的數量，可以改變資料的維度。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優點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擬合能力強：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理論上可以擬合任何複雜的非線性函數。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結構簡單：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容易理解與實作。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全局感知：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能考慮到輸入特徵之間的全局關係。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缺點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參數過多：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每個連接都有權重，容易導致模型體積巨大，計算量高。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容易過擬合 (Overfitting)：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因為參數多，如果數據不夠，模型容易死記硬背訓練集。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丟失空間結構：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在處理圖像時，必須先將圖像「拉直」(Flatten)，會破壞像素間的空間位置訊息。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lyrtxpe7pubw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11bgzfela6w2" w:id="24"/>
      <w:bookmarkEnd w:id="24"/>
      <w:r w:rsidDel="00000000" w:rsidR="00000000" w:rsidRPr="00000000">
        <w:rPr>
          <w:rFonts w:ascii="Gungsuh" w:cs="Gungsuh" w:eastAsia="Gungsuh" w:hAnsi="Gungsuh"/>
          <w:rtl w:val="0"/>
        </w:rPr>
        <w:t xml:space="preserve">參</w:t>
      </w: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系統設計與規劃 (System Design)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Rule="auto"/>
        <w:rPr/>
      </w:pPr>
      <w:bookmarkStart w:colFirst="0" w:colLast="0" w:name="_uuxlxjqcmkym" w:id="25"/>
      <w:bookmarkEnd w:id="25"/>
      <w:r w:rsidDel="00000000" w:rsidR="00000000" w:rsidRPr="00000000">
        <w:rPr>
          <w:rFonts w:ascii="Gungsuh" w:cs="Gungsuh" w:eastAsia="Gungsuh" w:hAnsi="Gungsuh"/>
          <w:rtl w:val="0"/>
        </w:rPr>
        <w:t xml:space="preserve">一、系統架構概要</w:t>
      </w:r>
    </w:p>
    <w:p w:rsidR="00000000" w:rsidDel="00000000" w:rsidP="00000000" w:rsidRDefault="00000000" w:rsidRPr="00000000" w14:paraId="00000056">
      <w:pPr>
        <w:shd w:fill="ffffff" w:val="clear"/>
        <w:rPr>
          <w:color w:val="1f2328"/>
        </w:rPr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採用多伺服器架構，核心設計原則為前端高可用性 (High Availability) 與後端非同步 (Asynchronous) 運算。為符合資訊系統 CIA 三原則，架構設計重點在於確保使用者端的最高可用性，同時透過多重快取機制平衡數據的完整性。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q7sn4ncxlicj" w:id="26"/>
      <w:bookmarkEnd w:id="26"/>
      <w:r w:rsidDel="00000000" w:rsidR="00000000" w:rsidRPr="00000000">
        <w:rPr>
          <w:rFonts w:ascii="Gungsuh" w:cs="Gungsuh" w:eastAsia="Gungsuh" w:hAnsi="Gungsuh"/>
          <w:rtl w:val="0"/>
        </w:rPr>
        <w:t xml:space="preserve">1. 系統架構圖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 (圖3.1.1) 所示，從使用者到後端資料的取得與建立，考慮到使用者體驗與效能的要求，系統規劃了三層的架構。</w:t>
      </w:r>
    </w:p>
    <w:p w:rsidR="00000000" w:rsidDel="00000000" w:rsidP="00000000" w:rsidRDefault="00000000" w:rsidRPr="00000000" w14:paraId="00000059">
      <w:pPr>
        <w:shd w:fill="ffffff" w:val="clear"/>
        <w:jc w:val="center"/>
        <w:rPr>
          <w:color w:val="1f23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jc w:val="center"/>
        <w:rPr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[圖3.1.1] 系統架構圖</w:t>
      </w:r>
      <w:r w:rsidDel="00000000" w:rsidR="00000000" w:rsidRPr="00000000">
        <w:rPr/>
        <w:drawing>
          <wp:inline distB="114300" distT="114300" distL="114300" distR="114300">
            <wp:extent cx="5543935" cy="718854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935" cy="7188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line="300" w:lineRule="auto"/>
        <w:rPr/>
      </w:pPr>
      <w:bookmarkStart w:colFirst="0" w:colLast="0" w:name="_g8vhhd10tnfz" w:id="27"/>
      <w:bookmarkEnd w:id="27"/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2. 服務實體類型定義</w:t>
      </w:r>
    </w:p>
    <w:p w:rsidR="00000000" w:rsidDel="00000000" w:rsidP="00000000" w:rsidRDefault="00000000" w:rsidRPr="00000000" w14:paraId="0000005C">
      <w:pPr>
        <w:shd w:fill="ffffff" w:val="clear"/>
        <w:rPr>
          <w:color w:val="1f2328"/>
        </w:rPr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系統將服務劃分為三種主要實體類型：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純客戶端運行 (Client-side Interactive)：</w:t>
      </w:r>
    </w:p>
    <w:p w:rsidR="00000000" w:rsidDel="00000000" w:rsidP="00000000" w:rsidRDefault="00000000" w:rsidRPr="00000000" w14:paraId="0000005E">
      <w:pPr>
        <w:numPr>
          <w:ilvl w:val="1"/>
          <w:numId w:val="22"/>
        </w:numPr>
        <w:spacing w:after="0" w:afterAutospacing="0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對應模組：視覺化引擎服務。</w:t>
      </w:r>
    </w:p>
    <w:p w:rsidR="00000000" w:rsidDel="00000000" w:rsidP="00000000" w:rsidRDefault="00000000" w:rsidRPr="00000000" w14:paraId="0000005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技術特性：採用 JavaScript, CSS 與 DOM 技術在使用者裝置端即時生成視覺效果。</w:t>
      </w:r>
    </w:p>
    <w:p w:rsidR="00000000" w:rsidDel="00000000" w:rsidP="00000000" w:rsidRDefault="00000000" w:rsidRPr="00000000" w14:paraId="0000006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關鍵效益：運算壓力去中心化，可透過 CDN 達到全時服務不中斷 (24/7)。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伺服器端網頁服務 (Server-side Hub)：</w:t>
      </w:r>
    </w:p>
    <w:p w:rsidR="00000000" w:rsidDel="00000000" w:rsidP="00000000" w:rsidRDefault="00000000" w:rsidRPr="00000000" w14:paraId="0000006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對應模組：層級快取服務、標籤服務。</w:t>
      </w:r>
    </w:p>
    <w:p w:rsidR="00000000" w:rsidDel="00000000" w:rsidP="00000000" w:rsidRDefault="00000000" w:rsidRPr="00000000" w14:paraId="0000006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技術特性：管理者介面與應用程式間的資料交換樞紐，處理同步請求並管理任務調度。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純應用程式工具 (Background Workers)：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對應模組：網路爬蟲服務、建模服務。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spacing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技術特性：透過 SIGUSR1 信號驅動工作池 (Task Pool)，負責高負載的採集與訓練任務。</w:t>
      </w:r>
    </w:p>
    <w:p w:rsidR="00000000" w:rsidDel="00000000" w:rsidP="00000000" w:rsidRDefault="00000000" w:rsidRPr="00000000" w14:paraId="00000067">
      <w:pPr>
        <w:shd w:fill="ffffff" w:val="clear"/>
        <w:rPr>
          <w:color w:val="1f2328"/>
        </w:rPr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為兼顧可用性與 DevOps 的需求，伺服器端的工作皆採用 伺服器網頁服務 搭配 純應用程式工具 的方式進行。 如 (圖 3.1.2) 所示，系統採用非同步的信號驅動機制。 管理員透過網頁伺服器提交任務後，伺服器將任務實體化至工作池，並發送系統層級的 SIGUSR1 信號喚醒處於休眠狀態的應用程式。 應用程式被喚醒後即進入處理循環，透過 Web API 索取任務細節並回報執行結果，直到工作池清空後再次進入休眠，以達成極低能耗且反應即時的任務處理。</w:t>
      </w:r>
    </w:p>
    <w:p w:rsidR="00000000" w:rsidDel="00000000" w:rsidP="00000000" w:rsidRDefault="00000000" w:rsidRPr="00000000" w14:paraId="00000068">
      <w:pPr>
        <w:shd w:fill="ffffff" w:val="clear"/>
        <w:jc w:val="center"/>
        <w:rPr>
          <w:color w:val="1f23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jc w:val="center"/>
        <w:rPr>
          <w:color w:val="1f2328"/>
        </w:rPr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(圖 3.1.2: 工作時序說明)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14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color w:val="1f23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color w:val="1f2328"/>
        </w:rPr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如此設計的好處是，當系統的支援漸趨完整，負載增加之時，服務將具有可延展性。 如(圖 3.1.3) 所示，藉由 Web API 實現的解耦合設計，網頁伺服器可演進為集中式的調度樞紐（Hub），管理分布於不同物理主機上的多個應用程式執行單元（Workers）。伺服器能透過統一的信號分發與 API 狀態監控，確保多個任務在不同的 Worker 主機間維持原子性操作與負載平衡，實現高效能的分散式運算架構。</w:t>
      </w:r>
    </w:p>
    <w:p w:rsidR="00000000" w:rsidDel="00000000" w:rsidP="00000000" w:rsidRDefault="00000000" w:rsidRPr="00000000" w14:paraId="0000006E">
      <w:pPr>
        <w:shd w:fill="ffffff" w:val="clear"/>
        <w:jc w:val="center"/>
        <w:rPr>
          <w:color w:val="1f2328"/>
        </w:rPr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(圖3.1.3: 多應用主機架構)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color w:val="1f2328"/>
        </w:rPr>
      </w:pPr>
      <w:r w:rsidDel="00000000" w:rsidR="00000000" w:rsidRPr="00000000">
        <w:rPr>
          <w:color w:val="1f2328"/>
        </w:rPr>
        <w:drawing>
          <wp:inline distB="114300" distT="114300" distL="114300" distR="114300">
            <wp:extent cx="5943600" cy="241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itjb5rcl2p0i" w:id="28"/>
      <w:bookmarkEnd w:id="28"/>
      <w:r w:rsidDel="00000000" w:rsidR="00000000" w:rsidRPr="00000000">
        <w:rPr>
          <w:rFonts w:ascii="Gungsuh" w:cs="Gungsuh" w:eastAsia="Gungsuh" w:hAnsi="Gungsuh"/>
          <w:rtl w:val="0"/>
        </w:rPr>
        <w:t xml:space="preserve">二、 核心服務模組規格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9z4e36kamk7p" w:id="29"/>
      <w:bookmarkEnd w:id="29"/>
      <w:r w:rsidDel="00000000" w:rsidR="00000000" w:rsidRPr="00000000">
        <w:rPr>
          <w:rFonts w:ascii="Gungsuh" w:cs="Gungsuh" w:eastAsia="Gungsuh" w:hAnsi="Gungsuh"/>
          <w:rtl w:val="0"/>
        </w:rPr>
        <w:t xml:space="preserve">1. 視覺化服務 (靜態網站技術)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數據獲取：優先請求 CDN 靜態 JSON 資料，失敗時轉向數據快取服務請求。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功能要點：</w:t>
      </w:r>
    </w:p>
    <w:p w:rsidR="00000000" w:rsidDel="00000000" w:rsidP="00000000" w:rsidRDefault="00000000" w:rsidRPr="00000000" w14:paraId="0000007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純客戶端運行 (Client-side Interactive)</w:t>
      </w:r>
    </w:p>
    <w:p w:rsidR="00000000" w:rsidDel="00000000" w:rsidP="00000000" w:rsidRDefault="00000000" w:rsidRPr="00000000" w14:paraId="0000007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供使用者互動檢視與標定 Time of Interest (TOI)。</w:t>
      </w:r>
    </w:p>
    <w:p w:rsidR="00000000" w:rsidDel="00000000" w:rsidP="00000000" w:rsidRDefault="00000000" w:rsidRPr="00000000" w14:paraId="0000007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支援人工標籤與機器學習預測標籤的對比檢視。</w:t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多對象，多指標，多區段，前景背景集合疊合檢視 (圖 3.2.1)</w:t>
      </w:r>
    </w:p>
    <w:p w:rsidR="00000000" w:rsidDel="00000000" w:rsidP="00000000" w:rsidRDefault="00000000" w:rsidRPr="00000000" w14:paraId="00000079">
      <w:pPr>
        <w:numPr>
          <w:ilvl w:val="1"/>
          <w:numId w:val="26"/>
        </w:numPr>
        <w:spacing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為簡化操作流程，系統採用「中央對齊標定法」。使用者僅需平移走勢圖使目標事件對齊視窗中央線，系統即透過下式自動換算數據索引： </w:t>
      </w:r>
    </w:p>
    <w:p w:rsidR="00000000" w:rsidDel="00000000" w:rsidP="00000000" w:rsidRDefault="00000000" w:rsidRPr="00000000" w14:paraId="0000007A">
      <w:pPr>
        <w:spacing w:before="120" w:lineRule="auto"/>
        <w:ind w:left="2160" w:firstLine="0"/>
        <w:jc w:val="center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I</w:t>
      </w:r>
      <w:r w:rsidDel="00000000" w:rsidR="00000000" w:rsidRPr="00000000">
        <w:rPr>
          <w:color w:val="1f2328"/>
          <w:vertAlign w:val="subscript"/>
          <w:rtl w:val="0"/>
        </w:rPr>
        <w:t xml:space="preserve">toi</w:t>
      </w:r>
      <w:r w:rsidDel="00000000" w:rsidR="00000000" w:rsidRPr="00000000">
        <w:rPr>
          <w:rFonts w:ascii="Cardo" w:cs="Cardo" w:eastAsia="Cardo" w:hAnsi="Cardo"/>
          <w:color w:val="1f2328"/>
          <w:rtl w:val="0"/>
        </w:rPr>
        <w:t xml:space="preserve">=⌊ (X</w:t>
      </w:r>
      <w:r w:rsidDel="00000000" w:rsidR="00000000" w:rsidRPr="00000000">
        <w:rPr>
          <w:color w:val="1f2328"/>
          <w:vertAlign w:val="subscript"/>
          <w:rtl w:val="0"/>
        </w:rPr>
        <w:t xml:space="preserve">offset</w:t>
      </w:r>
      <w:r w:rsidDel="00000000" w:rsidR="00000000" w:rsidRPr="00000000">
        <w:rPr>
          <w:color w:val="1f2328"/>
          <w:rtl w:val="0"/>
        </w:rPr>
        <w:t xml:space="preserve">+W</w:t>
      </w:r>
      <w:r w:rsidDel="00000000" w:rsidR="00000000" w:rsidRPr="00000000">
        <w:rPr>
          <w:color w:val="1f2328"/>
          <w:vertAlign w:val="subscript"/>
          <w:rtl w:val="0"/>
        </w:rPr>
        <w:t xml:space="preserve">view</w:t>
      </w:r>
      <w:r w:rsidDel="00000000" w:rsidR="00000000" w:rsidRPr="00000000">
        <w:rPr>
          <w:color w:val="1f2328"/>
          <w:rtl w:val="0"/>
        </w:rPr>
        <w:t xml:space="preserve">/2) / P</w:t>
      </w:r>
      <w:r w:rsidDel="00000000" w:rsidR="00000000" w:rsidRPr="00000000">
        <w:rPr>
          <w:color w:val="1f2328"/>
          <w:vertAlign w:val="subscript"/>
          <w:rtl w:val="0"/>
        </w:rPr>
        <w:t xml:space="preserve">dist 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rtl w:val="0"/>
        </w:rPr>
        <w:t xml:space="preserve">⌋ ，其中</w:t>
      </w:r>
    </w:p>
    <w:p w:rsidR="00000000" w:rsidDel="00000000" w:rsidP="00000000" w:rsidRDefault="00000000" w:rsidRPr="00000000" w14:paraId="0000007B">
      <w:pPr>
        <w:numPr>
          <w:ilvl w:val="2"/>
          <w:numId w:val="26"/>
        </w:numPr>
        <w:spacing w:after="0" w:afterAutospacing="0" w:before="120" w:lineRule="auto"/>
        <w:ind w:left="2160" w:hanging="360"/>
      </w:pPr>
      <w:r w:rsidDel="00000000" w:rsidR="00000000" w:rsidRPr="00000000">
        <w:rPr>
          <w:color w:val="1f2328"/>
          <w:rtl w:val="0"/>
        </w:rPr>
        <w:t xml:space="preserve">I</w:t>
      </w:r>
      <w:r w:rsidDel="00000000" w:rsidR="00000000" w:rsidRPr="00000000">
        <w:rPr>
          <w:color w:val="1f2328"/>
          <w:vertAlign w:val="subscript"/>
          <w:rtl w:val="0"/>
        </w:rPr>
        <w:t xml:space="preserve">toi</w:t>
      </w: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：數據索引 (Index)，</w:t>
      </w:r>
    </w:p>
    <w:p w:rsidR="00000000" w:rsidDel="00000000" w:rsidP="00000000" w:rsidRDefault="00000000" w:rsidRPr="00000000" w14:paraId="0000007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2328"/>
          <w:rtl w:val="0"/>
        </w:rPr>
        <w:t xml:space="preserve">X</w:t>
      </w:r>
      <w:r w:rsidDel="00000000" w:rsidR="00000000" w:rsidRPr="00000000">
        <w:rPr>
          <w:color w:val="1f2328"/>
          <w:vertAlign w:val="subscript"/>
          <w:rtl w:val="0"/>
        </w:rPr>
        <w:t xml:space="preserve">offset</w:t>
      </w: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：畫布向左偏移像素值之絕對值，</w:t>
      </w:r>
    </w:p>
    <w:p w:rsidR="00000000" w:rsidDel="00000000" w:rsidP="00000000" w:rsidRDefault="00000000" w:rsidRPr="00000000" w14:paraId="0000007D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2328"/>
          <w:rtl w:val="0"/>
        </w:rPr>
        <w:t xml:space="preserve">W</w:t>
      </w:r>
      <w:r w:rsidDel="00000000" w:rsidR="00000000" w:rsidRPr="00000000">
        <w:rPr>
          <w:color w:val="1f2328"/>
          <w:vertAlign w:val="subscript"/>
          <w:rtl w:val="0"/>
        </w:rPr>
        <w:t xml:space="preserve">view</w:t>
      </w: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：可見視窗寬度，</w:t>
      </w:r>
    </w:p>
    <w:p w:rsidR="00000000" w:rsidDel="00000000" w:rsidP="00000000" w:rsidRDefault="00000000" w:rsidRPr="00000000" w14:paraId="0000007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2328"/>
          <w:rtl w:val="0"/>
        </w:rPr>
        <w:t xml:space="preserve">P</w:t>
      </w:r>
      <w:r w:rsidDel="00000000" w:rsidR="00000000" w:rsidRPr="00000000">
        <w:rPr>
          <w:color w:val="1f2328"/>
          <w:vertAlign w:val="subscript"/>
          <w:rtl w:val="0"/>
        </w:rPr>
        <w:t xml:space="preserve">dist</w:t>
      </w: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：單位數據點像素寬度。</w:t>
      </w:r>
    </w:p>
    <w:p w:rsidR="00000000" w:rsidDel="00000000" w:rsidP="00000000" w:rsidRDefault="00000000" w:rsidRPr="00000000" w14:paraId="0000007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單調操作，使用者僅需利用縮放與平移兩個功能就可將數據移動到關注區域內，並進行標籤的設定 (圖 3.2.2)。</w:t>
      </w:r>
    </w:p>
    <w:p w:rsidR="00000000" w:rsidDel="00000000" w:rsidP="00000000" w:rsidRDefault="00000000" w:rsidRPr="00000000" w14:paraId="00000080">
      <w:pPr>
        <w:numPr>
          <w:ilvl w:val="1"/>
          <w:numId w:val="26"/>
        </w:numPr>
        <w:spacing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點擊檢視單一時間點數據資訊，釘選表格必較多組數據資訊。</w:t>
      </w:r>
    </w:p>
    <w:p w:rsidR="00000000" w:rsidDel="00000000" w:rsidP="00000000" w:rsidRDefault="00000000" w:rsidRPr="00000000" w14:paraId="00000081">
      <w:pPr>
        <w:spacing w:before="120" w:lineRule="auto"/>
        <w:ind w:left="1440" w:firstLine="0"/>
        <w:rPr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jc w:val="center"/>
        <w:rPr>
          <w:color w:val="1f23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color w:val="1f2328"/>
        </w:rPr>
      </w:pPr>
      <w:r w:rsidDel="00000000" w:rsidR="00000000" w:rsidRPr="00000000">
        <w:rPr>
          <w:rFonts w:ascii="Gungsuh" w:cs="Gungsuh" w:eastAsia="Gungsuh" w:hAnsi="Gungsuh"/>
          <w:color w:val="1f2328"/>
          <w:rtl w:val="0"/>
        </w:rPr>
        <w:t xml:space="preserve">(圖 3.2.1: 走勢圖工具，異質多層次疊合方法。)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jc w:val="center"/>
        <w:rPr>
          <w:color w:val="1f2328"/>
        </w:rPr>
      </w:pPr>
      <w:r w:rsidDel="00000000" w:rsidR="00000000" w:rsidRPr="00000000">
        <w:rPr>
          <w:color w:val="1f2328"/>
        </w:rPr>
        <w:drawing>
          <wp:inline distB="114300" distT="114300" distL="114300" distR="114300">
            <wp:extent cx="5943600" cy="2908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color w:val="1f23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(圖 3.2.2: 走勢圖工具，單純操作控制方法。)</w:t>
      </w:r>
    </w:p>
    <w:p w:rsidR="00000000" w:rsidDel="00000000" w:rsidP="00000000" w:rsidRDefault="00000000" w:rsidRPr="00000000" w14:paraId="00000088">
      <w:pPr>
        <w:jc w:val="center"/>
        <w:rPr>
          <w:color w:val="1f23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color w:val="1f2328"/>
          <w:highlight w:val="white"/>
        </w:rPr>
      </w:pPr>
      <w:r w:rsidDel="00000000" w:rsidR="00000000" w:rsidRPr="00000000">
        <w:rPr>
          <w:color w:val="1f2328"/>
          <w:highlight w:val="white"/>
        </w:rPr>
        <w:drawing>
          <wp:inline distB="114300" distT="114300" distL="114300" distR="114300">
            <wp:extent cx="4887496" cy="648025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496" cy="6480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color w:val="1f23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dnujb1r9i0j" w:id="30"/>
      <w:bookmarkEnd w:id="30"/>
      <w:r w:rsidDel="00000000" w:rsidR="00000000" w:rsidRPr="00000000">
        <w:rPr>
          <w:rFonts w:ascii="Gungsuh" w:cs="Gungsuh" w:eastAsia="Gungsuh" w:hAnsi="Gungsuh"/>
          <w:rtl w:val="0"/>
        </w:rPr>
        <w:t xml:space="preserve">2. 層級快取服務 (Leveling Cache)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hd w:fill="ffffff" w:val="clear"/>
        <w:spacing w:after="0" w:afterAutospacing="0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多層快取機制：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/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L1 (Client Side)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：利用瀏覽器 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IndexDB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存儲已下載的年度資料段（Data Segments），減少重複的網路請求。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L2 (Server RAM)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：網頁伺服器（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AIO Httpd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）於記憶體維護近期熱門查詢的資料快取表，提供微秒級的反應速度。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L3 (Persistent Storage)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：伺服器端本地 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SQLite3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資料庫，作為指標數據與原始數據的永久存儲層。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例外處理與任務調度：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資料缺失時伺服器回覆 Syncing 標籤告知使用者，並同步觸發後端爬蟲或計算任務。為了確保系統效率，本服務具備 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原子性請求合併 (Atomic Request Joining)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」 功能：若多個使用者同時請求同一個缺失的年度資料，系統僅會派發一個 TaskID，避免重複執行爬蟲任務對外部數據源造成壓力。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指標計算服務 (Indicator Service)：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負責計算資料的相關指標數據並快取之。系統採取「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預計算 (Pre-calculation)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」策略，當原始資料更新時即觸發指標運算並存入 L3，確保前端請求時能直接獲取完整指標，無需重新運算。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數據有效性管理 (Data TTL)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：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歷史資料：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非當前年份之資料視為靜態唯讀，可永久快取於各層。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當前資料：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當前年度資料設定「生存時間 (Time-To-Live)」，定期過期並觸發自動同步以維持資料即時性。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數據封裝格式：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請求單位：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以年為基本單位。例如：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?2330_TW-2025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將傳回台積電 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2025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年的資訊。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回覆規範：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回覆格式為包裹字典的串列（List of Dictionaries）。舉例來說：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[0, {"O":100, "C":105, "H":110, "L":95, ...}]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表示該年度第二天的資料為 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100/105/110/95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。沒有交易資料之日期將以 0 代替，以優化資料傳輸效能與解析成本。</w:t>
      </w:r>
    </w:p>
    <w:p w:rsidR="00000000" w:rsidDel="00000000" w:rsidP="00000000" w:rsidRDefault="00000000" w:rsidRPr="00000000" w14:paraId="00000098">
      <w:pPr>
        <w:shd w:fill="ffffff" w:val="clear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任務描述實體與重試策略 (Task Schema) 本服務採用網頁伺服器搭配應用程式的框架實現。伺服器使用 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SIGUSR1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訊號通知應用程式領取任務 JSON 描述。為應對網路不穩定等例外，JSON 結構中納入了錯誤重試機制：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"TaskID"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"Script"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"yfinance"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指定執行工具 (Python/PlayWright/Shell)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"Args"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{            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工具參數設定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"2330.TW"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"Since"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"2025-01-01"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"Range"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"Retry"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         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最大重試次數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"Callback"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{        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完成後回報之 API 路徑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"URI"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"/api/commit?taskID=1234"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"{...}"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回報之數據內容封裝範本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e407s48inbg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ak2chr8cszfr" w:id="32"/>
      <w:bookmarkEnd w:id="32"/>
      <w:r w:rsidDel="00000000" w:rsidR="00000000" w:rsidRPr="00000000">
        <w:rPr>
          <w:rFonts w:ascii="Gungsuh" w:cs="Gungsuh" w:eastAsia="Gungsuh" w:hAnsi="Gungsuh"/>
          <w:rtl w:val="0"/>
        </w:rPr>
        <w:t xml:space="preserve">3. 標籤服務 (Labeling Service)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/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服務定位：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本服務運行於本地主機（或雲端樞紐）的 8082 通訊埠，作為前端 「視覺化引擎」 與後端 「建模服務」 之間的數據中繼站。其核心功能是將使用者產生的標註匯聚成結構化的學習資料。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TOI 標籤管理：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人工標註 (Manual TOI)：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接收來自前端透過「中央對齊標定法」產出的索引數據，並記錄標註者資訊與標籤類別。</w:t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規則產生 (Rule based TOI)：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根據預定地規則，系統自動產生標定的標籤。規則套用在未來數據之上，使用訂定的規則可以產生大量的學習資料，供人工智能模型學習 TOI 發生前的數據。</w:t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機器預測 (AI Predicted)：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同步顯示由建模服務產出的模式辨識結果，供使用者進行比對與驗證。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衝突處理：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當人工標註與機器預測重疊時，系統提供權重設定，優先採信人工標定之數據作為後續訓練的 Ground Truth。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管理與調度功能：</w:t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模型訓練發動：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管理者可透過標籤服務的管理頁面，定義訓練集範圍（如：特定年份、特定標的）並發送任務指令予建模服務。</w:t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即時辨識開關：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提供開關控制是否在視覺化前端顯示即時的模式辨識標籤。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多主機與權限擴展：</w:t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貢獻者認證：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具備資料貢獻者認證管理，確保 TOI 資料的來源可靠性與權限控管。</w:t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分散式支援：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支援多台應用主機（Workers）同時回報標籤結果，並由本服務進行統一的匯整與去重處理。</w:t>
      </w:r>
    </w:p>
    <w:p w:rsidR="00000000" w:rsidDel="00000000" w:rsidP="00000000" w:rsidRDefault="00000000" w:rsidRPr="00000000" w14:paraId="000000B5">
      <w:pPr>
        <w:spacing w:after="0" w:line="240" w:lineRule="auto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標籤數據交換格式 (Label Schema) 前端送出或後端回報標籤時，採用以下 JSON 結構：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"2330.TW"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"TOI"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      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標籤類型：TOI, Pattern,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"Manual"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 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來源：Manual (人工) 或 AI_Model_V1 (機器)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[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   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根據中央對齊法計算出的數據索引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"Stage_3"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標註類別 (如：起漲點、盤整期)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"Confidence"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,      </w:t>
      </w:r>
      <w:r w:rsidDel="00000000" w:rsidR="00000000" w:rsidRPr="00000000">
        <w:rPr>
          <w:rFonts w:ascii="Gungsuh" w:cs="Gungsuh" w:eastAsia="Gungsuh" w:hAnsi="Gungsuh"/>
          <w:color w:val="d1242f"/>
          <w:sz w:val="20"/>
          <w:szCs w:val="20"/>
          <w:shd w:fill="ffebe9" w:val="clear"/>
          <w:rtl w:val="0"/>
        </w:rPr>
        <w:t xml:space="preserve">// 人工標註為 1.0，機器標註則帶入模型信心分數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"2026-01-01T12:00:00Z"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標籤服務與建模服務的協作邏輯如下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/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資料收集：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視覺化服務將使用者標定的 TOI 傳送至標籤服務。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/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訓練請求：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管理者於標籤服務介面確認資料足夠後，發動訓練任務。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/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異步建模：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標籤服務將任務寫入資料庫，並發送 SIGUSR1 訊號通知建模服務領取任務。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結果更新：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建模服務完成後透過 API 回傳新標籤，標籤服務更新資料庫並通知前端重新整理檢視。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j8ctqy5315n4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y666wbut0f3p" w:id="34"/>
      <w:bookmarkEnd w:id="34"/>
      <w:r w:rsidDel="00000000" w:rsidR="00000000" w:rsidRPr="00000000">
        <w:rPr>
          <w:rFonts w:ascii="Gungsuh" w:cs="Gungsuh" w:eastAsia="Gungsuh" w:hAnsi="Gungsuh"/>
          <w:rtl w:val="0"/>
        </w:rPr>
        <w:t xml:space="preserve">三、 智能分析模型：三階段決策框架</w:t>
      </w:r>
    </w:p>
    <w:p w:rsidR="00000000" w:rsidDel="00000000" w:rsidP="00000000" w:rsidRDefault="00000000" w:rsidRPr="00000000" w14:paraId="000000CB">
      <w:pPr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不限制特定學習引擎，現階段採用 Autoencoder、Dense Classifier 與 Decision Tree 的混合架構。其核心設計理念在於利用無監督學習捕捉市場的常態模式，並透過 Meta-Classifier 學習模型自身的偏誤，以在極端行情下維持系統的魯棒性（Robustness）與極高精準度（High Precision）。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cpci80z5pspa" w:id="35"/>
      <w:bookmarkEnd w:id="35"/>
      <w:r w:rsidDel="00000000" w:rsidR="00000000" w:rsidRPr="00000000">
        <w:rPr>
          <w:rFonts w:ascii="Gungsuh" w:cs="Gungsuh" w:eastAsia="Gungsuh" w:hAnsi="Gungsuh"/>
          <w:rtl w:val="0"/>
        </w:rPr>
        <w:t xml:space="preserve">3.1 階段一：無監督特徵學習 (Unsupervised Feature Learning)</w:t>
      </w:r>
    </w:p>
    <w:p w:rsidR="00000000" w:rsidDel="00000000" w:rsidP="00000000" w:rsidRDefault="00000000" w:rsidRPr="00000000" w14:paraId="000000CD">
      <w:pPr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目標：透過 Seq2Seq Autoencoder 學習財金數據的「潛在表示」，將高維度的時序特徵壓縮為具備語義信息的特徵向量。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數據準備：</w:t>
      </w:r>
    </w:p>
    <w:p w:rsidR="00000000" w:rsidDel="00000000" w:rsidP="00000000" w:rsidRDefault="00000000" w:rsidRPr="00000000" w14:paraId="000000CF">
      <w:pPr>
        <w:numPr>
          <w:ilvl w:val="1"/>
          <w:numId w:val="9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輸入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採用 252 天（約一交易年）的滑動窗口，包含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N 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個參數（如 OHLC、成交量及技術指標）。</w:t>
      </w:r>
    </w:p>
    <w:p w:rsidR="00000000" w:rsidDel="00000000" w:rsidP="00000000" w:rsidRDefault="00000000" w:rsidRPr="00000000" w14:paraId="000000D0">
      <w:pPr>
        <w:numPr>
          <w:ilvl w:val="1"/>
          <w:numId w:val="9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預處理：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進行時間序列歸一化（Normalization），確保不同量級的指標（如股價與成交量）在同一尺度下運算。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網絡架構：</w:t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Encoder (編碼器)：利用 LSTM 層處理時序連續性，將序列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X</w:t>
      </w:r>
      <w:r w:rsidDel="00000000" w:rsidR="00000000" w:rsidRPr="00000000">
        <w:rPr>
          <w:color w:val="1f2328"/>
          <w:highlight w:val="white"/>
          <w:vertAlign w:val="subscript"/>
          <w:rtl w:val="0"/>
        </w:rPr>
        <w:t xml:space="preserve">252×</w:t>
      </w:r>
      <w:r w:rsidDel="00000000" w:rsidR="00000000" w:rsidRPr="00000000">
        <w:rPr>
          <w:i w:val="1"/>
          <w:iCs w:val="1"/>
          <w:color w:val="1f2328"/>
          <w:highlight w:val="white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壓縮至潛在空間向量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z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(Hidden State)。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Decoder (解碼器)：將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z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作為輸入，透過 RepeatVector 重構出與原始輸入相同維度的序列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X</w:t>
      </w:r>
      <w:r w:rsidDel="00000000" w:rsidR="00000000" w:rsidRPr="00000000">
        <w:rPr>
          <w:color w:val="1f2328"/>
          <w:highlight w:val="white"/>
          <w:vertAlign w:val="superscript"/>
          <w:rtl w:val="0"/>
        </w:rPr>
        <w:t xml:space="preserve">′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。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損失函數：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採用均方誤差（Mean Squared Error, MSE）：</w:t>
      </w:r>
    </w:p>
    <w:p w:rsidR="00000000" w:rsidDel="00000000" w:rsidP="00000000" w:rsidRDefault="00000000" w:rsidRPr="00000000" w14:paraId="000000D6">
      <w:pPr>
        <w:ind w:left="1440" w:firstLine="0"/>
        <w:jc w:val="center"/>
        <w:rPr>
          <w:color w:val="1f2328"/>
          <w:highlight w:val="white"/>
          <w:vertAlign w:val="superscript"/>
        </w:rPr>
      </w:pP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L</w:t>
      </w:r>
      <w:r w:rsidDel="00000000" w:rsidR="00000000" w:rsidRPr="00000000">
        <w:rPr>
          <w:color w:val="1f2328"/>
          <w:highlight w:val="white"/>
          <w:vertAlign w:val="subscript"/>
          <w:rtl w:val="0"/>
        </w:rPr>
        <w:t xml:space="preserve">ae</w:t>
      </w:r>
      <w:r w:rsidDel="00000000" w:rsidR="00000000" w:rsidRPr="00000000">
        <w:rPr>
          <w:color w:val="1f2328"/>
          <w:highlight w:val="white"/>
          <w:rtl w:val="0"/>
        </w:rPr>
        <w:t xml:space="preserve"> = |X - X</w:t>
      </w:r>
      <w:r w:rsidDel="00000000" w:rsidR="00000000" w:rsidRPr="00000000">
        <w:rPr>
          <w:color w:val="1f2328"/>
          <w:highlight w:val="white"/>
          <w:vertAlign w:val="superscript"/>
          <w:rtl w:val="0"/>
        </w:rPr>
        <w:t xml:space="preserve">'</w:t>
      </w:r>
      <w:r w:rsidDel="00000000" w:rsidR="00000000" w:rsidRPr="00000000">
        <w:rPr>
          <w:color w:val="1f2328"/>
          <w:highlight w:val="white"/>
          <w:rtl w:val="0"/>
        </w:rPr>
        <w:t xml:space="preserve">|</w:t>
      </w:r>
      <w:r w:rsidDel="00000000" w:rsidR="00000000" w:rsidRPr="00000000">
        <w:rPr>
          <w:color w:val="1f2328"/>
          <w:highlight w:val="white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7">
      <w:pPr>
        <w:numPr>
          <w:ilvl w:val="1"/>
          <w:numId w:val="9"/>
        </w:numPr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重建誤差 (Reconstruction Error) 的價值：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訓練完成後，該誤差可作為衡量「數據異質性」的指標。當誤差異常大時，代表當前行情脫離了歷史常態，即 Out-of-Distribution (OOD) 狀態。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bqi3um94cgrg" w:id="36"/>
      <w:bookmarkEnd w:id="36"/>
      <w:r w:rsidDel="00000000" w:rsidR="00000000" w:rsidRPr="00000000">
        <w:rPr>
          <w:rFonts w:ascii="Gungsuh" w:cs="Gungsuh" w:eastAsia="Gungsuh" w:hAnsi="Gungsuh"/>
          <w:rtl w:val="0"/>
        </w:rPr>
        <w:t xml:space="preserve">3.2 階段二：有監督分類 (Supervised Stage Classification)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/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目標：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利用階段一提取的高效特徵向量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z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，進行特定市場階段（如起漲點、盤整期）的分類辨識。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模型結構：</w:t>
      </w:r>
    </w:p>
    <w:p w:rsidR="00000000" w:rsidDel="00000000" w:rsidP="00000000" w:rsidRDefault="00000000" w:rsidRPr="00000000" w14:paraId="000000DB">
      <w:pPr>
        <w:numPr>
          <w:ilvl w:val="1"/>
          <w:numId w:val="13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輸入層：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接收來自編碼器的潛在向量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z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。</w:t>
      </w:r>
    </w:p>
    <w:p w:rsidR="00000000" w:rsidDel="00000000" w:rsidP="00000000" w:rsidRDefault="00000000" w:rsidRPr="00000000" w14:paraId="000000DC">
      <w:pPr>
        <w:numPr>
          <w:ilvl w:val="1"/>
          <w:numId w:val="13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隱藏層：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採用多層全連接神經網路（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Dense Layers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），並使用 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ReLU 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激活函數以捕捉非線性關係。</w:t>
      </w:r>
    </w:p>
    <w:p w:rsidR="00000000" w:rsidDel="00000000" w:rsidP="00000000" w:rsidRDefault="00000000" w:rsidRPr="00000000" w14:paraId="000000DD">
      <w:pPr>
        <w:numPr>
          <w:ilvl w:val="1"/>
          <w:numId w:val="13"/>
        </w:numPr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輸出層：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採用 </w:t>
      </w: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Softmax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 激活函數，將結果轉換為各類別的機率分佈</w:t>
      </w:r>
    </w:p>
    <w:p w:rsidR="00000000" w:rsidDel="00000000" w:rsidP="00000000" w:rsidRDefault="00000000" w:rsidRPr="00000000" w14:paraId="000000DE">
      <w:pPr>
        <w:ind w:left="1440" w:firstLine="0"/>
        <w:jc w:val="center"/>
        <w:rPr>
          <w:color w:val="1f232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P</w:t>
      </w:r>
      <w:r w:rsidDel="00000000" w:rsidR="00000000" w:rsidRPr="00000000">
        <w:rPr>
          <w:color w:val="1f2328"/>
          <w:highlight w:val="white"/>
          <w:rtl w:val="0"/>
        </w:rPr>
        <w:t xml:space="preserve"> =[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p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color w:val="1f2328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p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color w:val="1f2328"/>
          <w:highlight w:val="white"/>
          <w:rtl w:val="0"/>
        </w:rPr>
        <w:t xml:space="preserve">, ..., 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rtl w:val="0"/>
        </w:rPr>
        <w:t xml:space="preserve">p</w:t>
      </w:r>
      <w:r w:rsidDel="00000000" w:rsidR="00000000" w:rsidRPr="00000000">
        <w:rPr>
          <w:b w:val="1"/>
          <w:bCs w:val="1"/>
          <w:i w:val="1"/>
          <w:iCs w:val="1"/>
          <w:color w:val="1f2328"/>
          <w:highlight w:val="white"/>
          <w:vertAlign w:val="subscript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]。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訓練邏輯：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標籤來源於「2.3 標籤服務」中收集的人工標註 TOI。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損失函數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採用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類別交叉熵（Categorical Crossentropy）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，優化模型對特定模式的辨識能力。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6v0lqsatry6i" w:id="37"/>
      <w:bookmarkEnd w:id="37"/>
      <w:r w:rsidDel="00000000" w:rsidR="00000000" w:rsidRPr="00000000">
        <w:rPr>
          <w:rFonts w:ascii="Gungsuh" w:cs="Gungsuh" w:eastAsia="Gungsuh" w:hAnsi="Gungsuh"/>
          <w:rtl w:val="0"/>
        </w:rPr>
        <w:t xml:space="preserve">3.3 階段三：Meta-Classifier 品質監控 (Confidence Scoring)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/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目標：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作為系統的「防禦門檻」，透過審計前兩階段的輸出，攔截潛在的誤判，確保輸出的極高精準度 (Precision)。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/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特徵工程 (Meta-Features)：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從第一、二階段提取反映「不確定性」的數據作為輸入：</w:t>
      </w:r>
    </w:p>
    <w:p w:rsidR="00000000" w:rsidDel="00000000" w:rsidP="00000000" w:rsidRDefault="00000000" w:rsidRPr="00000000" w14:paraId="000000E4">
      <w:pPr>
        <w:numPr>
          <w:ilvl w:val="1"/>
          <w:numId w:val="27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最大機率值 (Max Probability)：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預測類別的絕對信心分。</w:t>
      </w:r>
    </w:p>
    <w:p w:rsidR="00000000" w:rsidDel="00000000" w:rsidP="00000000" w:rsidRDefault="00000000" w:rsidRPr="00000000" w14:paraId="000000E5">
      <w:pPr>
        <w:numPr>
          <w:ilvl w:val="1"/>
          <w:numId w:val="27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預測熵值 (Entropy)：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衡量類別分佈的混亂度。公式為 H(P) = − ∑ p</w:t>
      </w:r>
      <w:r w:rsidDel="00000000" w:rsidR="00000000" w:rsidRPr="00000000">
        <w:rPr>
          <w:color w:val="1f2328"/>
          <w:highlight w:val="white"/>
          <w:vertAlign w:val="subscript"/>
          <w:rtl w:val="0"/>
        </w:rPr>
        <w:t xml:space="preserve">i </w:t>
      </w:r>
      <w:r w:rsidDel="00000000" w:rsidR="00000000" w:rsidRPr="00000000">
        <w:rPr>
          <w:color w:val="1f2328"/>
          <w:highlight w:val="white"/>
          <w:rtl w:val="0"/>
        </w:rPr>
        <w:t xml:space="preserve">log(p</w:t>
      </w:r>
      <w:r w:rsidDel="00000000" w:rsidR="00000000" w:rsidRPr="00000000">
        <w:rPr>
          <w:color w:val="1f2328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color w:val="1f23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1"/>
          <w:numId w:val="27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邊際差距 (Margin)：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第一名與第二名機率的差值，反映分類邊界的模糊度。</w:t>
      </w:r>
    </w:p>
    <w:p w:rsidR="00000000" w:rsidDel="00000000" w:rsidP="00000000" w:rsidRDefault="00000000" w:rsidRPr="00000000" w14:paraId="000000E7">
      <w:pPr>
        <w:numPr>
          <w:ilvl w:val="1"/>
          <w:numId w:val="27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重建誤差 (AE Error)：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來自階段一，反映資料是否為極端例外狀況。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/>
        <w:ind w:left="72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決策邏輯 (Decision Tree)：</w:t>
      </w:r>
    </w:p>
    <w:p w:rsidR="00000000" w:rsidDel="00000000" w:rsidP="00000000" w:rsidRDefault="00000000" w:rsidRPr="00000000" w14:paraId="000000E9">
      <w:pPr>
        <w:numPr>
          <w:ilvl w:val="1"/>
          <w:numId w:val="27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採用決策樹 (Decision Tree) 訓練「接受/拒絕」的規則。</w:t>
      </w:r>
    </w:p>
    <w:p w:rsidR="00000000" w:rsidDel="00000000" w:rsidP="00000000" w:rsidRDefault="00000000" w:rsidRPr="00000000" w14:paraId="000000EA">
      <w:pPr>
        <w:numPr>
          <w:ilvl w:val="1"/>
          <w:numId w:val="27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優勢：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提供極佳的可解釋性 (Explainability)。例如管理者可查閱規則：「若 AE Error &gt; 0.5 且 Entropy &gt; 0.8，則攔截訊號」。</w:t>
      </w:r>
    </w:p>
    <w:p w:rsidR="00000000" w:rsidDel="00000000" w:rsidP="00000000" w:rsidRDefault="00000000" w:rsidRPr="00000000" w14:paraId="000000EB">
      <w:pPr>
        <w:numPr>
          <w:ilvl w:val="1"/>
          <w:numId w:val="27"/>
        </w:numPr>
        <w:spacing w:after="0" w:afterAutospacing="0"/>
        <w:ind w:left="1440" w:hanging="360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系統決策矩陣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如 (圖 3.3.1)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afterAutospacing="0"/>
        <w:ind w:left="72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輸出機制：</w:t>
      </w:r>
    </w:p>
    <w:p w:rsidR="00000000" w:rsidDel="00000000" w:rsidP="00000000" w:rsidRDefault="00000000" w:rsidRPr="00000000" w14:paraId="000000ED">
      <w:pPr>
        <w:numPr>
          <w:ilvl w:val="1"/>
          <w:numId w:val="27"/>
        </w:numPr>
        <w:spacing w:after="0" w:afterAutospacing="0"/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Reject (攔截)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：對於低信心或異常資料，系統不予輸出，以確保極高精準度。</w:t>
      </w:r>
    </w:p>
    <w:p w:rsidR="00000000" w:rsidDel="00000000" w:rsidP="00000000" w:rsidRDefault="00000000" w:rsidRPr="00000000" w14:paraId="000000EE">
      <w:pPr>
        <w:numPr>
          <w:ilvl w:val="1"/>
          <w:numId w:val="27"/>
        </w:numPr>
        <w:ind w:left="1440" w:hanging="360"/>
        <w:rPr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f2328"/>
          <w:highlight w:val="white"/>
          <w:rtl w:val="0"/>
        </w:rPr>
        <w:t xml:space="preserve">Rank (排序)：</w:t>
      </w: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對於通過審計的訊號，根據 Meta-Classifier 的信心分進行排序，產出投資優先順序名單。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color w:val="1f23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color w:val="1f23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2328"/>
          <w:highlight w:val="white"/>
          <w:rtl w:val="0"/>
        </w:rPr>
        <w:t xml:space="preserve">(圖 3.3.1: 數據從輸入到最終決策的過濾流向)</w:t>
      </w:r>
    </w:p>
    <w:p w:rsidR="00000000" w:rsidDel="00000000" w:rsidP="00000000" w:rsidRDefault="00000000" w:rsidRPr="00000000" w14:paraId="000000F1">
      <w:pPr>
        <w:jc w:val="center"/>
        <w:rPr>
          <w:color w:val="1f2328"/>
          <w:highlight w:val="white"/>
        </w:rPr>
      </w:pPr>
      <w:r w:rsidDel="00000000" w:rsidR="00000000" w:rsidRPr="00000000">
        <w:rPr>
          <w:color w:val="1f2328"/>
          <w:highlight w:val="white"/>
        </w:rPr>
        <w:drawing>
          <wp:inline distB="114300" distT="114300" distL="114300" distR="114300">
            <wp:extent cx="3717416" cy="674471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416" cy="6744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80" w:before="280" w:lineRule="auto"/>
        <w:rPr/>
      </w:pPr>
      <w:bookmarkStart w:colFirst="0" w:colLast="0" w:name="_3ibkqdhshua8" w:id="38"/>
      <w:bookmarkEnd w:id="38"/>
      <w:r w:rsidDel="00000000" w:rsidR="00000000" w:rsidRPr="00000000">
        <w:rPr>
          <w:rFonts w:ascii="Gungsuh" w:cs="Gungsuh" w:eastAsia="Gungsuh" w:hAnsi="Gungsuh"/>
          <w:rtl w:val="0"/>
        </w:rPr>
        <w:t xml:space="preserve">肆、 實作方法論 (Methodology)</w:t>
      </w:r>
    </w:p>
    <w:p w:rsidR="00000000" w:rsidDel="00000000" w:rsidP="00000000" w:rsidRDefault="00000000" w:rsidRPr="00000000" w14:paraId="000000F3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研究採用「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人工智慧協作驅動開發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」（</w:t>
      </w:r>
      <w:r w:rsidDel="00000000" w:rsidR="00000000" w:rsidRPr="00000000">
        <w:rPr>
          <w:b w:val="1"/>
          <w:bCs w:val="1"/>
          <w:rtl w:val="0"/>
        </w:rPr>
        <w:t xml:space="preserve">AI-Augmented Development, AIAD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）流程，結合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提示工程（Prompt Engineering）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迭代式原型設計（Iterative Prototyping）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，以確保系統架構的嚴謹性與功能實作的精確度。具體實作路徑分為以下三個階段：</w:t>
      </w:r>
    </w:p>
    <w:p w:rsidR="00000000" w:rsidDel="00000000" w:rsidP="00000000" w:rsidRDefault="00000000" w:rsidRPr="00000000" w14:paraId="000000F4">
      <w:pPr>
        <w:pStyle w:val="Heading2"/>
        <w:spacing w:after="40" w:before="240" w:lineRule="auto"/>
        <w:rPr/>
      </w:pPr>
      <w:bookmarkStart w:colFirst="0" w:colLast="0" w:name="_90wqot4muu9e" w:id="39"/>
      <w:bookmarkEnd w:id="39"/>
      <w:r w:rsidDel="00000000" w:rsidR="00000000" w:rsidRPr="00000000">
        <w:rPr>
          <w:rFonts w:ascii="Gungsuh" w:cs="Gungsuh" w:eastAsia="Gungsuh" w:hAnsi="Gungsuh"/>
          <w:rtl w:val="0"/>
        </w:rPr>
        <w:t xml:space="preserve">4.1 提示工程策略：由架構至功能之演化</w:t>
      </w:r>
    </w:p>
    <w:p w:rsidR="00000000" w:rsidDel="00000000" w:rsidP="00000000" w:rsidRDefault="00000000" w:rsidRPr="00000000" w14:paraId="000000F5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為了有效引導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大語言模型（LLM）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產出符合預定系統架構的程式碼，本研究採取「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框架先行，功能後置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」的提示策略。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結構定義階段：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首要步驟不直接要求模型實作具體功能，而是定義系統的「空白框架頁面」。在此階段，重點在於確立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軟體架構（Software Architecture）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的邊界，包含定義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物件屬性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函式介面（Function Signatures）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以及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關鍵程式區塊的邏輯註解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邏輯注入階段：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在確立了與預期規格一致的框架後，再依循各功能模組的描述細節，引導語言模型填充具體的實作代碼。此舉能有效降低模型輸出的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隨機性（Hallucination）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，確保最終產出符合既定的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軟體工程規範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F8">
      <w:pPr>
        <w:pStyle w:val="Heading2"/>
        <w:spacing w:after="40" w:before="240" w:lineRule="auto"/>
        <w:rPr/>
      </w:pPr>
      <w:bookmarkStart w:colFirst="0" w:colLast="0" w:name="_cn4m11tndxbd" w:id="40"/>
      <w:bookmarkEnd w:id="40"/>
      <w:r w:rsidDel="00000000" w:rsidR="00000000" w:rsidRPr="00000000">
        <w:rPr>
          <w:rFonts w:ascii="Gungsuh" w:cs="Gungsuh" w:eastAsia="Gungsuh" w:hAnsi="Gungsuh"/>
          <w:rtl w:val="0"/>
        </w:rPr>
        <w:t xml:space="preserve">4.2 迭代式前端介面開發</w:t>
      </w:r>
    </w:p>
    <w:p w:rsidR="00000000" w:rsidDel="00000000" w:rsidP="00000000" w:rsidRDefault="00000000" w:rsidRPr="00000000" w14:paraId="000000F9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在前端介面的開發流程中，本研究充分利用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Gemini Canvas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的即時協作特性，採取「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核心驅動，元件增量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」的實作方法：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原型啟動：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優先滿足系統最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核心的功能需求（Core Requirements）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，確保底層邏輯與資料流轉正確無誤。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增量開發（Incremental Development）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：透過描述性的指示，逐步向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人機介面 (User Interface)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加入互動式 UI 元件。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即時驗證（Real-time Validation）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：每一階段的 UI 更新皆伴隨即時的功能測試，確保新加入的元件不會干擾既有邏輯，達成開發與驗證的高度同步。</w:t>
      </w:r>
    </w:p>
    <w:p w:rsidR="00000000" w:rsidDel="00000000" w:rsidP="00000000" w:rsidRDefault="00000000" w:rsidRPr="00000000" w14:paraId="000000FD">
      <w:pPr>
        <w:pStyle w:val="Heading2"/>
        <w:spacing w:after="40" w:before="240" w:lineRule="auto"/>
        <w:rPr/>
      </w:pPr>
      <w:bookmarkStart w:colFirst="0" w:colLast="0" w:name="_m5aw6tbe2v5w" w:id="41"/>
      <w:bookmarkEnd w:id="41"/>
      <w:r w:rsidDel="00000000" w:rsidR="00000000" w:rsidRPr="00000000">
        <w:rPr>
          <w:rFonts w:ascii="Gungsuh" w:cs="Gungsuh" w:eastAsia="Gungsuh" w:hAnsi="Gungsuh"/>
          <w:rtl w:val="0"/>
        </w:rPr>
        <w:t xml:space="preserve">4.3 模組化設計與分段驗證機制</w:t>
      </w:r>
    </w:p>
    <w:p w:rsidR="00000000" w:rsidDel="00000000" w:rsidP="00000000" w:rsidRDefault="00000000" w:rsidRPr="00000000" w14:paraId="000000FE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面對龐大且複雜的系統規劃，本研究採用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模組化設計（Modular Design）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作為開發的核心指導原則。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開發效益：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透過模組化，將繁雜的業務邏輯拆解為可獨立運作的單元（Units），使得開發工作得以「分段完成、逐步驗證」。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系統穩定性：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此種設計不僅提升了開發初期的除錯效率，更在系統後續的擴充性（Scalability）與接續開發中，扮演了維持結構一致性的關鍵角色。</w:t>
      </w:r>
    </w:p>
    <w:p w:rsidR="00000000" w:rsidDel="00000000" w:rsidP="00000000" w:rsidRDefault="00000000" w:rsidRPr="00000000" w14:paraId="00000101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藉由上述方法論，本專題成功建立了一套可重複、可預期且高效能的軟體開發流程，展現了商科學生在科技金融（FinTech）背景下，整合人工智慧工具與系統分析能力的實作素養。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after="80" w:before="280" w:lineRule="auto"/>
        <w:rPr/>
      </w:pPr>
      <w:bookmarkStart w:colFirst="0" w:colLast="0" w:name="_vlwij2w8un2c" w:id="42"/>
      <w:bookmarkEnd w:id="42"/>
      <w:r w:rsidDel="00000000" w:rsidR="00000000" w:rsidRPr="00000000">
        <w:rPr>
          <w:rFonts w:ascii="Gungsuh" w:cs="Gungsuh" w:eastAsia="Gungsuh" w:hAnsi="Gungsuh"/>
          <w:rtl w:val="0"/>
        </w:rPr>
        <w:t xml:space="preserve">伍、 結論 (Conclusion)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40" w:before="240" w:lineRule="auto"/>
        <w:rPr/>
      </w:pPr>
      <w:bookmarkStart w:colFirst="0" w:colLast="0" w:name="_6borttk6r35i" w:id="43"/>
      <w:bookmarkEnd w:id="43"/>
      <w:r w:rsidDel="00000000" w:rsidR="00000000" w:rsidRPr="00000000">
        <w:rPr>
          <w:rFonts w:ascii="Gungsuh" w:cs="Gungsuh" w:eastAsia="Gungsuh" w:hAnsi="Gungsuh"/>
          <w:rtl w:val="0"/>
        </w:rPr>
        <w:t xml:space="preserve">5.1 研究成果與技術實作</w:t>
      </w:r>
    </w:p>
    <w:p w:rsidR="00000000" w:rsidDel="00000000" w:rsidP="00000000" w:rsidRDefault="00000000" w:rsidRPr="00000000" w14:paraId="00000105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本研究成功運用大語言模型（LLM）建構出一套具備高擴展性的「大型時間序列分析平台」。透過軟體工程中的模組化設計原則與生成式 AI 的深度協作，團隊驗證了在「低度後端源碼微調」的條件下，開發複雜大型系統的可行性。此成果不僅體現了技術的自動化，更證明了人工智慧在處理高維度時序邏輯時的優異潛力。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40" w:before="240" w:lineRule="auto"/>
        <w:rPr/>
      </w:pPr>
      <w:bookmarkStart w:colFirst="0" w:colLast="0" w:name="_xg0dxm1iasuj" w:id="44"/>
      <w:bookmarkEnd w:id="44"/>
      <w:r w:rsidDel="00000000" w:rsidR="00000000" w:rsidRPr="00000000">
        <w:rPr>
          <w:rFonts w:ascii="Gungsuh" w:cs="Gungsuh" w:eastAsia="Gungsuh" w:hAnsi="Gungsuh"/>
          <w:rtl w:val="0"/>
        </w:rPr>
        <w:t xml:space="preserve">5.2 開發流程之典範轉移</w:t>
      </w:r>
    </w:p>
    <w:p w:rsidR="00000000" w:rsidDel="00000000" w:rsidP="00000000" w:rsidRDefault="00000000" w:rsidRPr="00000000" w14:paraId="00000107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本專題之開發流程突破了傳統開發模式的侷限，主要體現在以下兩個層次：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需求精煉與視覺原型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：研究初期導入敏捷開發中的使用者故事（User Story）訪談技術，由團隊成員輪流擔任「業務端（客戶）」與「技術端（工程師）」角色，確保需求擷取（Requirement Elicitation）的完整性。隨後，利用開源設計工具 Penpot 繪製詳細之介面分鏡圖（Storyboard），在程式實作前即確立了嚴謹的操作邏輯與視覺規範。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人機協作下的「氛圍開發模式（Vibe Coding）」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：進入實作階段後，團隊將 Gemini 作為核心協作夥伴，執行新興的「氛圍開發（Vibe Coding）」模式。透過結構化的規格文件與介面原型的引導，Gemini 不僅能精準轉化開發意圖，更能主動針對系統架構提出具建設性的優化建議，實現了高效、高質量的雙向協作。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40" w:before="240" w:lineRule="auto"/>
        <w:rPr/>
      </w:pPr>
      <w:bookmarkStart w:colFirst="0" w:colLast="0" w:name="_owhtr1widz79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40" w:before="240" w:lineRule="auto"/>
        <w:rPr/>
      </w:pPr>
      <w:bookmarkStart w:colFirst="0" w:colLast="0" w:name="_o1qnl7ifhru" w:id="46"/>
      <w:bookmarkEnd w:id="46"/>
      <w:r w:rsidDel="00000000" w:rsidR="00000000" w:rsidRPr="00000000">
        <w:rPr>
          <w:rFonts w:ascii="Gungsuh" w:cs="Gungsuh" w:eastAsia="Gungsuh" w:hAnsi="Gungsuh"/>
          <w:rtl w:val="0"/>
        </w:rPr>
        <w:t xml:space="preserve">5.3 研究貢獻與未來展望</w:t>
      </w:r>
    </w:p>
    <w:p w:rsidR="00000000" w:rsidDel="00000000" w:rsidP="00000000" w:rsidRDefault="00000000" w:rsidRPr="00000000" w14:paraId="0000010C">
      <w:pPr>
        <w:spacing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本研究最重要的發現在於：透過大語言模型的輔助，系統開發的重心得以實現從「技術可行性（Technical Feasibility）」向「商業價值與使用者體驗（User Experience）」的典範轉移。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回歸問題本質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：開發者得以將全數精力投入於商業模式考量、研究功能優化以及操作便捷性上。技術上的硬性侷限與遷就，不再是主導系統設計的決定因素。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未來趨勢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：展望未來，資訊系統的開發將回歸「功能性」與「需求面」的本質考量。隨者 AI 協作技術的成熟，資訊系統將能以前所未有的深度貼近使用者，使技術開發真正服務於解決現實世界的商務與科學問題。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80" w:before="280" w:lineRule="auto"/>
        <w:rPr>
          <w:color w:val="ff0000"/>
          <w:sz w:val="26"/>
          <w:szCs w:val="26"/>
        </w:rPr>
      </w:pPr>
      <w:bookmarkStart w:colFirst="0" w:colLast="0" w:name="_f7oajp6kjjlo" w:id="47"/>
      <w:bookmarkEnd w:id="47"/>
      <w:r w:rsidDel="00000000" w:rsidR="00000000" w:rsidRPr="00000000">
        <w:rPr>
          <w:rFonts w:ascii="Gungsuh" w:cs="Gungsuh" w:eastAsia="Gungsuh" w:hAnsi="Gungsuh"/>
          <w:color w:val="ff0000"/>
          <w:sz w:val="26"/>
          <w:szCs w:val="26"/>
          <w:rtl w:val="0"/>
        </w:rPr>
        <w:t xml:space="preserve">Alpha Catch 專題草稿審閱意見與建議</w:t>
      </w:r>
    </w:p>
    <w:p w:rsidR="00000000" w:rsidDel="00000000" w:rsidP="00000000" w:rsidRDefault="00000000" w:rsidRPr="00000000" w14:paraId="00000112">
      <w:pPr>
        <w:spacing w:before="240" w:lineRule="auto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這份草稿在架構設計（System Design）與模型理論（3-Stage Framework）上已經非常完整。針對後續「成果部分」的填補，建議可以從以下幾個面向進行實作與撰寫：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fd53oqr93rrc" w:id="48"/>
      <w:bookmarkEnd w:id="48"/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2"/>
          <w:szCs w:val="22"/>
          <w:rtl w:val="0"/>
        </w:rPr>
        <w:t xml:space="preserve">1. 針對「肆、研究結果與分析」的撰寫建議</w:t>
      </w:r>
    </w:p>
    <w:p w:rsidR="00000000" w:rsidDel="00000000" w:rsidP="00000000" w:rsidRDefault="00000000" w:rsidRPr="00000000" w14:paraId="00000114">
      <w:pPr>
        <w:spacing w:before="240" w:lineRule="auto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由於您的系統強調「極高精準度（High Precision）」，建議此章節包含以下數據：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模型效能數據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：</w:t>
      </w:r>
    </w:p>
    <w:p w:rsidR="00000000" w:rsidDel="00000000" w:rsidP="00000000" w:rsidRDefault="00000000" w:rsidRPr="00000000" w14:paraId="000001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提供第一階段 Autoencoder 的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重構誤差分布圖 (Reconstruction Error Distribution)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，證明模型能有效識別「常態」與「異質（OOD）」行情。</w:t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展示第三階段 Meta-Classifier 介入前後的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精準度 (Precision) 對比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。例如：攔截前精準度 65%，攔截低信心訊號後提升至 85%。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視覺化工具實績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：</w:t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放入幾張系統渲染後的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Plotly 走勢圖截圖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（包含您提到的異質多層次疊合成果）。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spacing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展示使用者透過「中央對齊標定法」產生的標籤數據分布。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b9gf2752vriv" w:id="49"/>
      <w:bookmarkEnd w:id="49"/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2"/>
          <w:szCs w:val="22"/>
          <w:rtl w:val="0"/>
        </w:rPr>
        <w:t xml:space="preserve">2. 草稿內容的小提醒 (針對目前的 PDF)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2"/>
          <w:szCs w:val="22"/>
          <w:rtl w:val="0"/>
        </w:rPr>
        <w:t xml:space="preserve">圖表編號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：PDF 第 9 頁提到的「圖 3.1.1」與後續圖號建議在最終版再次校對，確保與內文描述完全一致。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公式排版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：第 14 頁的 $I_{toi}$ 公式建議使用標準的 LaTeX 格式（如已在 Markdown 顯示則無礙，轉 PDF 時需注意）。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pacing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專有名詞一致性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：文中提到的 "Vibe Coding" 是一個很棒的亮點，建議在「實作方法論」中可以多加一個小標題，描述具體是如何與 Gemini 進行連續性對話來修正 Code 的。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iq47p5adlg71" w:id="50"/>
      <w:bookmarkEnd w:id="50"/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2"/>
          <w:szCs w:val="22"/>
          <w:rtl w:val="0"/>
        </w:rPr>
        <w:t xml:space="preserve">3. 接下來一個月的開發重點建議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2"/>
          <w:szCs w:val="22"/>
          <w:rtl w:val="0"/>
        </w:rPr>
        <w:t xml:space="preserve">L1 Cache 壓力測試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：確保 Shared Worker 在多分頁切換時，IndexDB 的資料讀取不會造成畫面卡頓。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標籤回饋閉環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：優先完成「人工標記 -&gt; 重新訓練 -&gt; 機器預測更新」這個流程的端對端測試，這是系統最有價值的地方。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80" w:before="280" w:lineRule="auto"/>
        <w:rPr>
          <w:color w:val="ff0000"/>
          <w:sz w:val="26"/>
          <w:szCs w:val="26"/>
        </w:rPr>
      </w:pPr>
      <w:bookmarkStart w:colFirst="0" w:colLast="0" w:name="_f6y14z90mqwm" w:id="51"/>
      <w:bookmarkEnd w:id="51"/>
      <w:r w:rsidDel="00000000" w:rsidR="00000000" w:rsidRPr="00000000">
        <w:rPr>
          <w:rFonts w:ascii="Gungsuh" w:cs="Gungsuh" w:eastAsia="Gungsuh" w:hAnsi="Gungsuh"/>
          <w:color w:val="ff0000"/>
          <w:sz w:val="26"/>
          <w:szCs w:val="26"/>
          <w:rtl w:val="0"/>
        </w:rPr>
        <w:t xml:space="preserve">結語</w:t>
      </w:r>
    </w:p>
    <w:p w:rsidR="00000000" w:rsidDel="00000000" w:rsidP="00000000" w:rsidRDefault="00000000" w:rsidRPr="00000000" w14:paraId="00000123">
      <w:pPr>
        <w:spacing w:before="240" w:lineRule="auto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目前的草稿已經具備優等專題的規模，接下來只需將「實驗數據」與「系統執行畫面」填入，就能成為一份非常強大的報告。如果在實作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rtl w:val="0"/>
        </w:rPr>
        <w:t xml:space="preserve">肆、研究結果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 期間有遇到數據解讀或圖表生成的困難，隨時可以找我討論！</w:t>
      </w:r>
    </w:p>
    <w:sectPr>
      <w:footerReference r:id="rId12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