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errores — Restful-Booker</w:t>
      </w:r>
    </w:p>
    <w:p>
      <w:r>
        <w:rPr>
          <w:color w:val="595959"/>
        </w:rPr>
        <w:t>Brian David Calero Torres · QA Tester · 25 de octubre de 2026</w:t>
      </w:r>
    </w:p>
    <w:p>
      <w:pPr>
        <w:pStyle w:val="Heading1"/>
      </w:pPr>
      <w:r>
        <w:t>1. Datos de la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API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https://restful-booker.herokuapp.com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Documentación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https://restful-booker.herokuapp.com/apidoc/index.html (apiDoc)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Fecha de ejecución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25 de octubre de 2026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Herramientas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Python · pytest · requests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Casos ejecutados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18 · 8 pasan · 10 fallan por bugs</w:t>
            </w:r>
          </w:p>
        </w:tc>
      </w:tr>
    </w:tbl>
    <w:p/>
    <w:p>
      <w:pPr>
        <w:pStyle w:val="Heading1"/>
      </w:pPr>
      <w:r>
        <w:t>2. Resumen de bugs</w:t>
      </w:r>
    </w:p>
    <w:p>
      <w:r>
        <w:t>Se confirmaron 10 bugs: 4 de severidad alta, 4 de severidad media, 2 de severidad baja.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247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6180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Bug</w:t>
            </w:r>
          </w:p>
        </w:tc>
        <w:tc>
          <w:tcPr>
            <w:tcW w:type="dxa" w:w="1984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Severidad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RB-01</w:t>
            </w:r>
          </w:p>
        </w:tc>
        <w:tc>
          <w:tcPr>
            <w:tcW w:type="dxa" w:w="6180"/>
          </w:tcPr>
          <w:p>
            <w:r>
              <w:rPr>
                <w:sz w:val="19"/>
              </w:rPr>
              <w:t>El precio pierde los decimales</w:t>
            </w:r>
          </w:p>
        </w:tc>
        <w:tc>
          <w:tcPr>
            <w:tcW w:type="dxa" w:w="1984"/>
          </w:tcPr>
          <w:p>
            <w:r>
              <w:rPr>
                <w:b/>
                <w:color w:val="E46C0A"/>
                <w:sz w:val="19"/>
              </w:rPr>
              <w:t>Alta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RB-02</w:t>
            </w:r>
          </w:p>
        </w:tc>
        <w:tc>
          <w:tcPr>
            <w:tcW w:type="dxa" w:w="6180"/>
          </w:tcPr>
          <w:p>
            <w:r>
              <w:rPr>
                <w:sz w:val="19"/>
              </w:rPr>
              <w:t>Un precio en texto deja la reserva sin precio</w:t>
            </w:r>
          </w:p>
        </w:tc>
        <w:tc>
          <w:tcPr>
            <w:tcW w:type="dxa" w:w="1984"/>
          </w:tcPr>
          <w:p>
            <w:r>
              <w:rPr>
                <w:b/>
                <w:color w:val="E46C0A"/>
                <w:sz w:val="19"/>
              </w:rPr>
              <w:t>Alta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RB-03</w:t>
            </w:r>
          </w:p>
        </w:tc>
        <w:tc>
          <w:tcPr>
            <w:tcW w:type="dxa" w:w="6180"/>
          </w:tcPr>
          <w:p>
            <w:r>
              <w:rPr>
                <w:sz w:val="19"/>
              </w:rPr>
              <w:t>Acepta precios negativos</w:t>
            </w:r>
          </w:p>
        </w:tc>
        <w:tc>
          <w:tcPr>
            <w:tcW w:type="dxa" w:w="1984"/>
          </w:tcPr>
          <w:p>
            <w:r>
              <w:rPr>
                <w:b/>
                <w:color w:val="BF8F00"/>
                <w:sz w:val="19"/>
              </w:rPr>
              <w:t>Media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RB-04</w:t>
            </w:r>
          </w:p>
        </w:tc>
        <w:tc>
          <w:tcPr>
            <w:tcW w:type="dxa" w:w="6180"/>
          </w:tcPr>
          <w:p>
            <w:r>
              <w:rPr>
                <w:sz w:val="19"/>
              </w:rPr>
              <w:t>La salida puede ser anterior a la entrada</w:t>
            </w:r>
          </w:p>
        </w:tc>
        <w:tc>
          <w:tcPr>
            <w:tcW w:type="dxa" w:w="1984"/>
          </w:tcPr>
          <w:p>
            <w:r>
              <w:rPr>
                <w:b/>
                <w:color w:val="BF8F00"/>
                <w:sz w:val="19"/>
              </w:rPr>
              <w:t>Media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RB-05</w:t>
            </w:r>
          </w:p>
        </w:tc>
        <w:tc>
          <w:tcPr>
            <w:tcW w:type="dxa" w:w="6180"/>
          </w:tcPr>
          <w:p>
            <w:r>
              <w:rPr>
                <w:sz w:val="19"/>
              </w:rPr>
              <w:t>Error 500 cuando faltan campos</w:t>
            </w:r>
          </w:p>
        </w:tc>
        <w:tc>
          <w:tcPr>
            <w:tcW w:type="dxa" w:w="1984"/>
          </w:tcPr>
          <w:p>
            <w:r>
              <w:rPr>
                <w:b/>
                <w:color w:val="BF8F00"/>
                <w:sz w:val="19"/>
              </w:rPr>
              <w:t>Media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RB-06</w:t>
            </w:r>
          </w:p>
        </w:tc>
        <w:tc>
          <w:tcPr>
            <w:tcW w:type="dxa" w:w="6180"/>
          </w:tcPr>
          <w:p>
            <w:r>
              <w:rPr>
                <w:sz w:val="19"/>
              </w:rPr>
              <w:t>Credenciales incorrectas responden 200</w:t>
            </w:r>
          </w:p>
        </w:tc>
        <w:tc>
          <w:tcPr>
            <w:tcW w:type="dxa" w:w="1984"/>
          </w:tcPr>
          <w:p>
            <w:r>
              <w:rPr>
                <w:b/>
                <w:color w:val="2E75B6"/>
                <w:sz w:val="19"/>
              </w:rPr>
              <w:t>Baja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RB-07</w:t>
            </w:r>
          </w:p>
        </w:tc>
        <w:tc>
          <w:tcPr>
            <w:tcW w:type="dxa" w:w="6180"/>
          </w:tcPr>
          <w:p>
            <w:r>
              <w:rPr>
                <w:sz w:val="19"/>
              </w:rPr>
              <w:t>Acepta fechas que no son fechas</w:t>
            </w:r>
          </w:p>
        </w:tc>
        <w:tc>
          <w:tcPr>
            <w:tcW w:type="dxa" w:w="1984"/>
          </w:tcPr>
          <w:p>
            <w:r>
              <w:rPr>
                <w:b/>
                <w:color w:val="E46C0A"/>
                <w:sz w:val="19"/>
              </w:rPr>
              <w:t>Alta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RB-08</w:t>
            </w:r>
          </w:p>
        </w:tc>
        <w:tc>
          <w:tcPr>
            <w:tcW w:type="dxa" w:w="6180"/>
          </w:tcPr>
          <w:p>
            <w:r>
              <w:rPr>
                <w:sz w:val="19"/>
              </w:rPr>
              <w:t>Un depósito en texto se guarda como pagado</w:t>
            </w:r>
          </w:p>
        </w:tc>
        <w:tc>
          <w:tcPr>
            <w:tcW w:type="dxa" w:w="1984"/>
          </w:tcPr>
          <w:p>
            <w:r>
              <w:rPr>
                <w:b/>
                <w:color w:val="E46C0A"/>
                <w:sz w:val="19"/>
              </w:rPr>
              <w:t>Alta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RB-09</w:t>
            </w:r>
          </w:p>
        </w:tc>
        <w:tc>
          <w:tcPr>
            <w:tcW w:type="dxa" w:w="6180"/>
          </w:tcPr>
          <w:p>
            <w:r>
              <w:rPr>
                <w:sz w:val="19"/>
              </w:rPr>
              <w:t>Error 500 con un nombre numérico</w:t>
            </w:r>
          </w:p>
        </w:tc>
        <w:tc>
          <w:tcPr>
            <w:tcW w:type="dxa" w:w="1984"/>
          </w:tcPr>
          <w:p>
            <w:r>
              <w:rPr>
                <w:b/>
                <w:color w:val="BF8F00"/>
                <w:sz w:val="19"/>
              </w:rPr>
              <w:t>Media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RB-10</w:t>
            </w:r>
          </w:p>
        </w:tc>
        <w:tc>
          <w:tcPr>
            <w:tcW w:type="dxa" w:w="6180"/>
          </w:tcPr>
          <w:p>
            <w:r>
              <w:rPr>
                <w:sz w:val="19"/>
              </w:rPr>
              <w:t>Acepta un nombre vacío</w:t>
            </w:r>
          </w:p>
        </w:tc>
        <w:tc>
          <w:tcPr>
            <w:tcW w:type="dxa" w:w="1984"/>
          </w:tcPr>
          <w:p>
            <w:r>
              <w:rPr>
                <w:b/>
                <w:color w:val="2E75B6"/>
                <w:sz w:val="19"/>
              </w:rPr>
              <w:t>Baja</w:t>
            </w:r>
          </w:p>
        </w:tc>
      </w:tr>
    </w:tbl>
    <w:p/>
    <w:p>
      <w:pPr>
        <w:pStyle w:val="Heading1"/>
      </w:pPr>
      <w:r>
        <w:t>3. Detalle de los bugs</w:t>
      </w:r>
    </w:p>
    <w:p>
      <w:pPr>
        <w:pStyle w:val="Heading2"/>
      </w:pPr>
      <w:r>
        <w:t>RB-01 · El precio pierde los decimales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Severidad</w:t>
            </w:r>
          </w:p>
        </w:tc>
        <w:tc>
          <w:tcPr>
            <w:tcW w:type="dxa" w:w="6860"/>
          </w:tcPr>
          <w:p>
            <w:r>
              <w:rPr>
                <w:b/>
                <w:color w:val="E46C0A"/>
                <w:sz w:val="19"/>
              </w:rPr>
              <w:t>Alta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Caso de prueba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RB-TC09 · test_create_booking_decimal_price_keeps_decimals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Pasos para reproducir</w:t>
            </w:r>
          </w:p>
        </w:tc>
        <w:tc>
          <w:tcPr>
            <w:tcW w:type="dxa" w:w="6860"/>
          </w:tcPr>
          <w:p>
            <w:r>
              <w:rPr>
                <w:rFonts w:ascii="Consolas" w:hAnsi="Consolas"/>
                <w:sz w:val="19"/>
              </w:rPr>
              <w:t>POST /booking</w:t>
            </w:r>
            <w:r>
              <w:rPr>
                <w:sz w:val="19"/>
              </w:rPr>
              <w:t xml:space="preserve"> con </w:t>
            </w:r>
            <w:r>
              <w:rPr>
                <w:rFonts w:ascii="Consolas" w:hAnsi="Consolas"/>
                <w:sz w:val="19"/>
              </w:rPr>
              <w:t>"totalprice": 150.75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esperado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 xml:space="preserve">La reserva guarda </w:t>
            </w:r>
            <w:r>
              <w:rPr>
                <w:rFonts w:ascii="Consolas" w:hAnsi="Consolas"/>
                <w:sz w:val="19"/>
              </w:rPr>
              <w:t>150.75</w:t>
            </w:r>
            <w:r>
              <w:rPr>
                <w:sz w:val="19"/>
              </w:rPr>
              <w:t xml:space="preserve">; la documentación define </w:t>
            </w:r>
            <w:r>
              <w:rPr>
                <w:rFonts w:ascii="Consolas" w:hAnsi="Consolas"/>
                <w:sz w:val="19"/>
              </w:rPr>
              <w:t>totalprice</w:t>
            </w:r>
            <w:r>
              <w:rPr>
                <w:sz w:val="19"/>
              </w:rPr>
              <w:t xml:space="preserve"> como </w:t>
            </w:r>
            <w:r>
              <w:rPr>
                <w:rFonts w:ascii="Consolas" w:hAnsi="Consolas"/>
                <w:sz w:val="19"/>
              </w:rPr>
              <w:t>Number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obtenido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 xml:space="preserve">Responde 200 y guarda </w:t>
            </w:r>
            <w:r>
              <w:rPr>
                <w:rFonts w:ascii="Consolas" w:hAnsi="Consolas"/>
                <w:sz w:val="19"/>
              </w:rPr>
              <w:t>"totalprice": 150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Impacto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La API guarda un valor distinto al que recibió, sin avisar. Cualquier sistema que use ese dato trabaja con información equivocada.</w:t>
            </w:r>
          </w:p>
        </w:tc>
      </w:tr>
    </w:tbl>
    <w:p/>
    <w:p>
      <w:pPr>
        <w:pStyle w:val="Heading2"/>
      </w:pPr>
      <w:r>
        <w:t>RB-02 · Un precio en texto deja la reserva sin precio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Severidad</w:t>
            </w:r>
          </w:p>
        </w:tc>
        <w:tc>
          <w:tcPr>
            <w:tcW w:type="dxa" w:w="6860"/>
          </w:tcPr>
          <w:p>
            <w:r>
              <w:rPr>
                <w:b/>
                <w:color w:val="E46C0A"/>
                <w:sz w:val="19"/>
              </w:rPr>
              <w:t>Alta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Caso de prueba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RB-TC10 · test_create_booking_text_price_get_error_response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Pasos para reproducir</w:t>
            </w:r>
          </w:p>
        </w:tc>
        <w:tc>
          <w:tcPr>
            <w:tcW w:type="dxa" w:w="6860"/>
          </w:tcPr>
          <w:p>
            <w:r>
              <w:rPr>
                <w:rFonts w:ascii="Consolas" w:hAnsi="Consolas"/>
                <w:sz w:val="19"/>
              </w:rPr>
              <w:t>POST /booking</w:t>
            </w:r>
            <w:r>
              <w:rPr>
                <w:sz w:val="19"/>
              </w:rPr>
              <w:t xml:space="preserve"> con </w:t>
            </w:r>
            <w:r>
              <w:rPr>
                <w:rFonts w:ascii="Consolas" w:hAnsi="Consolas"/>
                <w:sz w:val="19"/>
              </w:rPr>
              <w:t>"totalprice": "ciento cincuenta"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esperado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400, el precio debe ser numérico.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obtenido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 xml:space="preserve">200 y la reserva queda con </w:t>
            </w:r>
            <w:r>
              <w:rPr>
                <w:rFonts w:ascii="Consolas" w:hAnsi="Consolas"/>
                <w:sz w:val="19"/>
              </w:rPr>
              <w:t>"totalprice": null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Impacto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Quedan reservas con un campo obligatorio vacío.</w:t>
            </w:r>
          </w:p>
        </w:tc>
      </w:tr>
    </w:tbl>
    <w:p/>
    <w:p>
      <w:pPr>
        <w:pStyle w:val="Heading2"/>
      </w:pPr>
      <w:r>
        <w:t>RB-03 · Acepta precios negativos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Severidad</w:t>
            </w:r>
          </w:p>
        </w:tc>
        <w:tc>
          <w:tcPr>
            <w:tcW w:type="dxa" w:w="6860"/>
          </w:tcPr>
          <w:p>
            <w:r>
              <w:rPr>
                <w:b/>
                <w:color w:val="BF8F00"/>
                <w:sz w:val="19"/>
              </w:rPr>
              <w:t>Media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Caso de prueba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RB-TC11 · test_create_booking_negative_price_get_error_response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Pasos para reproducir</w:t>
            </w:r>
          </w:p>
        </w:tc>
        <w:tc>
          <w:tcPr>
            <w:tcW w:type="dxa" w:w="6860"/>
          </w:tcPr>
          <w:p>
            <w:r>
              <w:rPr>
                <w:rFonts w:ascii="Consolas" w:hAnsi="Consolas"/>
                <w:sz w:val="19"/>
              </w:rPr>
              <w:t>POST /booking</w:t>
            </w:r>
            <w:r>
              <w:rPr>
                <w:sz w:val="19"/>
              </w:rPr>
              <w:t xml:space="preserve"> con </w:t>
            </w:r>
            <w:r>
              <w:rPr>
                <w:rFonts w:ascii="Consolas" w:hAnsi="Consolas"/>
                <w:sz w:val="19"/>
              </w:rPr>
              <w:t>"totalprice": -150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esperado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400.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obtenido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 xml:space="preserve">200 y la reserva se guarda con </w:t>
            </w:r>
            <w:r>
              <w:rPr>
                <w:rFonts w:ascii="Consolas" w:hAnsi="Consolas"/>
                <w:sz w:val="19"/>
              </w:rPr>
              <w:t>-150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Impacto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Se guardan valores sin sentido que afectan cualquier cálculo que use el precio.</w:t>
            </w:r>
          </w:p>
        </w:tc>
      </w:tr>
    </w:tbl>
    <w:p/>
    <w:p>
      <w:pPr>
        <w:pStyle w:val="Heading2"/>
      </w:pPr>
      <w:r>
        <w:t>RB-04 · La salida puede ser anterior a la entrada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Severidad</w:t>
            </w:r>
          </w:p>
        </w:tc>
        <w:tc>
          <w:tcPr>
            <w:tcW w:type="dxa" w:w="6860"/>
          </w:tcPr>
          <w:p>
            <w:r>
              <w:rPr>
                <w:b/>
                <w:color w:val="BF8F00"/>
                <w:sz w:val="19"/>
              </w:rPr>
              <w:t>Media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Caso de prueba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RB-TC12 · test_create_booking_checkout_before_checkin_get_error_response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Pasos para reproducir</w:t>
            </w:r>
          </w:p>
        </w:tc>
        <w:tc>
          <w:tcPr>
            <w:tcW w:type="dxa" w:w="6860"/>
          </w:tcPr>
          <w:p>
            <w:r>
              <w:rPr>
                <w:rFonts w:ascii="Consolas" w:hAnsi="Consolas"/>
                <w:sz w:val="19"/>
              </w:rPr>
              <w:t>POST /booking</w:t>
            </w:r>
            <w:r>
              <w:rPr>
                <w:sz w:val="19"/>
              </w:rPr>
              <w:t xml:space="preserve"> con </w:t>
            </w:r>
            <w:r>
              <w:rPr>
                <w:rFonts w:ascii="Consolas" w:hAnsi="Consolas"/>
                <w:sz w:val="19"/>
              </w:rPr>
              <w:t>checkin: 2026-12-10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checkout: 2026-12-01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esperado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400.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obtenido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200 y la reserva se guarda con fechas imposibles.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Impacto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La estadía da un número de noches negativo.</w:t>
            </w:r>
          </w:p>
        </w:tc>
      </w:tr>
    </w:tbl>
    <w:p/>
    <w:p>
      <w:pPr>
        <w:pStyle w:val="Heading2"/>
      </w:pPr>
      <w:r>
        <w:t>RB-05 · Error 500 cuando faltan campos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Severidad</w:t>
            </w:r>
          </w:p>
        </w:tc>
        <w:tc>
          <w:tcPr>
            <w:tcW w:type="dxa" w:w="6860"/>
          </w:tcPr>
          <w:p>
            <w:r>
              <w:rPr>
                <w:b/>
                <w:color w:val="BF8F00"/>
                <w:sz w:val="19"/>
              </w:rPr>
              <w:t>Media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Caso de prueba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RB-TC13 · test_create_booking_missing_fields_get_error_response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Pasos para reproducir</w:t>
            </w:r>
          </w:p>
        </w:tc>
        <w:tc>
          <w:tcPr>
            <w:tcW w:type="dxa" w:w="6860"/>
          </w:tcPr>
          <w:p>
            <w:r>
              <w:rPr>
                <w:rFonts w:ascii="Consolas" w:hAnsi="Consolas"/>
                <w:sz w:val="19"/>
              </w:rPr>
              <w:t>POST /booking</w:t>
            </w:r>
            <w:r>
              <w:rPr>
                <w:sz w:val="19"/>
              </w:rPr>
              <w:t xml:space="preserve"> solo con </w:t>
            </w:r>
            <w:r>
              <w:rPr>
                <w:rFonts w:ascii="Consolas" w:hAnsi="Consolas"/>
                <w:sz w:val="19"/>
              </w:rPr>
              <w:t>{"firstname": "Ana"}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esperado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400 con el detalle de los campos faltantes.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obtenido</w:t>
            </w:r>
          </w:p>
        </w:tc>
        <w:tc>
          <w:tcPr>
            <w:tcW w:type="dxa" w:w="6860"/>
          </w:tcPr>
          <w:p>
            <w:r>
              <w:rPr>
                <w:rFonts w:ascii="Consolas" w:hAnsi="Consolas"/>
                <w:sz w:val="19"/>
              </w:rPr>
              <w:t>500 Internal Server Error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Impacto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El servidor no valida la entrada; quien integra la API no sabe qué corregir.</w:t>
            </w:r>
          </w:p>
        </w:tc>
      </w:tr>
    </w:tbl>
    <w:p/>
    <w:p>
      <w:pPr>
        <w:pStyle w:val="Heading2"/>
      </w:pPr>
      <w:r>
        <w:t>RB-06 · Credenciales incorrectas responden 200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Severidad</w:t>
            </w:r>
          </w:p>
        </w:tc>
        <w:tc>
          <w:tcPr>
            <w:tcW w:type="dxa" w:w="6860"/>
          </w:tcPr>
          <w:p>
            <w:r>
              <w:rPr>
                <w:b/>
                <w:color w:val="2E75B6"/>
                <w:sz w:val="19"/>
              </w:rPr>
              <w:t>Baja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Caso de prueba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RB-TC14 · test_auth_bad_credentials_get_error_response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Pasos para reproducir</w:t>
            </w:r>
          </w:p>
        </w:tc>
        <w:tc>
          <w:tcPr>
            <w:tcW w:type="dxa" w:w="6860"/>
          </w:tcPr>
          <w:p>
            <w:r>
              <w:rPr>
                <w:rFonts w:ascii="Consolas" w:hAnsi="Consolas"/>
                <w:sz w:val="19"/>
              </w:rPr>
              <w:t>POST /auth</w:t>
            </w:r>
            <w:r>
              <w:rPr>
                <w:sz w:val="19"/>
              </w:rPr>
              <w:t xml:space="preserve"> con usuario y clave falsos.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esperado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 xml:space="preserve">401 Unauthorized. La documentación solo define la respuesta 200 con un </w:t>
            </w:r>
            <w:r>
              <w:rPr>
                <w:rFonts w:ascii="Consolas" w:hAnsi="Consolas"/>
                <w:sz w:val="19"/>
              </w:rPr>
              <w:t>token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obtenido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 xml:space="preserve">200 con </w:t>
            </w:r>
            <w:r>
              <w:rPr>
                <w:rFonts w:ascii="Consolas" w:hAnsi="Consolas"/>
                <w:sz w:val="19"/>
              </w:rPr>
              <w:t>{"reason": "Bad credentials"}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Impacto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Un cliente que revisa solo el código de respuesta cree que inició sesión.</w:t>
            </w:r>
          </w:p>
        </w:tc>
      </w:tr>
    </w:tbl>
    <w:p/>
    <w:p>
      <w:pPr>
        <w:pStyle w:val="Heading2"/>
      </w:pPr>
      <w:r>
        <w:t>RB-07 · Acepta fechas que no son fechas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Severidad</w:t>
            </w:r>
          </w:p>
        </w:tc>
        <w:tc>
          <w:tcPr>
            <w:tcW w:type="dxa" w:w="6860"/>
          </w:tcPr>
          <w:p>
            <w:r>
              <w:rPr>
                <w:b/>
                <w:color w:val="E46C0A"/>
                <w:sz w:val="19"/>
              </w:rPr>
              <w:t>Alta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Caso de prueba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RB-TC15 · test_create_booking_invalid_dates_get_error_response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Pasos para reproducir</w:t>
            </w:r>
          </w:p>
        </w:tc>
        <w:tc>
          <w:tcPr>
            <w:tcW w:type="dxa" w:w="6860"/>
          </w:tcPr>
          <w:p>
            <w:r>
              <w:rPr>
                <w:rFonts w:ascii="Consolas" w:hAnsi="Consolas"/>
                <w:sz w:val="19"/>
              </w:rPr>
              <w:t>POST /booking</w:t>
            </w:r>
            <w:r>
              <w:rPr>
                <w:sz w:val="19"/>
              </w:rPr>
              <w:t xml:space="preserve"> con </w:t>
            </w:r>
            <w:r>
              <w:rPr>
                <w:rFonts w:ascii="Consolas" w:hAnsi="Consolas"/>
                <w:sz w:val="19"/>
              </w:rPr>
              <w:t>checkin: "no-es-fecha"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checkout: "2026-13-45"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esperado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 xml:space="preserve">400; la documentación define las fechas como </w:t>
            </w:r>
            <w:r>
              <w:rPr>
                <w:rFonts w:ascii="Consolas" w:hAnsi="Consolas"/>
                <w:sz w:val="19"/>
              </w:rPr>
              <w:t>Date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obtenido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 xml:space="preserve">200 y las dos fechas se guardan como </w:t>
            </w:r>
            <w:r>
              <w:rPr>
                <w:rFonts w:ascii="Consolas" w:hAnsi="Consolas"/>
                <w:sz w:val="19"/>
              </w:rPr>
              <w:t>"0NaN-aN-aN"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Impacto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La reserva queda sin fechas válidas y no se puede saber cuándo llega ni cuándo se va el huésped.</w:t>
            </w:r>
          </w:p>
        </w:tc>
      </w:tr>
    </w:tbl>
    <w:p/>
    <w:p>
      <w:pPr>
        <w:pStyle w:val="Heading2"/>
      </w:pPr>
      <w:r>
        <w:t>RB-08 · Un depósito en texto se guarda como pagado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Severidad</w:t>
            </w:r>
          </w:p>
        </w:tc>
        <w:tc>
          <w:tcPr>
            <w:tcW w:type="dxa" w:w="6860"/>
          </w:tcPr>
          <w:p>
            <w:r>
              <w:rPr>
                <w:b/>
                <w:color w:val="E46C0A"/>
                <w:sz w:val="19"/>
              </w:rPr>
              <w:t>Alta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Caso de prueba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RB-TC16 · test_create_booking_text_depositpaid_get_error_response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Pasos para reproducir</w:t>
            </w:r>
          </w:p>
        </w:tc>
        <w:tc>
          <w:tcPr>
            <w:tcW w:type="dxa" w:w="6860"/>
          </w:tcPr>
          <w:p>
            <w:r>
              <w:rPr>
                <w:rFonts w:ascii="Consolas" w:hAnsi="Consolas"/>
                <w:sz w:val="19"/>
              </w:rPr>
              <w:t>POST /booking</w:t>
            </w:r>
            <w:r>
              <w:rPr>
                <w:sz w:val="19"/>
              </w:rPr>
              <w:t xml:space="preserve"> con </w:t>
            </w:r>
            <w:r>
              <w:rPr>
                <w:rFonts w:ascii="Consolas" w:hAnsi="Consolas"/>
                <w:sz w:val="19"/>
              </w:rPr>
              <w:t>"depositpaid": "tal vez"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esperado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 xml:space="preserve">400; la documentación define </w:t>
            </w:r>
            <w:r>
              <w:rPr>
                <w:rFonts w:ascii="Consolas" w:hAnsi="Consolas"/>
                <w:sz w:val="19"/>
              </w:rPr>
              <w:t>depositpaid</w:t>
            </w:r>
            <w:r>
              <w:rPr>
                <w:sz w:val="19"/>
              </w:rPr>
              <w:t xml:space="preserve"> como </w:t>
            </w:r>
            <w:r>
              <w:rPr>
                <w:rFonts w:ascii="Consolas" w:hAnsi="Consolas"/>
                <w:sz w:val="19"/>
              </w:rPr>
              <w:t>Boolean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obtenido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 xml:space="preserve">200 y se guarda </w:t>
            </w:r>
            <w:r>
              <w:rPr>
                <w:rFonts w:ascii="Consolas" w:hAnsi="Consolas"/>
                <w:sz w:val="19"/>
              </w:rPr>
              <w:t>"depositpaid": true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Impacto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La reserva queda marcada con el depósito pagado sin que nadie lo haya confirmado: es un dato de dinero.</w:t>
            </w:r>
          </w:p>
        </w:tc>
      </w:tr>
    </w:tbl>
    <w:p/>
    <w:p>
      <w:pPr>
        <w:pStyle w:val="Heading2"/>
      </w:pPr>
      <w:r>
        <w:t>RB-09 · Error 500 con un nombre numérico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Severidad</w:t>
            </w:r>
          </w:p>
        </w:tc>
        <w:tc>
          <w:tcPr>
            <w:tcW w:type="dxa" w:w="6860"/>
          </w:tcPr>
          <w:p>
            <w:r>
              <w:rPr>
                <w:b/>
                <w:color w:val="BF8F00"/>
                <w:sz w:val="19"/>
              </w:rPr>
              <w:t>Media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Caso de prueba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RB-TC17 · test_create_booking_number_firstname_get_error_response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Pasos para reproducir</w:t>
            </w:r>
          </w:p>
        </w:tc>
        <w:tc>
          <w:tcPr>
            <w:tcW w:type="dxa" w:w="6860"/>
          </w:tcPr>
          <w:p>
            <w:r>
              <w:rPr>
                <w:rFonts w:ascii="Consolas" w:hAnsi="Consolas"/>
                <w:sz w:val="19"/>
              </w:rPr>
              <w:t>POST /booking</w:t>
            </w:r>
            <w:r>
              <w:rPr>
                <w:sz w:val="19"/>
              </w:rPr>
              <w:t xml:space="preserve"> con </w:t>
            </w:r>
            <w:r>
              <w:rPr>
                <w:rFonts w:ascii="Consolas" w:hAnsi="Consolas"/>
                <w:sz w:val="19"/>
              </w:rPr>
              <w:t>"firstname": 123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esperado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 xml:space="preserve">400; </w:t>
            </w:r>
            <w:r>
              <w:rPr>
                <w:rFonts w:ascii="Consolas" w:hAnsi="Consolas"/>
                <w:sz w:val="19"/>
              </w:rPr>
              <w:t>firstname</w:t>
            </w:r>
            <w:r>
              <w:rPr>
                <w:sz w:val="19"/>
              </w:rPr>
              <w:t xml:space="preserve"> es </w:t>
            </w:r>
            <w:r>
              <w:rPr>
                <w:rFonts w:ascii="Consolas" w:hAnsi="Consolas"/>
                <w:sz w:val="19"/>
              </w:rPr>
              <w:t>String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obtenido</w:t>
            </w:r>
          </w:p>
        </w:tc>
        <w:tc>
          <w:tcPr>
            <w:tcW w:type="dxa" w:w="6860"/>
          </w:tcPr>
          <w:p>
            <w:r>
              <w:rPr>
                <w:rFonts w:ascii="Consolas" w:hAnsi="Consolas"/>
                <w:sz w:val="19"/>
              </w:rPr>
              <w:t>500 Internal Server Error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Impacto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Un error de tipo de dato tumba la petición en lugar de devolver un mensaje útil.</w:t>
            </w:r>
          </w:p>
        </w:tc>
      </w:tr>
    </w:tbl>
    <w:p/>
    <w:p>
      <w:pPr>
        <w:pStyle w:val="Heading2"/>
      </w:pPr>
      <w:r>
        <w:t>RB-10 · Acepta un nombre vacío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Severidad</w:t>
            </w:r>
          </w:p>
        </w:tc>
        <w:tc>
          <w:tcPr>
            <w:tcW w:type="dxa" w:w="6860"/>
          </w:tcPr>
          <w:p>
            <w:r>
              <w:rPr>
                <w:b/>
                <w:color w:val="2E75B6"/>
                <w:sz w:val="19"/>
              </w:rPr>
              <w:t>Baja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Caso de prueba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RB-TC18 · test_create_booking_empty_firstname_get_error_response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Pasos para reproducir</w:t>
            </w:r>
          </w:p>
        </w:tc>
        <w:tc>
          <w:tcPr>
            <w:tcW w:type="dxa" w:w="6860"/>
          </w:tcPr>
          <w:p>
            <w:r>
              <w:rPr>
                <w:rFonts w:ascii="Consolas" w:hAnsi="Consolas"/>
                <w:sz w:val="19"/>
              </w:rPr>
              <w:t>POST /booking</w:t>
            </w:r>
            <w:r>
              <w:rPr>
                <w:sz w:val="19"/>
              </w:rPr>
              <w:t xml:space="preserve"> con </w:t>
            </w:r>
            <w:r>
              <w:rPr>
                <w:rFonts w:ascii="Consolas" w:hAnsi="Consolas"/>
                <w:sz w:val="19"/>
              </w:rPr>
              <w:t>"firstname": ""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esperado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 xml:space="preserve">400; </w:t>
            </w:r>
            <w:r>
              <w:rPr>
                <w:rFonts w:ascii="Consolas" w:hAnsi="Consolas"/>
                <w:sz w:val="19"/>
              </w:rPr>
              <w:t>firstname</w:t>
            </w:r>
            <w:r>
              <w:rPr>
                <w:sz w:val="19"/>
              </w:rPr>
              <w:t xml:space="preserve"> es obligatorio.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obtenido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200 y la reserva se guarda sin nombre.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Impacto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Quedan reservas que no se pueden asociar a un huésped.</w:t>
            </w:r>
          </w:p>
        </w:tc>
      </w:tr>
    </w:tbl>
    <w:p/>
    <w:p>
      <w:pPr>
        <w:pStyle w:val="Heading1"/>
      </w:pPr>
      <w:r>
        <w:t>4. Conclusión</w:t>
      </w:r>
    </w:p>
    <w:p>
      <w:pPr>
        <w:pStyle w:val="ListBullet"/>
      </w:pPr>
      <w:r>
        <w:t>El control de acceso funciona: actualizar o borrar una reserva sin token es rechazado (403).</w:t>
      </w:r>
    </w:p>
    <w:p>
      <w:pPr>
        <w:pStyle w:val="ListBullet"/>
      </w:pPr>
      <w:r>
        <w:t>La validación de datos es el punto débil: se guardan precios negativos, sin decimales o nulos, fechas imposibles o que no son fechas, y un depósito en texto queda marcado como pagado.</w:t>
      </w:r>
    </w:p>
    <w:p>
      <w:pPr>
        <w:pStyle w:val="ListBullet"/>
      </w:pPr>
      <w:r>
        <w:t>Varias entradas inválidas terminan en 500 en lugar de 400, sin indicar al cliente qué corregir.</w:t>
      </w:r>
    </w:p>
    <w:p>
      <w:r>
        <w:t>El detalle de cada caso está en casos_de_prueba_restfulbooker.xlsx, en esta misma carpeta.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