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left"/>
      </w:pPr>
      <w:r>
        <w:rPr>
          <w:rFonts w:ascii="Arial" w:cs="Arial" w:eastAsia="Arial" w:hAnsi="Arial"/>
          <w:b/>
          <w:bCs/>
          <w:color w:val="1a56db"/>
          <w:sz w:val="96"/>
          <w:szCs w:val="96"/>
        </w:rPr>
        <w:t xml:space="preserve">COMMERCAT</w:t>
      </w:r>
    </w:p>
    <w:p>
      <w:pPr>
        <w:spacing w:after="80"/>
      </w:pPr>
      <w:r>
        <w:rPr>
          <w:rFonts w:ascii="Arial" w:cs="Arial" w:eastAsia="Arial" w:hAnsi="Arial"/>
          <w:color w:val="1e2a3a"/>
          <w:sz w:val="40"/>
          <w:szCs w:val="40"/>
        </w:rPr>
        <w:t xml:space="preserve">White Paper</w:t>
      </w:r>
    </w:p>
    <w:p>
      <w:pPr>
        <w:spacing w:after="480"/>
      </w:pPr>
      <w:r>
        <w:rPr>
          <w:rFonts w:ascii="Arial" w:cs="Arial" w:eastAsia="Arial" w:hAnsi="Arial"/>
          <w:color w:val="666666"/>
          <w:sz w:val="28"/>
          <w:szCs w:val="28"/>
        </w:rPr>
        <w:t xml:space="preserve">AI-Powered Chinese Marketplace Shopping for Georgian Consumers</w:t>
      </w:r>
    </w:p>
    <w:p>
      <w:pPr>
        <w:pBdr>
          <w:bottom w:val="single" w:color="DDDDDD" w:sz="4"/>
        </w:pBdr>
        <w:spacing w:after="200"/>
      </w:pPr>
      <w:r>
        <w:t xml:space="preserve"/>
      </w:r>
    </w:p>
    <w:p>
      <w:pPr>
        <w:spacing w:after="1600"/>
      </w:pPr>
      <w:r>
        <w:rPr>
          <w:rFonts w:ascii="Arial" w:cs="Arial" w:eastAsia="Arial" w:hAnsi="Arial"/>
          <w:color w:val="888888"/>
          <w:sz w:val="20"/>
          <w:szCs w:val="20"/>
        </w:rPr>
        <w:t xml:space="preserve">April 2026     |     Version 2.0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160"/>
              <w:left w:type="dxa" w:w="160"/>
              <w:bottom w:type="dxa" w:w="160"/>
              <w:right w:type="dxa" w:w="160"/>
            </w:tcMar>
          </w:tcPr>
          <w:p>
            <w:pPr>
              <w:jc w:val="center"/>
            </w:pPr>
            <w:r>
              <w:rPr>
                <w:rFonts w:ascii="Arial" w:cs="Arial" w:eastAsia="Arial" w:hAnsi="Arial"/>
                <w:b/>
                <w:bCs/>
                <w:color w:val="1a56db"/>
                <w:sz w:val="52"/>
                <w:szCs w:val="52"/>
              </w:rPr>
              <w:t xml:space="preserve">4</w:t>
            </w:r>
          </w:p>
          <w:p>
            <w:pPr>
              <w:spacing w:after="0"/>
              <w:jc w:val="center"/>
            </w:pPr>
            <w:r>
              <w:rPr>
                <w:rFonts w:ascii="Arial" w:cs="Arial" w:eastAsia="Arial" w:hAnsi="Arial"/>
                <w:color w:val="555555"/>
                <w:sz w:val="18"/>
                <w:szCs w:val="18"/>
              </w:rPr>
              <w:t xml:space="preserve">Chinese platforms</w:t>
            </w:r>
          </w:p>
        </w:tc>
        <w:tc>
          <w:tcPr>
            <w:tcW w:type="dxa" w:w="2340"/>
            <w:tcBorders>
              <w:top w:val="none" w:color="FFFFFF" w:sz="0"/>
              <w:left w:val="none" w:color="FFFFFF" w:sz="0"/>
              <w:bottom w:val="none" w:color="FFFFFF" w:sz="0"/>
              <w:right w:val="none" w:color="FFFFFF" w:sz="0"/>
            </w:tcBorders>
            <w:shd w:fill="EEF2FF" w:val="clear"/>
            <w:tcMar>
              <w:top w:type="dxa" w:w="160"/>
              <w:left w:type="dxa" w:w="160"/>
              <w:bottom w:type="dxa" w:w="160"/>
              <w:right w:type="dxa" w:w="160"/>
            </w:tcMar>
          </w:tcPr>
          <w:p>
            <w:pPr>
              <w:jc w:val="center"/>
            </w:pPr>
            <w:r>
              <w:rPr>
                <w:rFonts w:ascii="Arial" w:cs="Arial" w:eastAsia="Arial" w:hAnsi="Arial"/>
                <w:b/>
                <w:bCs/>
                <w:color w:val="1a56db"/>
                <w:sz w:val="52"/>
                <w:szCs w:val="52"/>
              </w:rPr>
              <w:t xml:space="preserve">&lt; 2s</w:t>
            </w:r>
          </w:p>
          <w:p>
            <w:pPr>
              <w:spacing w:after="0"/>
              <w:jc w:val="center"/>
            </w:pPr>
            <w:r>
              <w:rPr>
                <w:rFonts w:ascii="Arial" w:cs="Arial" w:eastAsia="Arial" w:hAnsi="Arial"/>
                <w:color w:val="555555"/>
                <w:sz w:val="18"/>
                <w:szCs w:val="18"/>
              </w:rPr>
              <w:t xml:space="preserve">Search response</w:t>
            </w:r>
          </w:p>
        </w:tc>
        <w:tc>
          <w:tcPr>
            <w:tcW w:type="dxa" w:w="2340"/>
            <w:tcBorders>
              <w:top w:val="none" w:color="FFFFFF" w:sz="0"/>
              <w:left w:val="none" w:color="FFFFFF" w:sz="0"/>
              <w:bottom w:val="none" w:color="FFFFFF" w:sz="0"/>
              <w:right w:val="none" w:color="FFFFFF" w:sz="0"/>
            </w:tcBorders>
            <w:shd w:fill="EEF2FF" w:val="clear"/>
            <w:tcMar>
              <w:top w:type="dxa" w:w="160"/>
              <w:left w:type="dxa" w:w="160"/>
              <w:bottom w:type="dxa" w:w="160"/>
              <w:right w:type="dxa" w:w="160"/>
            </w:tcMar>
          </w:tcPr>
          <w:p>
            <w:pPr>
              <w:jc w:val="center"/>
            </w:pPr>
            <w:r>
              <w:rPr>
                <w:rFonts w:ascii="Arial" w:cs="Arial" w:eastAsia="Arial" w:hAnsi="Arial"/>
                <w:b/>
                <w:bCs/>
                <w:color w:val="1a56db"/>
                <w:sz w:val="52"/>
                <w:szCs w:val="52"/>
              </w:rPr>
              <w:t xml:space="preserve">15%</w:t>
            </w:r>
          </w:p>
          <w:p>
            <w:pPr>
              <w:spacing w:after="0"/>
              <w:jc w:val="center"/>
            </w:pPr>
            <w:r>
              <w:rPr>
                <w:rFonts w:ascii="Arial" w:cs="Arial" w:eastAsia="Arial" w:hAnsi="Arial"/>
                <w:color w:val="555555"/>
                <w:sz w:val="18"/>
                <w:szCs w:val="18"/>
              </w:rPr>
              <w:t xml:space="preserve">Commission rate</w:t>
            </w:r>
          </w:p>
        </w:tc>
        <w:tc>
          <w:tcPr>
            <w:tcW w:type="dxa" w:w="2340"/>
            <w:tcBorders>
              <w:top w:val="none" w:color="FFFFFF" w:sz="0"/>
              <w:left w:val="none" w:color="FFFFFF" w:sz="0"/>
              <w:bottom w:val="none" w:color="FFFFFF" w:sz="0"/>
              <w:right w:val="none" w:color="FFFFFF" w:sz="0"/>
            </w:tcBorders>
            <w:shd w:fill="EEF2FF" w:val="clear"/>
            <w:tcMar>
              <w:top w:type="dxa" w:w="160"/>
              <w:left w:type="dxa" w:w="160"/>
              <w:bottom w:type="dxa" w:w="160"/>
              <w:right w:type="dxa" w:w="160"/>
            </w:tcMar>
          </w:tcPr>
          <w:p>
            <w:pPr>
              <w:jc w:val="center"/>
            </w:pPr>
            <w:r>
              <w:rPr>
                <w:rFonts w:ascii="Arial" w:cs="Arial" w:eastAsia="Arial" w:hAnsi="Arial"/>
                <w:b/>
                <w:bCs/>
                <w:color w:val="1a56db"/>
                <w:sz w:val="52"/>
                <w:szCs w:val="52"/>
              </w:rPr>
              <w:t xml:space="preserve">$0</w:t>
            </w:r>
          </w:p>
          <w:p>
            <w:pPr>
              <w:spacing w:after="0"/>
              <w:jc w:val="center"/>
            </w:pPr>
            <w:r>
              <w:rPr>
                <w:rFonts w:ascii="Arial" w:cs="Arial" w:eastAsia="Arial" w:hAnsi="Arial"/>
                <w:color w:val="555555"/>
                <w:sz w:val="18"/>
                <w:szCs w:val="18"/>
              </w:rPr>
              <w:t xml:space="preserve">Startup capital</w:t>
            </w:r>
          </w:p>
        </w:tc>
      </w:tr>
    </w:tbl>
    <w:p>
      <w:r>
        <w:br w:type="page"/>
      </w:r>
    </w:p>
    <w:p>
      <w:pPr>
        <w:pStyle w:val="Heading1"/>
        <w:spacing w:after="240" w:before="480"/>
      </w:pPr>
      <w:r>
        <w:rPr>
          <w:rFonts w:ascii="Arial" w:cs="Arial" w:eastAsia="Arial" w:hAnsi="Arial"/>
          <w:b/>
          <w:bCs/>
          <w:color w:val="1e2a3a"/>
          <w:sz w:val="36"/>
          <w:szCs w:val="36"/>
        </w:rPr>
        <w:t xml:space="preserve">Executive Summary</w:t>
      </w:r>
    </w:p>
    <w:p>
      <w:pPr>
        <w:spacing w:after="160"/>
        <w:jc w:val="both"/>
      </w:pPr>
      <w:r>
        <w:rPr>
          <w:rFonts w:ascii="Arial" w:cs="Arial" w:eastAsia="Arial" w:hAnsi="Arial"/>
          <w:color w:val="333333"/>
          <w:sz w:val="22"/>
          <w:szCs w:val="22"/>
        </w:rPr>
        <w:t xml:space="preserve">Commercat is an AI-powered personal shopping platform built specifically for Georgian consumers who want to purchase products from Chinese e-commerce marketplaces. Using a conversational chat interface, users describe what they want — or upload a photo — and receive matching product results from Taobao, Tmall, 1688, and Pinduoduo within two seconds, with prices displayed transparently in Georgian Lari (GEL).</w:t>
      </w:r>
    </w:p>
    <w:p>
      <w:pPr>
        <w:spacing w:after="160"/>
      </w:pPr>
      <w:r>
        <w:t xml:space="preserve"/>
      </w:r>
    </w:p>
    <w:p>
      <w:pPr>
        <w:spacing w:after="160"/>
        <w:jc w:val="both"/>
      </w:pPr>
      <w:r>
        <w:rPr>
          <w:rFonts w:ascii="Arial" w:cs="Arial" w:eastAsia="Arial" w:hAnsi="Arial"/>
          <w:color w:val="333333"/>
          <w:sz w:val="22"/>
          <w:szCs w:val="22"/>
        </w:rPr>
        <w:t xml:space="preserve">The platform is designed around an existing behaviour: hundreds of thousands of Georgians already use Chinese freight forwarders with China warehouse addresses. Commercat removes the language barrier, the complexity of Chinese payment systems, and the difficulty of navigating unfamiliar platforms — replacing all of it with a single chat conversation.</w:t>
      </w:r>
    </w:p>
    <w:p>
      <w:pPr>
        <w:spacing w:after="160"/>
      </w:pPr>
      <w:r>
        <w:t xml:space="preserve"/>
      </w:r>
    </w:p>
    <w:p>
      <w:pPr>
        <w:pBdr>
          <w:left w:val="single" w:color="1a56db" w:sz="12"/>
        </w:pBdr>
        <w:shd w:fill="EEF2FF" w:val="clear"/>
        <w:spacing w:after="200"/>
        <w:ind w:left="360" w:right="360"/>
        <w:jc w:val="both"/>
      </w:pPr>
      <w:r>
        <w:rPr>
          <w:rFonts w:ascii="Arial" w:cs="Arial" w:eastAsia="Arial" w:hAnsi="Arial"/>
          <w:b/>
          <w:bCs/>
          <w:color w:val="1e2a3a"/>
          <w:sz w:val="24"/>
          <w:szCs w:val="24"/>
        </w:rPr>
        <w:t xml:space="preserve">In one sentence: Commercat is a ChatGPT-style personal shopper that finds and buys anything from Chinese marketplaces, with transparent GEL pricing and delivery to your freight forwarder’s China warehouse.</w:t>
      </w:r>
    </w:p>
    <w:p>
      <w:pPr>
        <w:spacing w:after="160"/>
        <w:jc w:val="both"/>
      </w:pPr>
      <w:r>
        <w:rPr>
          <w:rFonts w:ascii="Arial" w:cs="Arial" w:eastAsia="Arial" w:hAnsi="Arial"/>
          <w:color w:val="333333"/>
          <w:sz w:val="22"/>
          <w:szCs w:val="22"/>
        </w:rPr>
        <w:t xml:space="preserve">Commercat already has 5,000 Instagram followers from the Georgian buyer community — a warm, engaged audience that understands the product category and is ready to convert on launch day. This head start eliminates the need for startup capital: the business is cash-flow positive from month one, generating $59,655 in net profit in year one on order fees alone before subscriptions or forwarder cashback activate.</w:t>
      </w:r>
    </w:p>
    <w:p>
      <w:pPr>
        <w:spacing w:after="160"/>
      </w:pPr>
      <w:r>
        <w:t xml:space="preserve"/>
      </w:r>
    </w:p>
    <w:p>
      <w:pPr>
        <w:spacing w:after="160"/>
        <w:jc w:val="both"/>
      </w:pPr>
      <w:r>
        <w:rPr>
          <w:rFonts w:ascii="Arial" w:cs="Arial" w:eastAsia="Arial" w:hAnsi="Arial"/>
          <w:color w:val="333333"/>
          <w:sz w:val="22"/>
          <w:szCs w:val="22"/>
        </w:rPr>
        <w:t xml:space="preserve">The two-year financial model projects $769,430 in cumulative net profit with zero external investment. Year 2 alone delivers $709,775 in net profit at a 72% EBITDA margin, driven by three revenue streams: order commission fees (15% of GMV), monthly subscriptions ($2–10/month), and forwarder cashback ($1 per order from month 13).</w:t>
      </w:r>
    </w:p>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1. The Problem</w:t>
      </w:r>
    </w:p>
    <w:p>
      <w:pPr>
        <w:pStyle w:val="Heading2"/>
        <w:spacing w:after="160" w:before="320"/>
      </w:pPr>
      <w:r>
        <w:rPr>
          <w:rFonts w:ascii="Arial" w:cs="Arial" w:eastAsia="Arial" w:hAnsi="Arial"/>
          <w:b/>
          <w:bCs/>
          <w:color w:val="1a56db"/>
          <w:sz w:val="28"/>
          <w:szCs w:val="28"/>
        </w:rPr>
        <w:t xml:space="preserve">1.1 Georgian Shoppers Are Already Buying From China</w:t>
      </w:r>
    </w:p>
    <w:p>
      <w:pPr>
        <w:spacing w:after="160"/>
        <w:jc w:val="both"/>
      </w:pPr>
      <w:r>
        <w:rPr>
          <w:rFonts w:ascii="Arial" w:cs="Arial" w:eastAsia="Arial" w:hAnsi="Arial"/>
          <w:color w:val="333333"/>
          <w:sz w:val="22"/>
          <w:szCs w:val="22"/>
        </w:rPr>
        <w:t xml:space="preserve">Georgia has a well-established culture of purchasing goods through Chinese marketplaces. Thousands of Georgian consumers maintain accounts with freight forwarders — companies that operate warehouse addresses in China, receive packages on customers’ behalf, and forward them internationally. Services like MyGeo and Express Georgia serve tens of thousands of active users.</w:t>
      </w:r>
    </w:p>
    <w:p>
      <w:pPr>
        <w:spacing w:after="160"/>
      </w:pPr>
      <w:r>
        <w:t xml:space="preserve"/>
      </w:r>
    </w:p>
    <w:p>
      <w:pPr>
        <w:spacing w:after="160"/>
        <w:jc w:val="both"/>
      </w:pPr>
      <w:r>
        <w:rPr>
          <w:rFonts w:ascii="Arial" w:cs="Arial" w:eastAsia="Arial" w:hAnsi="Arial"/>
          <w:color w:val="333333"/>
          <w:sz w:val="22"/>
          <w:szCs w:val="22"/>
        </w:rPr>
        <w:t xml:space="preserve">This means the demand already exists. Georgian consumers know they can get products from China at a fraction of local retail prices. The problem is not motivation — it is access.</w:t>
      </w:r>
    </w:p>
    <w:p>
      <w:pPr>
        <w:spacing w:after="160"/>
      </w:pPr>
      <w:r>
        <w:t xml:space="preserve"/>
      </w:r>
    </w:p>
    <w:p>
      <w:pPr>
        <w:pStyle w:val="Heading2"/>
        <w:spacing w:after="160" w:before="320"/>
      </w:pPr>
      <w:r>
        <w:rPr>
          <w:rFonts w:ascii="Arial" w:cs="Arial" w:eastAsia="Arial" w:hAnsi="Arial"/>
          <w:b/>
          <w:bCs/>
          <w:color w:val="1a56db"/>
          <w:sz w:val="28"/>
          <w:szCs w:val="28"/>
        </w:rPr>
        <w:t xml:space="preserve">1.2 The Barriers Are Real</w:t>
      </w:r>
    </w:p>
    <w:p>
      <w:pPr>
        <w:pStyle w:val="ListParagraph"/>
        <w:numPr>
          <w:ilvl w:val="0"/>
          <w:numId w:val="2"/>
        </w:numPr>
        <w:spacing w:after="100"/>
      </w:pPr>
      <w:r>
        <w:rPr>
          <w:rFonts w:ascii="Arial" w:cs="Arial" w:eastAsia="Arial" w:hAnsi="Arial"/>
          <w:color w:val="333333"/>
          <w:sz w:val="22"/>
          <w:szCs w:val="22"/>
        </w:rPr>
        <w:t xml:space="preserve">Language: Taobao, 1688, and Pinduoduo are entirely in Chinese. Navigation requires either fluency or a translation tool, and even then product search in a foreign language returns poor results.</w:t>
      </w:r>
    </w:p>
    <w:p>
      <w:pPr>
        <w:pStyle w:val="ListParagraph"/>
        <w:numPr>
          <w:ilvl w:val="0"/>
          <w:numId w:val="2"/>
        </w:numPr>
        <w:spacing w:after="100"/>
      </w:pPr>
      <w:r>
        <w:rPr>
          <w:rFonts w:ascii="Arial" w:cs="Arial" w:eastAsia="Arial" w:hAnsi="Arial"/>
          <w:color w:val="333333"/>
          <w:sz w:val="22"/>
          <w:szCs w:val="22"/>
        </w:rPr>
        <w:t xml:space="preserve">Payment: Chinese platforms primarily accept Alipay and WeChat Pay, which require a Chinese phone number and bank account. Georgian consumers cannot pay directly.</w:t>
      </w:r>
    </w:p>
    <w:p>
      <w:pPr>
        <w:pStyle w:val="ListParagraph"/>
        <w:numPr>
          <w:ilvl w:val="0"/>
          <w:numId w:val="2"/>
        </w:numPr>
        <w:spacing w:after="100"/>
      </w:pPr>
      <w:r>
        <w:rPr>
          <w:rFonts w:ascii="Arial" w:cs="Arial" w:eastAsia="Arial" w:hAnsi="Arial"/>
          <w:color w:val="333333"/>
          <w:sz w:val="22"/>
          <w:szCs w:val="22"/>
        </w:rPr>
        <w:t xml:space="preserve">Search quality: Searching for ‘wide-leg linen trousers’ in English on Taobao returns almost nothing useful. The same search in Chinese — 亚麻阔腿裤女宽松 — returns thousands of relevant results. Most Georgian shoppers do not know this.</w:t>
      </w:r>
    </w:p>
    <w:p>
      <w:pPr>
        <w:pStyle w:val="ListParagraph"/>
        <w:numPr>
          <w:ilvl w:val="0"/>
          <w:numId w:val="2"/>
        </w:numPr>
        <w:spacing w:after="100"/>
      </w:pPr>
      <w:r>
        <w:rPr>
          <w:rFonts w:ascii="Arial" w:cs="Arial" w:eastAsia="Arial" w:hAnsi="Arial"/>
          <w:color w:val="333333"/>
          <w:sz w:val="22"/>
          <w:szCs w:val="22"/>
        </w:rPr>
        <w:t xml:space="preserve">Photo-based discovery: Georgian consumers often see an item they want — on a friend, in a European shop, on social media — and want to find a similar version at Chinese prices. This ‘dupe finding’ requires visual search tools most users cannot navigate.</w:t>
      </w:r>
    </w:p>
    <w:p>
      <w:pPr>
        <w:pStyle w:val="ListParagraph"/>
        <w:numPr>
          <w:ilvl w:val="0"/>
          <w:numId w:val="2"/>
        </w:numPr>
        <w:spacing w:after="100"/>
      </w:pPr>
      <w:r>
        <w:rPr>
          <w:rFonts w:ascii="Arial" w:cs="Arial" w:eastAsia="Arial" w:hAnsi="Arial"/>
          <w:color w:val="333333"/>
          <w:sz w:val="22"/>
          <w:szCs w:val="22"/>
        </w:rPr>
        <w:t xml:space="preserve">Trust: Without understanding seller ratings, shop histories, and sizing guides written in Chinese, purchasing feels risky.</w:t>
      </w:r>
    </w:p>
    <w:p>
      <w:pPr>
        <w:spacing w:after="160"/>
      </w:pPr>
      <w:r>
        <w:t xml:space="preserve"/>
      </w:r>
    </w:p>
    <w:p>
      <w:pPr>
        <w:pStyle w:val="Heading2"/>
        <w:spacing w:after="160" w:before="320"/>
      </w:pPr>
      <w:r>
        <w:rPr>
          <w:rFonts w:ascii="Arial" w:cs="Arial" w:eastAsia="Arial" w:hAnsi="Arial"/>
          <w:b/>
          <w:bCs/>
          <w:color w:val="1a56db"/>
          <w:sz w:val="28"/>
          <w:szCs w:val="28"/>
        </w:rPr>
        <w:t xml:space="preserve">1.3 Existing Solutions Are Inadequate</w:t>
      </w:r>
    </w:p>
    <w:p>
      <w:pPr>
        <w:spacing w:after="160"/>
        <w:jc w:val="both"/>
      </w:pPr>
      <w:r>
        <w:rPr>
          <w:rFonts w:ascii="Arial" w:cs="Arial" w:eastAsia="Arial" w:hAnsi="Arial"/>
          <w:color w:val="333333"/>
          <w:sz w:val="22"/>
          <w:szCs w:val="22"/>
        </w:rPr>
        <w:t xml:space="preserve">Current options for Georgian consumers range from inconvenient to unusable. Manual buying agents charge high fees and operate slowly. Generic translation tools help with language but not with search quality, payment, or trust. No solution exists that is designed specifically for this market, in this language, with this user’s workflow in mind.</w:t>
      </w:r>
    </w:p>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2. The Solution</w:t>
      </w:r>
    </w:p>
    <w:p>
      <w:pPr>
        <w:pStyle w:val="Heading2"/>
        <w:spacing w:after="160" w:before="320"/>
      </w:pPr>
      <w:r>
        <w:rPr>
          <w:rFonts w:ascii="Arial" w:cs="Arial" w:eastAsia="Arial" w:hAnsi="Arial"/>
          <w:b/>
          <w:bCs/>
          <w:color w:val="1a56db"/>
          <w:sz w:val="28"/>
          <w:szCs w:val="28"/>
        </w:rPr>
        <w:t xml:space="preserve">2.1 A Conversation-First Shopping Experience</w:t>
      </w:r>
    </w:p>
    <w:p>
      <w:pPr>
        <w:spacing w:after="160"/>
        <w:jc w:val="both"/>
      </w:pPr>
      <w:r>
        <w:rPr>
          <w:rFonts w:ascii="Arial" w:cs="Arial" w:eastAsia="Arial" w:hAnsi="Arial"/>
          <w:color w:val="333333"/>
          <w:sz w:val="22"/>
          <w:szCs w:val="22"/>
        </w:rPr>
        <w:t xml:space="preserve">Commercat replaces the entire complexity of Chinese marketplace shopping with a single chat interface. The user experience mirrors messaging a knowledgeable friend who happens to speak Chinese and knows every product on Taobao.</w:t>
      </w:r>
    </w:p>
    <w:p>
      <w:pPr>
        <w:spacing w:after="160"/>
      </w:pPr>
      <w:r>
        <w:t xml:space="preserve"/>
      </w:r>
    </w:p>
    <w:p>
      <w:pPr>
        <w:spacing w:after="160"/>
        <w:jc w:val="both"/>
      </w:pPr>
      <w:r>
        <w:rPr>
          <w:rFonts w:ascii="Arial" w:cs="Arial" w:eastAsia="Arial" w:hAnsi="Arial"/>
          <w:color w:val="333333"/>
          <w:sz w:val="22"/>
          <w:szCs w:val="22"/>
        </w:rPr>
        <w:t xml:space="preserve">A user opens the app and types: ‘I saw this jacket on Instagram, here’s a photo. Can you find something similar under 150 GEL?’ The platform analyses the image, translates the visual query into Chinese search terms, searches four Chinese platforms simultaneously, and returns five product options — with images, GEL prices, size charts, and a note if any item appears to be a branded dupe — within two seconds.</w:t>
      </w:r>
    </w:p>
    <w:p>
      <w:pPr>
        <w:spacing w:after="160"/>
      </w:pPr>
      <w:r>
        <w:t xml:space="preserve"/>
      </w:r>
    </w:p>
    <w:p>
      <w:pPr>
        <w:pStyle w:val="Heading2"/>
        <w:spacing w:after="160" w:before="320"/>
      </w:pPr>
      <w:r>
        <w:rPr>
          <w:rFonts w:ascii="Arial" w:cs="Arial" w:eastAsia="Arial" w:hAnsi="Arial"/>
          <w:b/>
          <w:bCs/>
          <w:color w:val="1a56db"/>
          <w:sz w:val="28"/>
          <w:szCs w:val="28"/>
        </w:rPr>
        <w:t xml:space="preserve">2.2 Key Platform Features</w:t>
      </w:r>
    </w:p>
    <w:p>
      <w:pPr>
        <w:pStyle w:val="ListParagraph"/>
        <w:numPr>
          <w:ilvl w:val="0"/>
          <w:numId w:val="2"/>
        </w:numPr>
        <w:spacing w:after="100"/>
      </w:pPr>
      <w:r>
        <w:rPr>
          <w:rFonts w:ascii="Arial" w:cs="Arial" w:eastAsia="Arial" w:hAnsi="Arial"/>
          <w:color w:val="333333"/>
          <w:sz w:val="22"/>
          <w:szCs w:val="22"/>
        </w:rPr>
        <w:t xml:space="preserve">Photo-based product discovery (dupe finder): Upload any image and find visually similar products across Chinese platforms. This is the primary acquisition driver — users share results socially, creating organic viral growth.</w:t>
      </w:r>
    </w:p>
    <w:p>
      <w:pPr>
        <w:pStyle w:val="ListParagraph"/>
        <w:numPr>
          <w:ilvl w:val="0"/>
          <w:numId w:val="2"/>
        </w:numPr>
        <w:spacing w:after="100"/>
      </w:pPr>
      <w:r>
        <w:rPr>
          <w:rFonts w:ascii="Arial" w:cs="Arial" w:eastAsia="Arial" w:hAnsi="Arial"/>
          <w:color w:val="333333"/>
          <w:sz w:val="22"/>
          <w:szCs w:val="22"/>
        </w:rPr>
        <w:t xml:space="preserve">Natural language search: Describe what you want in Georgian or English. The AI translates your intent into optimised Chinese search terms automatically.</w:t>
      </w:r>
    </w:p>
    <w:p>
      <w:pPr>
        <w:pStyle w:val="ListParagraph"/>
        <w:numPr>
          <w:ilvl w:val="0"/>
          <w:numId w:val="2"/>
        </w:numPr>
        <w:spacing w:after="100"/>
      </w:pPr>
      <w:r>
        <w:rPr>
          <w:rFonts w:ascii="Arial" w:cs="Arial" w:eastAsia="Arial" w:hAnsi="Arial"/>
          <w:color w:val="333333"/>
          <w:sz w:val="22"/>
          <w:szCs w:val="22"/>
        </w:rPr>
        <w:t xml:space="preserve">Real-time GEL pricing: Every product shows its final price in GEL with no hidden fees. The formula is transparent: item cost converted to GEL, plus 5% FX buffer, plus 10% service fee.</w:t>
      </w:r>
    </w:p>
    <w:p>
      <w:pPr>
        <w:pStyle w:val="ListParagraph"/>
        <w:numPr>
          <w:ilvl w:val="0"/>
          <w:numId w:val="2"/>
        </w:numPr>
        <w:spacing w:after="100"/>
      </w:pPr>
      <w:r>
        <w:rPr>
          <w:rFonts w:ascii="Arial" w:cs="Arial" w:eastAsia="Arial" w:hAnsi="Arial"/>
          <w:color w:val="333333"/>
          <w:sz w:val="22"/>
          <w:szCs w:val="22"/>
        </w:rPr>
        <w:t xml:space="preserve">Agency model purchasing: Commercat purchases items in the user’s name, to their personal freight forwarder cabinet. This structure means users are the buyer of record, not Commercat — with significant VAT and operational benefits.</w:t>
      </w:r>
    </w:p>
    <w:p>
      <w:pPr>
        <w:pStyle w:val="ListParagraph"/>
        <w:numPr>
          <w:ilvl w:val="0"/>
          <w:numId w:val="2"/>
        </w:numPr>
        <w:spacing w:after="100"/>
      </w:pPr>
      <w:r>
        <w:rPr>
          <w:rFonts w:ascii="Arial" w:cs="Arial" w:eastAsia="Arial" w:hAnsi="Arial"/>
          <w:color w:val="333333"/>
          <w:sz w:val="22"/>
          <w:szCs w:val="22"/>
        </w:rPr>
        <w:t xml:space="preserve">Sizing intelligence: Claude analyses sizing charts from each seller and recommends the right size based on the user’s profile.</w:t>
      </w:r>
    </w:p>
    <w:p>
      <w:pPr>
        <w:pStyle w:val="ListParagraph"/>
        <w:numPr>
          <w:ilvl w:val="0"/>
          <w:numId w:val="2"/>
        </w:numPr>
        <w:spacing w:after="100"/>
      </w:pPr>
      <w:r>
        <w:rPr>
          <w:rFonts w:ascii="Arial" w:cs="Arial" w:eastAsia="Arial" w:hAnsi="Arial"/>
          <w:color w:val="333333"/>
          <w:sz w:val="22"/>
          <w:szCs w:val="22"/>
        </w:rPr>
        <w:t xml:space="preserve">In-chat checkout: Users add items to their basket and pay without leaving the conversation. BOG Pay handles card payments natively in GEL.</w:t>
      </w:r>
    </w:p>
    <w:p>
      <w:pPr>
        <w:pStyle w:val="ListParagraph"/>
        <w:numPr>
          <w:ilvl w:val="0"/>
          <w:numId w:val="2"/>
        </w:numPr>
        <w:spacing w:after="100"/>
      </w:pPr>
      <w:r>
        <w:rPr>
          <w:rFonts w:ascii="Arial" w:cs="Arial" w:eastAsia="Arial" w:hAnsi="Arial"/>
          <w:color w:val="333333"/>
          <w:sz w:val="22"/>
          <w:szCs w:val="22"/>
        </w:rPr>
        <w:t xml:space="preserve">Order tracking in chat: Users ask ‘where is my order?’ and receive a live status update. Four stages: Paid, Purchased, Shipped to warehouse, At warehouse.</w:t>
      </w:r>
    </w:p>
    <w:p>
      <w:pPr>
        <w:pStyle w:val="ListParagraph"/>
        <w:numPr>
          <w:ilvl w:val="0"/>
          <w:numId w:val="2"/>
        </w:numPr>
        <w:spacing w:after="100"/>
      </w:pPr>
      <w:r>
        <w:rPr>
          <w:rFonts w:ascii="Arial" w:cs="Arial" w:eastAsia="Arial" w:hAnsi="Arial"/>
          <w:color w:val="333333"/>
          <w:sz w:val="22"/>
          <w:szCs w:val="22"/>
        </w:rPr>
        <w:t xml:space="preserve">Subscription tiers: From month 13, users unlock premium features — higher search limits, cashback, price drop alerts — at $2, $5, or $10 per month.</w:t>
      </w:r>
    </w:p>
    <w:p>
      <w:pPr>
        <w:spacing w:after="160"/>
      </w:pPr>
      <w:r>
        <w:t xml:space="preserve"/>
      </w:r>
    </w:p>
    <w:p>
      <w:pPr>
        <w:pStyle w:val="Heading2"/>
        <w:spacing w:after="160" w:before="320"/>
      </w:pPr>
      <w:r>
        <w:rPr>
          <w:rFonts w:ascii="Arial" w:cs="Arial" w:eastAsia="Arial" w:hAnsi="Arial"/>
          <w:b/>
          <w:bCs/>
          <w:color w:val="1a56db"/>
          <w:sz w:val="28"/>
          <w:szCs w:val="28"/>
        </w:rPr>
        <w:t xml:space="preserve">2.3 What Commercat Does Not Do</w:t>
      </w:r>
    </w:p>
    <w:p>
      <w:pPr>
        <w:spacing w:after="160"/>
        <w:jc w:val="both"/>
      </w:pPr>
      <w:r>
        <w:rPr>
          <w:rFonts w:ascii="Arial" w:cs="Arial" w:eastAsia="Arial" w:hAnsi="Arial"/>
          <w:color w:val="333333"/>
          <w:sz w:val="22"/>
          <w:szCs w:val="22"/>
        </w:rPr>
        <w:t xml:space="preserve">Commercat’s scope ends at the China warehouse. We find the product, purchase it in the user’s name, and deliver it to their freight forwarder’s warehouse in China. International shipping, customs clearance, and final delivery are the freight forwarder’s responsibility. This boundary keeps operations simple and launches fast.</w:t>
      </w:r>
    </w:p>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3. Market Opportunity</w:t>
      </w:r>
    </w:p>
    <w:p>
      <w:pPr>
        <w:pStyle w:val="Heading2"/>
        <w:spacing w:after="160" w:before="320"/>
      </w:pPr>
      <w:r>
        <w:rPr>
          <w:rFonts w:ascii="Arial" w:cs="Arial" w:eastAsia="Arial" w:hAnsi="Arial"/>
          <w:b/>
          <w:bCs/>
          <w:color w:val="1a56db"/>
          <w:sz w:val="28"/>
          <w:szCs w:val="28"/>
        </w:rPr>
        <w:t xml:space="preserve">3.1 Target Market</w:t>
      </w:r>
    </w:p>
    <w:p>
      <w:pPr>
        <w:spacing w:after="160"/>
        <w:jc w:val="both"/>
      </w:pPr>
      <w:r>
        <w:rPr>
          <w:rFonts w:ascii="Arial" w:cs="Arial" w:eastAsia="Arial" w:hAnsi="Arial"/>
          <w:color w:val="333333"/>
          <w:sz w:val="22"/>
          <w:szCs w:val="22"/>
        </w:rPr>
        <w:t xml:space="preserve">Our primary market is Georgian consumers aged 18–45 who are already familiar with freight forwarders and Chinese shopping, but find the current process difficult. This is not a market we need to educate about Chinese marketplace shopping — we need to remove the friction they already experience.</w:t>
      </w:r>
    </w:p>
    <w:p>
      <w:pPr>
        <w:spacing w:after="160"/>
      </w:pPr>
      <w:r>
        <w:t xml:space="preserve"/>
      </w:r>
    </w:p>
    <w:p>
      <w:pPr>
        <w:spacing w:after="160"/>
        <w:jc w:val="both"/>
      </w:pPr>
      <w:r>
        <w:rPr>
          <w:rFonts w:ascii="Arial" w:cs="Arial" w:eastAsia="Arial" w:hAnsi="Arial"/>
          <w:color w:val="333333"/>
          <w:sz w:val="22"/>
          <w:szCs w:val="22"/>
        </w:rPr>
        <w:t xml:space="preserve">Commercat already has 5,000 Instagram followers from this exact community. These are not cold prospects — they are warm, engaged users who already understand the value proposition and are waiting for the product to launch.</w:t>
      </w:r>
    </w:p>
    <w:p>
      <w:pPr>
        <w:spacing w:after="160"/>
      </w:pPr>
      <w:r>
        <w:t xml:space="preserve"/>
      </w:r>
    </w:p>
    <w:p>
      <w:pPr>
        <w:pStyle w:val="Heading2"/>
        <w:spacing w:after="160" w:before="320"/>
      </w:pPr>
      <w:r>
        <w:rPr>
          <w:rFonts w:ascii="Arial" w:cs="Arial" w:eastAsia="Arial" w:hAnsi="Arial"/>
          <w:b/>
          <w:bCs/>
          <w:color w:val="1a56db"/>
          <w:sz w:val="28"/>
          <w:szCs w:val="28"/>
        </w:rPr>
        <w:t xml:space="preserve">3.2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30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Estimate</w:t>
            </w:r>
          </w:p>
        </w:tc>
        <w:tc>
          <w:tcPr>
            <w:tcW w:type="dxa" w:w="336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Basis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Active freight forwarder users in Georgia</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50,000–100,000</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Estimated from major forwarder customer bases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Commercat Instagram community (warm)</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5,000</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Existing followers, buyer community</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Users open to AI-assisted shopping</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20,000–40,000</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Tech-comfortable segment, 18–45 age group</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Addressable at launch</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5,000–10,000</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Early adopters, existing forwarder relationships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Year 1 target MAU</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3,200</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Moderate growth from warm 5K launch base</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Year 2 target MAU</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10,000</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Scaling with subscriptions + forwarder cashback active</w:t>
            </w:r>
          </w:p>
        </w:tc>
      </w:tr>
    </w:tbl>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4. Business Model</w:t>
      </w:r>
    </w:p>
    <w:p>
      <w:pPr>
        <w:pStyle w:val="Heading2"/>
        <w:spacing w:after="160" w:before="320"/>
      </w:pPr>
      <w:r>
        <w:rPr>
          <w:rFonts w:ascii="Arial" w:cs="Arial" w:eastAsia="Arial" w:hAnsi="Arial"/>
          <w:b/>
          <w:bCs/>
          <w:color w:val="1a56db"/>
          <w:sz w:val="28"/>
          <w:szCs w:val="28"/>
        </w:rPr>
        <w:t xml:space="preserve">4.1 Revenue Streams</w:t>
      </w:r>
    </w:p>
    <w:p>
      <w:pPr>
        <w:spacing w:after="160"/>
        <w:jc w:val="both"/>
      </w:pPr>
      <w:r>
        <w:rPr>
          <w:rFonts w:ascii="Arial" w:cs="Arial" w:eastAsia="Arial" w:hAnsi="Arial"/>
          <w:color w:val="333333"/>
          <w:sz w:val="22"/>
          <w:szCs w:val="22"/>
        </w:rPr>
        <w:t xml:space="preserve">Commercat operates three revenue streams that activate in sequence as the platform matures. The agency model — purchasing in the user’s name, to their personal freight forwarder cabinet — means VAT applies only to Commercat’s commission, not the full order value, creating significant structural cost advantage.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Revenue Stream</w:t>
            </w:r>
          </w:p>
        </w:tc>
        <w:tc>
          <w:tcPr>
            <w:tcW w:type="dxa" w:w="16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Rate</w:t>
            </w:r>
          </w:p>
        </w:tc>
        <w:tc>
          <w:tcPr>
            <w:tcW w:type="dxa" w:w="516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Order commission (Layer 1)</w:t>
            </w:r>
          </w:p>
        </w:tc>
        <w:tc>
          <w:tcPr>
            <w:tcW w:type="dxa" w:w="1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10% svc + 5% FX</w:t>
            </w:r>
          </w:p>
        </w:tc>
        <w:tc>
          <w:tcPr>
            <w:tcW w:type="dxa" w:w="5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Applied to every order from month 1. Core revenue — active during free year. Displayed transparently as two separate line items.</w:t>
            </w:r>
          </w:p>
        </w:tc>
      </w:tr>
      <w:tr>
        <w:tc>
          <w:tcPr>
            <w:tcW w:type="dxa" w:w="26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Subscription tiers (Layer 2)</w:t>
            </w:r>
          </w:p>
        </w:tc>
        <w:tc>
          <w:tcPr>
            <w:tcW w:type="dxa" w:w="1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$2 / $5 / $10 / mo</w:t>
            </w:r>
          </w:p>
        </w:tc>
        <w:tc>
          <w:tcPr>
            <w:tcW w:type="dxa" w:w="5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Launches month 13. Starter, Pro, Elite tiers with search limits, cashback, and priority processing. Free tier remains available.</w:t>
            </w:r>
          </w:p>
        </w:tc>
      </w:tr>
      <w:tr>
        <w:tc>
          <w:tcPr>
            <w:tcW w:type="dxa" w:w="26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Forwarder cashback (Layer 3)</w:t>
            </w:r>
          </w:p>
        </w:tc>
        <w:tc>
          <w:tcPr>
            <w:tcW w:type="dxa" w:w="1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56db"/>
                <w:sz w:val="20"/>
                <w:szCs w:val="20"/>
              </w:rPr>
              <w:t xml:space="preserve">$1 per order</w:t>
            </w:r>
          </w:p>
        </w:tc>
        <w:tc>
          <w:tcPr>
            <w:tcW w:type="dxa" w:w="5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Referral fee from freight forwarder partners per order routed. Launches month 13. Zero product work required — negotiated against 12 months of volume data.</w:t>
            </w:r>
          </w:p>
        </w:tc>
      </w:tr>
    </w:tbl>
    <w:p>
      <w:pPr>
        <w:spacing w:after="160"/>
      </w:pPr>
      <w:r>
        <w:t xml:space="preserve"/>
      </w:r>
    </w:p>
    <w:p>
      <w:pPr>
        <w:pStyle w:val="Heading2"/>
        <w:spacing w:after="160" w:before="320"/>
      </w:pPr>
      <w:r>
        <w:rPr>
          <w:rFonts w:ascii="Arial" w:cs="Arial" w:eastAsia="Arial" w:hAnsi="Arial"/>
          <w:b/>
          <w:bCs/>
          <w:color w:val="1a56db"/>
          <w:sz w:val="28"/>
          <w:szCs w:val="28"/>
        </w:rPr>
        <w:t xml:space="preserve">4.2 Pricing &amp;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c>
          <w:tcPr>
            <w:tcW w:type="dxa" w:w="234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8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Free</w:t>
            </w:r>
          </w:p>
        </w:tc>
        <w:tc>
          <w:tcPr>
            <w:tcW w:type="dxa" w:w="168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Starter $2</w:t>
            </w:r>
          </w:p>
        </w:tc>
        <w:tc>
          <w:tcPr>
            <w:tcW w:type="dxa" w:w="168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Pro $5</w:t>
            </w:r>
          </w:p>
        </w:tc>
        <w:tc>
          <w:tcPr>
            <w:tcW w:type="dxa" w:w="198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Elite $10</w:t>
            </w:r>
          </w:p>
        </w:tc>
      </w:tr>
      <w:tr>
        <w:tc>
          <w:tcPr>
            <w:tcW w:type="dxa" w:w="234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Searches / day</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15</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20</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50</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100</w:t>
            </w:r>
          </w:p>
        </w:tc>
      </w:tr>
      <w:tr>
        <w:tc>
          <w:tcPr>
            <w:tcW w:type="dxa" w:w="234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Image search</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r>
      <w:tr>
        <w:tc>
          <w:tcPr>
            <w:tcW w:type="dxa" w:w="234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Active orders</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Unlimited</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Unlimited</w:t>
            </w:r>
          </w:p>
        </w:tc>
      </w:tr>
      <w:tr>
        <w:tc>
          <w:tcPr>
            <w:tcW w:type="dxa" w:w="234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Wallet cashback</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1.2%</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1.5%</w:t>
            </w:r>
          </w:p>
        </w:tc>
      </w:tr>
      <w:tr>
        <w:tc>
          <w:tcPr>
            <w:tcW w:type="dxa" w:w="234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Price drop alerts</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r>
      <w:tr>
        <w:tc>
          <w:tcPr>
            <w:tcW w:type="dxa" w:w="234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Priority processing</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Yes</w:t>
            </w:r>
          </w:p>
        </w:tc>
      </w:tr>
    </w:tbl>
    <w:p>
      <w:pPr>
        <w:spacing w:after="160"/>
      </w:pPr>
      <w:r>
        <w:t xml:space="preserve"/>
      </w:r>
    </w:p>
    <w:p>
      <w:pPr>
        <w:pStyle w:val="Heading2"/>
        <w:spacing w:after="160" w:before="320"/>
      </w:pPr>
      <w:r>
        <w:rPr>
          <w:rFonts w:ascii="Arial" w:cs="Arial" w:eastAsia="Arial" w:hAnsi="Arial"/>
          <w:b/>
          <w:bCs/>
          <w:color w:val="1a56db"/>
          <w:sz w:val="28"/>
          <w:szCs w:val="28"/>
        </w:rPr>
        <w:t xml:space="preserve">4.3 Two-Year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0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Year 1 (free product)</w:t>
            </w:r>
          </w:p>
        </w:tc>
        <w:tc>
          <w:tcPr>
            <w:tcW w:type="dxa" w:w="30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Year 2 (all streams active)</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MAU (end of year)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3,200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10,000</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Total orders processed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32,306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137,735</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Order fee revenue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$118,544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$561,386</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Subscription revenue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$280,814</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Forwarder cashback revenue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$137,735</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Total revenue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F6E56"/>
                <w:sz w:val="20"/>
                <w:szCs w:val="20"/>
              </w:rPr>
              <w:t xml:space="preserve">$118,544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F6E56"/>
                <w:sz w:val="20"/>
                <w:szCs w:val="20"/>
              </w:rPr>
              <w:t xml:space="preserve">$979,936</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Total costs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$58,890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$270,161</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Net profit</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b/>
                <w:bCs/>
                <w:color w:val="0F6E56"/>
                <w:sz w:val="20"/>
                <w:szCs w:val="20"/>
              </w:rPr>
              <w:t xml:space="preserve">+$59,654</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b/>
                <w:bCs/>
                <w:color w:val="0F6E56"/>
                <w:sz w:val="20"/>
                <w:szCs w:val="20"/>
              </w:rPr>
              <w:t xml:space="preserve">+$709,775</w:t>
            </w:r>
          </w:p>
        </w:tc>
      </w:tr>
      <w:tr>
        <w:tc>
          <w:tcPr>
            <w:tcW w:type="dxa" w:w="336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EBITDA margin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F6E56"/>
                <w:sz w:val="20"/>
                <w:szCs w:val="20"/>
              </w:rPr>
              <w:t xml:space="preserve">50.3%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F6E56"/>
                <w:sz w:val="20"/>
                <w:szCs w:val="20"/>
              </w:rPr>
              <w:t xml:space="preserve">72.4%</w:t>
            </w:r>
          </w:p>
        </w:tc>
      </w:tr>
    </w:tbl>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5. Technology</w:t>
      </w:r>
    </w:p>
    <w:p>
      <w:pPr>
        <w:pStyle w:val="Heading2"/>
        <w:spacing w:after="160" w:before="320"/>
      </w:pPr>
      <w:r>
        <w:rPr>
          <w:rFonts w:ascii="Arial" w:cs="Arial" w:eastAsia="Arial" w:hAnsi="Arial"/>
          <w:b/>
          <w:bCs/>
          <w:color w:val="1a56db"/>
          <w:sz w:val="28"/>
          <w:szCs w:val="28"/>
        </w:rPr>
        <w:t xml:space="preserve">5.1 Architecture Overview</w:t>
      </w:r>
    </w:p>
    <w:p>
      <w:pPr>
        <w:spacing w:after="160"/>
        <w:jc w:val="both"/>
      </w:pPr>
      <w:r>
        <w:rPr>
          <w:rFonts w:ascii="Arial" w:cs="Arial" w:eastAsia="Arial" w:hAnsi="Arial"/>
          <w:color w:val="333333"/>
          <w:sz w:val="22"/>
          <w:szCs w:val="22"/>
        </w:rPr>
        <w:t xml:space="preserve">Commercat is built on a modern web stack chosen for speed-to-market and reliability. The frontend is a Next.js 14 application serving the chat interface. The backend handles business logic, API orchestration, and the pricing engine. External services handle product data (Elimapi), AI (Claude), payments (BOG Pay), and the database (Supabase).</w:t>
      </w:r>
    </w:p>
    <w:p>
      <w:pPr>
        <w:spacing w:after="160"/>
      </w:pPr>
      <w:r>
        <w:t xml:space="preserve"/>
      </w:r>
    </w:p>
    <w:p>
      <w:pPr>
        <w:pStyle w:val="Heading2"/>
        <w:spacing w:after="160" w:before="320"/>
      </w:pPr>
      <w:r>
        <w:rPr>
          <w:rFonts w:ascii="Arial" w:cs="Arial" w:eastAsia="Arial" w:hAnsi="Arial"/>
          <w:b/>
          <w:bCs/>
          <w:color w:val="1a56db"/>
          <w:sz w:val="28"/>
          <w:szCs w:val="28"/>
        </w:rPr>
        <w:t xml:space="preserve">5.2 Product Search — Elimapi</w:t>
      </w:r>
    </w:p>
    <w:p>
      <w:pPr>
        <w:spacing w:after="160"/>
        <w:jc w:val="both"/>
      </w:pPr>
      <w:r>
        <w:rPr>
          <w:rFonts w:ascii="Arial" w:cs="Arial" w:eastAsia="Arial" w:hAnsi="Arial"/>
          <w:color w:val="333333"/>
          <w:sz w:val="22"/>
          <w:szCs w:val="22"/>
        </w:rPr>
        <w:t xml:space="preserve">Product search is powered by Elimapi, an officially authorised API partner of Taobao, 1688, and Pinduoduo. Unlike browser-based scraping approaches, Elimapi provides a stable REST API with an advertised response time of 200–500 milliseconds and 99.99% uptime SLA. This is what enables sub-2-second results in the chat interface.</w:t>
      </w:r>
    </w:p>
    <w:p>
      <w:pPr>
        <w:spacing w:after="160"/>
      </w:pPr>
      <w:r>
        <w:t xml:space="preserve"/>
      </w:r>
    </w:p>
    <w:p>
      <w:pPr>
        <w:spacing w:after="160"/>
        <w:jc w:val="both"/>
      </w:pPr>
      <w:r>
        <w:rPr>
          <w:rFonts w:ascii="Arial" w:cs="Arial" w:eastAsia="Arial" w:hAnsi="Arial"/>
          <w:color w:val="333333"/>
          <w:sz w:val="22"/>
          <w:szCs w:val="22"/>
        </w:rPr>
        <w:t xml:space="preserve">Elimapi’s image search endpoint powers the photo-based dupe finder — Commercat’s primary viral marketing mechanism. Users upload a photo of any item; the platform finds visually similar products at Chinese prices. One good result shared on Instagram Stories can acquire dozens of new users at zero cost.</w:t>
      </w:r>
    </w:p>
    <w:p>
      <w:pPr>
        <w:spacing w:after="160"/>
      </w:pPr>
      <w:r>
        <w:t xml:space="preserve"/>
      </w:r>
    </w:p>
    <w:p>
      <w:pPr>
        <w:pStyle w:val="Heading2"/>
        <w:spacing w:after="160" w:before="320"/>
      </w:pPr>
      <w:r>
        <w:rPr>
          <w:rFonts w:ascii="Arial" w:cs="Arial" w:eastAsia="Arial" w:hAnsi="Arial"/>
          <w:b/>
          <w:bCs/>
          <w:color w:val="1a56db"/>
          <w:sz w:val="28"/>
          <w:szCs w:val="28"/>
        </w:rPr>
        <w:t xml:space="preserve">5.3 AI — Claude</w:t>
      </w:r>
    </w:p>
    <w:p>
      <w:pPr>
        <w:spacing w:after="160"/>
        <w:jc w:val="both"/>
      </w:pPr>
      <w:r>
        <w:rPr>
          <w:rFonts w:ascii="Arial" w:cs="Arial" w:eastAsia="Arial" w:hAnsi="Arial"/>
          <w:color w:val="333333"/>
          <w:sz w:val="22"/>
          <w:szCs w:val="22"/>
        </w:rPr>
        <w:t xml:space="preserve">Claude (Anthropic) serves as the intelligence layer throughout the platform. It translates user queries from Georgian or English into optimised Chinese search terms, filters and ranks raw Elimapi results by relevance, translates Chinese product titles to English, provides sizing recommendations based on seller-specific size charts, and manages the entire conversational context of the shopping session.</w:t>
      </w:r>
    </w:p>
    <w:p>
      <w:pPr>
        <w:spacing w:after="160"/>
      </w:pPr>
      <w:r>
        <w:t xml:space="preserve"/>
      </w:r>
    </w:p>
    <w:p>
      <w:pPr>
        <w:spacing w:after="160"/>
        <w:jc w:val="both"/>
      </w:pPr>
      <w:r>
        <w:rPr>
          <w:rFonts w:ascii="Arial" w:cs="Arial" w:eastAsia="Arial" w:hAnsi="Arial"/>
          <w:color w:val="333333"/>
          <w:sz w:val="22"/>
          <w:szCs w:val="22"/>
        </w:rPr>
        <w:t xml:space="preserve">Critically, Claude is not doing the searching — Elimapi handles that. Claude handles the understanding, translation, filtering, and communication layers. This separation of concerns keeps costs low and response times fast. Claude Pro at $200/month replaces the need for a full-time developer during the build phase.</w:t>
      </w:r>
    </w:p>
    <w:p>
      <w:pPr>
        <w:spacing w:after="160"/>
      </w:pPr>
      <w:r>
        <w:t xml:space="preserve"/>
      </w:r>
    </w:p>
    <w:p>
      <w:pPr>
        <w:pStyle w:val="Heading2"/>
        <w:spacing w:after="160" w:before="320"/>
      </w:pPr>
      <w:r>
        <w:rPr>
          <w:rFonts w:ascii="Arial" w:cs="Arial" w:eastAsia="Arial" w:hAnsi="Arial"/>
          <w:b/>
          <w:bCs/>
          <w:color w:val="1a56db"/>
          <w:sz w:val="28"/>
          <w:szCs w:val="28"/>
        </w:rPr>
        <w:t xml:space="preserve">5.4 Payment Processing — BOG Pay</w:t>
      </w:r>
    </w:p>
    <w:p>
      <w:pPr>
        <w:spacing w:after="160"/>
        <w:jc w:val="both"/>
      </w:pPr>
      <w:r>
        <w:rPr>
          <w:rFonts w:ascii="Arial" w:cs="Arial" w:eastAsia="Arial" w:hAnsi="Arial"/>
          <w:color w:val="333333"/>
          <w:sz w:val="22"/>
          <w:szCs w:val="22"/>
        </w:rPr>
        <w:t xml:space="preserve">Payments are processed through BOG Pay (Bank of Georgia), Georgia’s largest bank. BOG Pay processes transactions natively in GEL with no currency conversion, at an initial rate of 2.2% negotiable to 1.5–1.8% at volume. This is significantly more efficient than international processors which do not support GEL natively and would require costly conversion steps.</w:t>
      </w:r>
    </w:p>
    <w:p>
      <w:pPr>
        <w:spacing w:after="160"/>
      </w:pPr>
      <w:r>
        <w:t xml:space="preserve"/>
      </w:r>
    </w:p>
    <w:p>
      <w:pPr>
        <w:pStyle w:val="Heading2"/>
        <w:spacing w:after="160" w:before="320"/>
      </w:pPr>
      <w:r>
        <w:rPr>
          <w:rFonts w:ascii="Arial" w:cs="Arial" w:eastAsia="Arial" w:hAnsi="Arial"/>
          <w:b/>
          <w:bCs/>
          <w:color w:val="1a56db"/>
          <w:sz w:val="28"/>
          <w:szCs w:val="28"/>
        </w:rPr>
        <w:t xml:space="preserve">5.5 Infrastructure Cost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Cost/Month</w:t>
            </w:r>
          </w:p>
        </w:tc>
        <w:tc>
          <w:tcPr>
            <w:tcW w:type="dxa" w:w="33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20"/>
                <w:szCs w:val="20"/>
              </w:rPr>
              <w:t xml:space="preserve">Elimapi API (Team 1)</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56db"/>
                <w:sz w:val="20"/>
                <w:szCs w:val="20"/>
              </w:rPr>
              <w:t xml:space="preserve">$40</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10,000 requests, image search included</w:t>
            </w:r>
          </w:p>
        </w:tc>
      </w:tr>
      <w:tr>
        <w:tc>
          <w:tcPr>
            <w:tcW w:type="dxa" w:w="40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20"/>
                <w:szCs w:val="20"/>
              </w:rPr>
              <w:t xml:space="preserve">Claude Pro</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56db"/>
                <w:sz w:val="20"/>
                <w:szCs w:val="20"/>
              </w:rPr>
              <w:t xml:space="preserve">$200</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Replaces freelance developer during build</w:t>
            </w:r>
          </w:p>
        </w:tc>
      </w:tr>
      <w:tr>
        <w:tc>
          <w:tcPr>
            <w:tcW w:type="dxa" w:w="40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20"/>
                <w:szCs w:val="20"/>
              </w:rPr>
              <w:t xml:space="preserve">Vercel + Supabase + Redis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56db"/>
                <w:sz w:val="20"/>
                <w:szCs w:val="20"/>
              </w:rPr>
              <w:t xml:space="preserve">$25–40</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Hosting, database, caching</w:t>
            </w:r>
          </w:p>
        </w:tc>
      </w:tr>
      <w:tr>
        <w:tc>
          <w:tcPr>
            <w:tcW w:type="dxa" w:w="40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20"/>
                <w:szCs w:val="20"/>
              </w:rPr>
              <w:t xml:space="preserve">BOG Pay</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56db"/>
                <w:sz w:val="20"/>
                <w:szCs w:val="20"/>
              </w:rPr>
              <w:t xml:space="preserve">2.2% per txn</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GEL-native, no conversion fees</w:t>
            </w:r>
          </w:p>
        </w:tc>
      </w:tr>
      <w:tr>
        <w:tc>
          <w:tcPr>
            <w:tcW w:type="dxa" w:w="40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20"/>
                <w:szCs w:val="20"/>
              </w:rPr>
              <w:t xml:space="preserve">Accounting + legal</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56db"/>
                <w:sz w:val="20"/>
                <w:szCs w:val="20"/>
              </w:rPr>
              <w:t xml:space="preserve">$150</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Monthly accountant from launch</w:t>
            </w:r>
          </w:p>
        </w:tc>
      </w:tr>
      <w:tr>
        <w:tc>
          <w:tcPr>
            <w:tcW w:type="dxa" w:w="40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20"/>
                <w:szCs w:val="20"/>
              </w:rPr>
              <w:t xml:space="preserve">TOTAL fixed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56db"/>
                <w:sz w:val="20"/>
                <w:szCs w:val="20"/>
              </w:rPr>
              <w:t xml:space="preserve">~$415/mo</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Excluding BOG Pay per-transaction fees</w:t>
            </w:r>
          </w:p>
        </w:tc>
      </w:tr>
    </w:tbl>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6. Operations Model</w:t>
      </w:r>
    </w:p>
    <w:p>
      <w:pPr>
        <w:pStyle w:val="Heading2"/>
        <w:spacing w:after="160" w:before="320"/>
      </w:pPr>
      <w:r>
        <w:rPr>
          <w:rFonts w:ascii="Arial" w:cs="Arial" w:eastAsia="Arial" w:hAnsi="Arial"/>
          <w:b/>
          <w:bCs/>
          <w:color w:val="1a56db"/>
          <w:sz w:val="28"/>
          <w:szCs w:val="28"/>
        </w:rPr>
        <w:t xml:space="preserve">6.1 Agency Structure</w:t>
      </w:r>
    </w:p>
    <w:p>
      <w:pPr>
        <w:spacing w:after="160"/>
        <w:jc w:val="both"/>
      </w:pPr>
      <w:r>
        <w:rPr>
          <w:rFonts w:ascii="Arial" w:cs="Arial" w:eastAsia="Arial" w:hAnsi="Arial"/>
          <w:color w:val="333333"/>
          <w:sz w:val="22"/>
          <w:szCs w:val="22"/>
        </w:rPr>
        <w:t xml:space="preserve">Commercat operates as an agent, not a reseller. Every purchase is made in the user’s name, with their forwarder cabinet address as the delivery destination. This is not merely a legal distinction — it has material financial consequences: VAT applies only to Commercat’s commission (the 15% fee), not to the full value of goods transacted. This reduces the effective VAT burden by approximately $24,000 per year versus a principal model.</w:t>
      </w:r>
    </w:p>
    <w:p>
      <w:pPr>
        <w:spacing w:after="160"/>
      </w:pPr>
      <w:r>
        <w:t xml:space="preserve"/>
      </w:r>
    </w:p>
    <w:p>
      <w:pPr>
        <w:pStyle w:val="Heading2"/>
        <w:spacing w:after="160" w:before="320"/>
      </w:pPr>
      <w:r>
        <w:rPr>
          <w:rFonts w:ascii="Arial" w:cs="Arial" w:eastAsia="Arial" w:hAnsi="Arial"/>
          <w:b/>
          <w:bCs/>
          <w:color w:val="1a56db"/>
          <w:sz w:val="28"/>
          <w:szCs w:val="28"/>
        </w:rPr>
        <w:t xml:space="preserve">6.2 Order Fulfilment Process</w:t>
      </w:r>
    </w:p>
    <w:p>
      <w:pPr>
        <w:pStyle w:val="ListParagraph"/>
        <w:numPr>
          <w:ilvl w:val="0"/>
          <w:numId w:val="2"/>
        </w:numPr>
        <w:spacing w:after="100"/>
      </w:pPr>
      <w:r>
        <w:rPr>
          <w:rFonts w:ascii="Arial" w:cs="Arial" w:eastAsia="Arial" w:hAnsi="Arial"/>
          <w:color w:val="333333"/>
          <w:sz w:val="22"/>
          <w:szCs w:val="22"/>
        </w:rPr>
        <w:t xml:space="preserve">Customer places order and pays in GEL via BOG Pay</w:t>
      </w:r>
    </w:p>
    <w:p>
      <w:pPr>
        <w:pStyle w:val="ListParagraph"/>
        <w:numPr>
          <w:ilvl w:val="0"/>
          <w:numId w:val="2"/>
        </w:numPr>
        <w:spacing w:after="100"/>
      </w:pPr>
      <w:r>
        <w:rPr>
          <w:rFonts w:ascii="Arial" w:cs="Arial" w:eastAsia="Arial" w:hAnsi="Arial"/>
          <w:color w:val="333333"/>
          <w:sz w:val="22"/>
          <w:szCs w:val="22"/>
        </w:rPr>
        <w:t xml:space="preserve">Operations team notified via admin panel within seconds</w:t>
      </w:r>
    </w:p>
    <w:p>
      <w:pPr>
        <w:pStyle w:val="ListParagraph"/>
        <w:numPr>
          <w:ilvl w:val="0"/>
          <w:numId w:val="2"/>
        </w:numPr>
        <w:spacing w:after="100"/>
      </w:pPr>
      <w:r>
        <w:rPr>
          <w:rFonts w:ascii="Arial" w:cs="Arial" w:eastAsia="Arial" w:hAnsi="Arial"/>
          <w:color w:val="333333"/>
          <w:sz w:val="22"/>
          <w:szCs w:val="22"/>
        </w:rPr>
        <w:t xml:space="preserve">Within 24 hours: item purchased on Taobao/1688 in the customer’s name, to their forwarder warehouse address</w:t>
      </w:r>
    </w:p>
    <w:p>
      <w:pPr>
        <w:pStyle w:val="ListParagraph"/>
        <w:numPr>
          <w:ilvl w:val="0"/>
          <w:numId w:val="2"/>
        </w:numPr>
        <w:spacing w:after="100"/>
      </w:pPr>
      <w:r>
        <w:rPr>
          <w:rFonts w:ascii="Arial" w:cs="Arial" w:eastAsia="Arial" w:hAnsi="Arial"/>
          <w:color w:val="333333"/>
          <w:sz w:val="22"/>
          <w:szCs w:val="22"/>
        </w:rPr>
        <w:t xml:space="preserve">Order status updated to ‘Purchased’ — customer notified in chat</w:t>
      </w:r>
    </w:p>
    <w:p>
      <w:pPr>
        <w:pStyle w:val="ListParagraph"/>
        <w:numPr>
          <w:ilvl w:val="0"/>
          <w:numId w:val="2"/>
        </w:numPr>
        <w:spacing w:after="100"/>
      </w:pPr>
      <w:r>
        <w:rPr>
          <w:rFonts w:ascii="Arial" w:cs="Arial" w:eastAsia="Arial" w:hAnsi="Arial"/>
          <w:color w:val="333333"/>
          <w:sz w:val="22"/>
          <w:szCs w:val="22"/>
        </w:rPr>
        <w:t xml:space="preserve">Chinese seller ships to forwarder warehouse (typically 3–7 days)</w:t>
      </w:r>
    </w:p>
    <w:p>
      <w:pPr>
        <w:pStyle w:val="ListParagraph"/>
        <w:numPr>
          <w:ilvl w:val="0"/>
          <w:numId w:val="2"/>
        </w:numPr>
        <w:spacing w:after="100"/>
      </w:pPr>
      <w:r>
        <w:rPr>
          <w:rFonts w:ascii="Arial" w:cs="Arial" w:eastAsia="Arial" w:hAnsi="Arial"/>
          <w:color w:val="333333"/>
          <w:sz w:val="22"/>
          <w:szCs w:val="22"/>
        </w:rPr>
        <w:t xml:space="preserve">Forwarder confirms receipt — status updated to ‘At warehouse’</w:t>
      </w:r>
    </w:p>
    <w:p>
      <w:pPr>
        <w:pStyle w:val="ListParagraph"/>
        <w:numPr>
          <w:ilvl w:val="0"/>
          <w:numId w:val="2"/>
        </w:numPr>
        <w:spacing w:after="100"/>
      </w:pPr>
      <w:r>
        <w:rPr>
          <w:rFonts w:ascii="Arial" w:cs="Arial" w:eastAsia="Arial" w:hAnsi="Arial"/>
          <w:color w:val="333333"/>
          <w:sz w:val="22"/>
          <w:szCs w:val="22"/>
        </w:rPr>
        <w:t xml:space="preserve">Customer notified in chat. Commercat’s responsibility ends here.</w:t>
      </w:r>
    </w:p>
    <w:p>
      <w:pPr>
        <w:spacing w:after="160"/>
      </w:pPr>
      <w:r>
        <w:t xml:space="preserve"/>
      </w:r>
    </w:p>
    <w:p>
      <w:pPr>
        <w:pStyle w:val="Heading2"/>
        <w:spacing w:after="160" w:before="320"/>
      </w:pPr>
      <w:r>
        <w:rPr>
          <w:rFonts w:ascii="Arial" w:cs="Arial" w:eastAsia="Arial" w:hAnsi="Arial"/>
          <w:b/>
          <w:bCs/>
          <w:color w:val="1a56db"/>
          <w:sz w:val="28"/>
          <w:szCs w:val="28"/>
        </w:rPr>
        <w:t xml:space="preserve">6.3 Tax Structure</w:t>
      </w:r>
    </w:p>
    <w:p>
      <w:pPr>
        <w:spacing w:after="160"/>
        <w:jc w:val="both"/>
      </w:pPr>
      <w:r>
        <w:rPr>
          <w:rFonts w:ascii="Arial" w:cs="Arial" w:eastAsia="Arial" w:hAnsi="Arial"/>
          <w:color w:val="333333"/>
          <w:sz w:val="22"/>
          <w:szCs w:val="22"/>
        </w:rPr>
        <w:t xml:space="preserve">Commercat operates under Georgia’s Small Business Status (1% turnover tax on commission revenue) during year one. VAT registration is triggered when commission revenue crosses 100,000 GEL — expected around month 9. Under the agency model, VAT applies only to commission revenue, not full GMV. Corporate income tax follows Georgia’s Estonian model: 15% only on distributed profits, zero on reinvested earnings. This allows aggressive reinvestment in years 2 and 3 with no tax drag.</w:t>
      </w:r>
    </w:p>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7. Competitive Advantages</w:t>
      </w:r>
    </w:p>
    <w:p>
      <w:pPr>
        <w:pStyle w:val="Heading2"/>
        <w:spacing w:after="160" w:before="320"/>
      </w:pPr>
      <w:r>
        <w:rPr>
          <w:rFonts w:ascii="Arial" w:cs="Arial" w:eastAsia="Arial" w:hAnsi="Arial"/>
          <w:b/>
          <w:bCs/>
          <w:color w:val="1a56db"/>
          <w:sz w:val="28"/>
          <w:szCs w:val="28"/>
        </w:rPr>
        <w:t xml:space="preserve">7.1 What Makes Commercat Different</w:t>
      </w:r>
    </w:p>
    <w:p>
      <w:pPr>
        <w:spacing w:after="160"/>
        <w:jc w:val="both"/>
      </w:pPr>
      <w:r>
        <w:rPr>
          <w:rFonts w:ascii="Arial" w:cs="Arial" w:eastAsia="Arial" w:hAnsi="Arial"/>
          <w:color w:val="333333"/>
          <w:sz w:val="22"/>
          <w:szCs w:val="22"/>
        </w:rPr>
        <w:t xml:space="preserve">Compared to existing buying agent services in Georgia and the broader region: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300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Commercat</w:t>
            </w:r>
          </w:p>
        </w:tc>
        <w:tc>
          <w:tcPr>
            <w:tcW w:type="dxa" w:w="336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Existing alternatives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UX</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Chat-first, conversational</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Catalogue browsing, manual forms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Search</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Photo + text, AI-powered</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Text only, manual search</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Response time</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&lt; 2 seconds</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Minutes to hours (manual agents)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Pricing transparency</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Two-line breakdown (item + fee)</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Often opaque, discovered at checkout</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Payment</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BOG Pay, GEL native</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USD conversion, foreign processors</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Localisation</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Built for Georgia</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Generic, USD pricing</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Platforms</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4 simultaneous</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Usually 1, manually searched</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Tax structure</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Agency model, VAT on commission</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Principal model, VAT on full GMV</w:t>
            </w:r>
          </w:p>
        </w:tc>
      </w:tr>
      <w:tr>
        <w:tc>
          <w:tcPr>
            <w:tcW w:type="dxa" w:w="3000"/>
            <w:tcBorders>
              <w:top w:val="single" w:color="DDDDDD" w:sz="1"/>
              <w:left w:val="single" w:color="DDDDDD" w:sz="1"/>
              <w:bottom w:val="single" w:color="DDDDDD" w:sz="1"/>
              <w:right w:val="single" w:color="DDDDDD" w:sz="1"/>
            </w:tcBorders>
            <w:shd w:fill="EEF2FF" w:val="clear"/>
            <w:tcMar>
              <w:top w:type="dxa" w:w="80"/>
              <w:left w:type="dxa" w:w="160"/>
              <w:bottom w:type="dxa" w:w="80"/>
              <w:right w:type="dxa" w:w="160"/>
            </w:tcMar>
          </w:tcPr>
          <w:p>
            <w:r>
              <w:rPr>
                <w:rFonts w:ascii="Arial" w:cs="Arial" w:eastAsia="Arial" w:hAnsi="Arial"/>
                <w:b/>
                <w:bCs/>
                <w:color w:val="1e2a3a"/>
                <w:sz w:val="20"/>
                <w:szCs w:val="20"/>
              </w:rPr>
              <w:t xml:space="preserve">Existing community</w:t>
            </w:r>
          </w:p>
        </w:tc>
        <w:tc>
          <w:tcPr>
            <w:tcW w:type="dxa" w:w="30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color w:val="0F6E56"/>
                <w:sz w:val="20"/>
                <w:szCs w:val="20"/>
              </w:rPr>
              <w:t xml:space="preserve">5,000 warm followers</w:t>
            </w:r>
          </w:p>
        </w:tc>
        <w:tc>
          <w:tcPr>
            <w:tcW w:type="dxa" w:w="3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666666"/>
                <w:sz w:val="20"/>
                <w:szCs w:val="20"/>
              </w:rPr>
              <w:t xml:space="preserve">Zero at launch</w:t>
            </w:r>
          </w:p>
        </w:tc>
      </w:tr>
    </w:tbl>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8. Marketing Strategy</w:t>
      </w:r>
    </w:p>
    <w:p>
      <w:pPr>
        <w:pStyle w:val="Heading2"/>
        <w:spacing w:after="160" w:before="320"/>
      </w:pPr>
      <w:r>
        <w:rPr>
          <w:rFonts w:ascii="Arial" w:cs="Arial" w:eastAsia="Arial" w:hAnsi="Arial"/>
          <w:b/>
          <w:bCs/>
          <w:color w:val="1a56db"/>
          <w:sz w:val="28"/>
          <w:szCs w:val="28"/>
        </w:rPr>
        <w:t xml:space="preserve">8.1 Organic First</w:t>
      </w:r>
    </w:p>
    <w:p>
      <w:pPr>
        <w:spacing w:after="160"/>
        <w:jc w:val="both"/>
      </w:pPr>
      <w:r>
        <w:rPr>
          <w:rFonts w:ascii="Arial" w:cs="Arial" w:eastAsia="Arial" w:hAnsi="Arial"/>
          <w:color w:val="333333"/>
          <w:sz w:val="22"/>
          <w:szCs w:val="22"/>
        </w:rPr>
        <w:t xml:space="preserve">Commercat’s marketing strategy is built around the dupe finder as inherently viral content. When a Georgian user finds a 450 GEL Zara jacket for 22 GEL on Commercat and shares it on Instagram Stories, that content acquires users at zero cost. The strategy sequences organic content before paid ads, and micro-influencers before macro, keeping CAC low in months 1–3.</w:t>
      </w:r>
    </w:p>
    <w:p>
      <w:pPr>
        <w:spacing w:after="160"/>
      </w:pPr>
      <w:r>
        <w:t xml:space="preserve"/>
      </w:r>
    </w:p>
    <w:p>
      <w:pPr>
        <w:pStyle w:val="Heading2"/>
        <w:spacing w:after="160" w:before="320"/>
      </w:pPr>
      <w:r>
        <w:rPr>
          <w:rFonts w:ascii="Arial" w:cs="Arial" w:eastAsia="Arial" w:hAnsi="Arial"/>
          <w:b/>
          <w:bCs/>
          <w:color w:val="1a56db"/>
          <w:sz w:val="28"/>
          <w:szCs w:val="28"/>
        </w:rPr>
        <w:t xml:space="preserve">8.2 Channel Mix and CAC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1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Est. CAC</w:t>
            </w:r>
          </w:p>
        </w:tc>
        <w:tc>
          <w:tcPr>
            <w:tcW w:type="dxa" w:w="1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3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Own IG/TikTok organic</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0F6E56"/>
                <w:sz w:val="18"/>
                <w:szCs w:val="18"/>
              </w:rPr>
              <w:t xml:space="preserve">$0</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Mo 1+</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5K warm followers = immediate base</w:t>
            </w:r>
          </w:p>
        </w:tc>
      </w:tr>
      <w:tr>
        <w:tc>
          <w:tcPr>
            <w:tcW w:type="dxa" w:w="28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Nano/micro influencers</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0F6E56"/>
                <w:sz w:val="18"/>
                <w:szCs w:val="18"/>
              </w:rPr>
              <w:t xml:space="preserve">$3–8</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Mo 1+</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Georgian shopping/lifestyle niche</w:t>
            </w:r>
          </w:p>
        </w:tc>
      </w:tr>
      <w:tr>
        <w:tc>
          <w:tcPr>
            <w:tcW w:type="dxa" w:w="28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Facebook shopping groups</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0F6E56"/>
                <w:sz w:val="18"/>
                <w:szCs w:val="18"/>
              </w:rPr>
              <w:t xml:space="preserve">$1–4</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Mo 1+</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Free, high intent</w:t>
            </w:r>
          </w:p>
        </w:tc>
      </w:tr>
      <w:tr>
        <w:tc>
          <w:tcPr>
            <w:tcW w:type="dxa" w:w="28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Meta/TikTok paid ads</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0F6E56"/>
                <w:sz w:val="18"/>
                <w:szCs w:val="18"/>
              </w:rPr>
              <w:t xml:space="preserve">$8–18</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Mo 3+</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Only after organic proof of conversion</w:t>
            </w:r>
          </w:p>
        </w:tc>
      </w:tr>
      <w:tr>
        <w:tc>
          <w:tcPr>
            <w:tcW w:type="dxa" w:w="2800"/>
            <w:tcBorders>
              <w:top w:val="single" w:color="DDDDDD" w:sz="1"/>
              <w:left w:val="single" w:color="DDDDDD" w:sz="1"/>
              <w:bottom w:val="single" w:color="DDDDDD" w:sz="1"/>
              <w:right w:val="single" w:color="DDDDDD" w:sz="1"/>
            </w:tcBorders>
            <w:shd w:fill="EEF2FF" w:val="clear"/>
            <w:tcMar>
              <w:top w:type="dxa" w:w="60"/>
              <w:left w:type="dxa" w:w="120"/>
              <w:bottom w:type="dxa" w:w="60"/>
              <w:right w:type="dxa" w:w="120"/>
            </w:tcMar>
          </w:tcPr>
          <w:p>
            <w:r>
              <w:rPr>
                <w:rFonts w:ascii="Arial" w:cs="Arial" w:eastAsia="Arial" w:hAnsi="Arial"/>
                <w:b/>
                <w:bCs/>
                <w:color w:val="1e2a3a"/>
                <w:sz w:val="18"/>
                <w:szCs w:val="18"/>
              </w:rPr>
              <w:t xml:space="preserve">Referral wallet credits</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0F6E56"/>
                <w:sz w:val="18"/>
                <w:szCs w:val="18"/>
              </w:rPr>
              <w:t xml:space="preserve">$2–8</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Mo 3+</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quality users, high LTV</w:t>
            </w:r>
          </w:p>
        </w:tc>
      </w:tr>
    </w:tbl>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9. Roadmap</w:t>
      </w:r>
    </w:p>
    <w:p>
      <w:pPr>
        <w:pStyle w:val="Heading2"/>
        <w:spacing w:after="160" w:before="320"/>
      </w:pPr>
      <w:r>
        <w:rPr>
          <w:rFonts w:ascii="Arial" w:cs="Arial" w:eastAsia="Arial" w:hAnsi="Arial"/>
          <w:b/>
          <w:bCs/>
          <w:color w:val="1a56db"/>
          <w:sz w:val="28"/>
          <w:szCs w:val="28"/>
        </w:rPr>
        <w:t xml:space="preserve">Year 1 — Free Product (Months 1–12)</w:t>
      </w:r>
    </w:p>
    <w:p>
      <w:pPr>
        <w:pStyle w:val="ListParagraph"/>
        <w:numPr>
          <w:ilvl w:val="0"/>
          <w:numId w:val="2"/>
        </w:numPr>
        <w:spacing w:after="100"/>
      </w:pPr>
      <w:r>
        <w:rPr>
          <w:rFonts w:ascii="Arial" w:cs="Arial" w:eastAsia="Arial" w:hAnsi="Arial"/>
          <w:color w:val="333333"/>
          <w:sz w:val="22"/>
          <w:szCs w:val="22"/>
        </w:rPr>
        <w:t xml:space="preserve">Launch with 250 MAU from 5K Instagram community on day one</w:t>
      </w:r>
    </w:p>
    <w:p>
      <w:pPr>
        <w:pStyle w:val="ListParagraph"/>
        <w:numPr>
          <w:ilvl w:val="0"/>
          <w:numId w:val="2"/>
        </w:numPr>
        <w:spacing w:after="100"/>
      </w:pPr>
      <w:r>
        <w:rPr>
          <w:rFonts w:ascii="Arial" w:cs="Arial" w:eastAsia="Arial" w:hAnsi="Arial"/>
          <w:color w:val="333333"/>
          <w:sz w:val="22"/>
          <w:szCs w:val="22"/>
        </w:rPr>
        <w:t xml:space="preserve">Chat interface with photo and text search, BOG Pay checkout</w:t>
      </w:r>
    </w:p>
    <w:p>
      <w:pPr>
        <w:pStyle w:val="ListParagraph"/>
        <w:numPr>
          <w:ilvl w:val="0"/>
          <w:numId w:val="2"/>
        </w:numPr>
        <w:spacing w:after="100"/>
      </w:pPr>
      <w:r>
        <w:rPr>
          <w:rFonts w:ascii="Arial" w:cs="Arial" w:eastAsia="Arial" w:hAnsi="Arial"/>
          <w:color w:val="333333"/>
          <w:sz w:val="22"/>
          <w:szCs w:val="22"/>
        </w:rPr>
        <w:t xml:space="preserve">Elimapi integration: Taobao, Tmall, 1688, Pinduoduo</w:t>
      </w:r>
    </w:p>
    <w:p>
      <w:pPr>
        <w:pStyle w:val="ListParagraph"/>
        <w:numPr>
          <w:ilvl w:val="0"/>
          <w:numId w:val="2"/>
        </w:numPr>
        <w:spacing w:after="100"/>
      </w:pPr>
      <w:r>
        <w:rPr>
          <w:rFonts w:ascii="Arial" w:cs="Arial" w:eastAsia="Arial" w:hAnsi="Arial"/>
          <w:color w:val="333333"/>
          <w:sz w:val="22"/>
          <w:szCs w:val="22"/>
        </w:rPr>
        <w:t xml:space="preserve">Order tracking in chat (4 statuses)</w:t>
      </w:r>
    </w:p>
    <w:p>
      <w:pPr>
        <w:pStyle w:val="ListParagraph"/>
        <w:numPr>
          <w:ilvl w:val="0"/>
          <w:numId w:val="2"/>
        </w:numPr>
        <w:spacing w:after="100"/>
      </w:pPr>
      <w:r>
        <w:rPr>
          <w:rFonts w:ascii="Arial" w:cs="Arial" w:eastAsia="Arial" w:hAnsi="Arial"/>
          <w:color w:val="333333"/>
          <w:sz w:val="22"/>
          <w:szCs w:val="22"/>
        </w:rPr>
        <w:t xml:space="preserve">Admin panel for operations team</w:t>
      </w:r>
    </w:p>
    <w:p>
      <w:pPr>
        <w:pStyle w:val="ListParagraph"/>
        <w:numPr>
          <w:ilvl w:val="0"/>
          <w:numId w:val="2"/>
        </w:numPr>
        <w:spacing w:after="100"/>
      </w:pPr>
      <w:r>
        <w:rPr>
          <w:rFonts w:ascii="Arial" w:cs="Arial" w:eastAsia="Arial" w:hAnsi="Arial"/>
          <w:color w:val="333333"/>
          <w:sz w:val="22"/>
          <w:szCs w:val="22"/>
        </w:rPr>
        <w:t xml:space="preserve">Freight forwarder partnerships negotiated</w:t>
      </w:r>
    </w:p>
    <w:p>
      <w:pPr>
        <w:pStyle w:val="ListParagraph"/>
        <w:numPr>
          <w:ilvl w:val="0"/>
          <w:numId w:val="2"/>
        </w:numPr>
        <w:spacing w:after="100"/>
      </w:pPr>
      <w:r>
        <w:rPr>
          <w:rFonts w:ascii="Arial" w:cs="Arial" w:eastAsia="Arial" w:hAnsi="Arial"/>
          <w:color w:val="333333"/>
          <w:sz w:val="22"/>
          <w:szCs w:val="22"/>
        </w:rPr>
        <w:t xml:space="preserve">All tiers free — build user base, prove the model</w:t>
      </w:r>
    </w:p>
    <w:p>
      <w:pPr>
        <w:pStyle w:val="ListParagraph"/>
        <w:numPr>
          <w:ilvl w:val="0"/>
          <w:numId w:val="2"/>
        </w:numPr>
        <w:spacing w:after="100"/>
      </w:pPr>
      <w:r>
        <w:rPr>
          <w:rFonts w:ascii="Arial" w:cs="Arial" w:eastAsia="Arial" w:hAnsi="Arial"/>
          <w:color w:val="333333"/>
          <w:sz w:val="22"/>
          <w:szCs w:val="22"/>
        </w:rPr>
        <w:t xml:space="preserve">Target: 3,200 MAU by month 12, $59,654 net profit</w:t>
      </w:r>
    </w:p>
    <w:p>
      <w:pPr>
        <w:spacing w:after="160"/>
      </w:pPr>
      <w:r>
        <w:t xml:space="preserve"/>
      </w:r>
    </w:p>
    <w:p>
      <w:pPr>
        <w:pStyle w:val="Heading2"/>
        <w:spacing w:after="160" w:before="320"/>
      </w:pPr>
      <w:r>
        <w:rPr>
          <w:rFonts w:ascii="Arial" w:cs="Arial" w:eastAsia="Arial" w:hAnsi="Arial"/>
          <w:b/>
          <w:bCs/>
          <w:color w:val="1a56db"/>
          <w:sz w:val="28"/>
          <w:szCs w:val="28"/>
        </w:rPr>
        <w:t xml:space="preserve">Month 13 — Monetisation Flip</w:t>
      </w:r>
    </w:p>
    <w:p>
      <w:pPr>
        <w:pStyle w:val="ListParagraph"/>
        <w:numPr>
          <w:ilvl w:val="0"/>
          <w:numId w:val="2"/>
        </w:numPr>
        <w:spacing w:after="100"/>
      </w:pPr>
      <w:r>
        <w:rPr>
          <w:rFonts w:ascii="Arial" w:cs="Arial" w:eastAsia="Arial" w:hAnsi="Arial"/>
          <w:color w:val="333333"/>
          <w:sz w:val="22"/>
          <w:szCs w:val="22"/>
        </w:rPr>
        <w:t xml:space="preserve">Subscription tiers launch ($2 / $5 / $10 per month)</w:t>
      </w:r>
    </w:p>
    <w:p>
      <w:pPr>
        <w:pStyle w:val="ListParagraph"/>
        <w:numPr>
          <w:ilvl w:val="0"/>
          <w:numId w:val="2"/>
        </w:numPr>
        <w:spacing w:after="100"/>
      </w:pPr>
      <w:r>
        <w:rPr>
          <w:rFonts w:ascii="Arial" w:cs="Arial" w:eastAsia="Arial" w:hAnsi="Arial"/>
          <w:color w:val="333333"/>
          <w:sz w:val="22"/>
          <w:szCs w:val="22"/>
        </w:rPr>
        <w:t xml:space="preserve">Free Pro trial offered to all existing users</w:t>
      </w:r>
    </w:p>
    <w:p>
      <w:pPr>
        <w:pStyle w:val="ListParagraph"/>
        <w:numPr>
          <w:ilvl w:val="0"/>
          <w:numId w:val="2"/>
        </w:numPr>
        <w:spacing w:after="100"/>
      </w:pPr>
      <w:r>
        <w:rPr>
          <w:rFonts w:ascii="Arial" w:cs="Arial" w:eastAsia="Arial" w:hAnsi="Arial"/>
          <w:color w:val="333333"/>
          <w:sz w:val="22"/>
          <w:szCs w:val="22"/>
        </w:rPr>
        <w:t xml:space="preserve">Forwarder cashback agreement activated ($1 per order)</w:t>
      </w:r>
    </w:p>
    <w:p>
      <w:pPr>
        <w:pStyle w:val="ListParagraph"/>
        <w:numPr>
          <w:ilvl w:val="0"/>
          <w:numId w:val="2"/>
        </w:numPr>
        <w:spacing w:after="100"/>
      </w:pPr>
      <w:r>
        <w:rPr>
          <w:rFonts w:ascii="Arial" w:cs="Arial" w:eastAsia="Arial" w:hAnsi="Arial"/>
          <w:color w:val="333333"/>
          <w:sz w:val="22"/>
          <w:szCs w:val="22"/>
        </w:rPr>
        <w:t xml:space="preserve">VAT registration formalised (agency model, commission only)</w:t>
      </w:r>
    </w:p>
    <w:p>
      <w:pPr>
        <w:pStyle w:val="ListParagraph"/>
        <w:numPr>
          <w:ilvl w:val="0"/>
          <w:numId w:val="2"/>
        </w:numPr>
        <w:spacing w:after="100"/>
      </w:pPr>
      <w:r>
        <w:rPr>
          <w:rFonts w:ascii="Arial" w:cs="Arial" w:eastAsia="Arial" w:hAnsi="Arial"/>
          <w:color w:val="333333"/>
          <w:sz w:val="22"/>
          <w:szCs w:val="22"/>
        </w:rPr>
        <w:t xml:space="preserve">Revenue expected to nearly triple month-over-month</w:t>
      </w:r>
    </w:p>
    <w:p>
      <w:pPr>
        <w:spacing w:after="160"/>
      </w:pPr>
      <w:r>
        <w:t xml:space="preserve"/>
      </w:r>
    </w:p>
    <w:p>
      <w:pPr>
        <w:pStyle w:val="Heading2"/>
        <w:spacing w:after="160" w:before="320"/>
      </w:pPr>
      <w:r>
        <w:rPr>
          <w:rFonts w:ascii="Arial" w:cs="Arial" w:eastAsia="Arial" w:hAnsi="Arial"/>
          <w:b/>
          <w:bCs/>
          <w:color w:val="1a56db"/>
          <w:sz w:val="28"/>
          <w:szCs w:val="28"/>
        </w:rPr>
        <w:t xml:space="preserve">Year 2 — Scaling (Months 13–24)</w:t>
      </w:r>
    </w:p>
    <w:p>
      <w:pPr>
        <w:pStyle w:val="ListParagraph"/>
        <w:numPr>
          <w:ilvl w:val="0"/>
          <w:numId w:val="2"/>
        </w:numPr>
        <w:spacing w:after="100"/>
      </w:pPr>
      <w:r>
        <w:rPr>
          <w:rFonts w:ascii="Arial" w:cs="Arial" w:eastAsia="Arial" w:hAnsi="Arial"/>
          <w:color w:val="333333"/>
          <w:sz w:val="22"/>
          <w:szCs w:val="22"/>
        </w:rPr>
        <w:t xml:space="preserve">Grow from 3,200 to 10,000 MAU</w:t>
      </w:r>
    </w:p>
    <w:p>
      <w:pPr>
        <w:pStyle w:val="ListParagraph"/>
        <w:numPr>
          <w:ilvl w:val="0"/>
          <w:numId w:val="2"/>
        </w:numPr>
        <w:spacing w:after="100"/>
      </w:pPr>
      <w:r>
        <w:rPr>
          <w:rFonts w:ascii="Arial" w:cs="Arial" w:eastAsia="Arial" w:hAnsi="Arial"/>
          <w:color w:val="333333"/>
          <w:sz w:val="22"/>
          <w:szCs w:val="22"/>
        </w:rPr>
        <w:t xml:space="preserve">Marketing efficiency improves as organic/referral flywheel kicks in</w:t>
      </w:r>
    </w:p>
    <w:p>
      <w:pPr>
        <w:pStyle w:val="ListParagraph"/>
        <w:numPr>
          <w:ilvl w:val="0"/>
          <w:numId w:val="2"/>
        </w:numPr>
        <w:spacing w:after="100"/>
      </w:pPr>
      <w:r>
        <w:rPr>
          <w:rFonts w:ascii="Arial" w:cs="Arial" w:eastAsia="Arial" w:hAnsi="Arial"/>
          <w:color w:val="333333"/>
          <w:sz w:val="22"/>
          <w:szCs w:val="22"/>
        </w:rPr>
        <w:t xml:space="preserve">BOG Pay rate negotiated to 1.5–1.8% at volume</w:t>
      </w:r>
    </w:p>
    <w:p>
      <w:pPr>
        <w:pStyle w:val="ListParagraph"/>
        <w:numPr>
          <w:ilvl w:val="0"/>
          <w:numId w:val="2"/>
        </w:numPr>
        <w:spacing w:after="100"/>
      </w:pPr>
      <w:r>
        <w:rPr>
          <w:rFonts w:ascii="Arial" w:cs="Arial" w:eastAsia="Arial" w:hAnsi="Arial"/>
          <w:color w:val="333333"/>
          <w:sz w:val="22"/>
          <w:szCs w:val="22"/>
        </w:rPr>
        <w:t xml:space="preserve">Team grows to 4–5 people</w:t>
      </w:r>
    </w:p>
    <w:p>
      <w:pPr>
        <w:pStyle w:val="ListParagraph"/>
        <w:numPr>
          <w:ilvl w:val="0"/>
          <w:numId w:val="2"/>
        </w:numPr>
        <w:spacing w:after="100"/>
      </w:pPr>
      <w:r>
        <w:rPr>
          <w:rFonts w:ascii="Arial" w:cs="Arial" w:eastAsia="Arial" w:hAnsi="Arial"/>
          <w:color w:val="333333"/>
          <w:sz w:val="22"/>
          <w:szCs w:val="22"/>
        </w:rPr>
        <w:t xml:space="preserve">Consider Armenia / Azerbaijan expansion at month 21</w:t>
      </w:r>
    </w:p>
    <w:p>
      <w:pPr>
        <w:pStyle w:val="ListParagraph"/>
        <w:numPr>
          <w:ilvl w:val="0"/>
          <w:numId w:val="2"/>
        </w:numPr>
        <w:spacing w:after="100"/>
      </w:pPr>
      <w:r>
        <w:rPr>
          <w:rFonts w:ascii="Arial" w:cs="Arial" w:eastAsia="Arial" w:hAnsi="Arial"/>
          <w:color w:val="333333"/>
          <w:sz w:val="22"/>
          <w:szCs w:val="22"/>
        </w:rPr>
        <w:t xml:space="preserve">Target: $709,775 net profit year 2, 72% EBITDA margin</w:t>
      </w:r>
    </w:p>
    <w:p>
      <w:pPr>
        <w:spacing w:after="160"/>
      </w:pPr>
      <w:r>
        <w:t xml:space="preserve"/>
      </w:r>
    </w:p>
    <w:p>
      <w:r>
        <w:br w:type="page"/>
      </w:r>
    </w:p>
    <w:p>
      <w:pPr>
        <w:pStyle w:val="Heading1"/>
        <w:spacing w:after="240" w:before="480"/>
      </w:pPr>
      <w:r>
        <w:rPr>
          <w:rFonts w:ascii="Arial" w:cs="Arial" w:eastAsia="Arial" w:hAnsi="Arial"/>
          <w:b/>
          <w:bCs/>
          <w:color w:val="1e2a3a"/>
          <w:sz w:val="36"/>
          <w:szCs w:val="36"/>
        </w:rPr>
        <w:t xml:space="preserve">10. Partnership Opportunity — Freight Forwarders</w:t>
      </w:r>
    </w:p>
    <w:p>
      <w:pPr>
        <w:spacing w:after="160"/>
        <w:jc w:val="both"/>
      </w:pPr>
      <w:r>
        <w:rPr>
          <w:rFonts w:ascii="Arial" w:cs="Arial" w:eastAsia="Arial" w:hAnsi="Arial"/>
          <w:color w:val="333333"/>
          <w:sz w:val="22"/>
          <w:szCs w:val="22"/>
        </w:rPr>
        <w:t xml:space="preserve">This section is intended for Georgian freight forwarder companies considering a partnership with Commercat.</w:t>
      </w:r>
    </w:p>
    <w:p>
      <w:pPr>
        <w:spacing w:after="160"/>
      </w:pPr>
      <w:r>
        <w:t xml:space="preserve"/>
      </w:r>
    </w:p>
    <w:p>
      <w:pPr>
        <w:pBdr>
          <w:left w:val="single" w:color="1a56db" w:sz="12"/>
        </w:pBdr>
        <w:shd w:fill="EEF2FF" w:val="clear"/>
        <w:spacing w:after="200"/>
        <w:ind w:left="360" w:right="360"/>
        <w:jc w:val="both"/>
      </w:pPr>
      <w:r>
        <w:rPr>
          <w:rFonts w:ascii="Arial" w:cs="Arial" w:eastAsia="Arial" w:hAnsi="Arial"/>
          <w:b/>
          <w:bCs/>
          <w:color w:val="1e2a3a"/>
          <w:sz w:val="24"/>
          <w:szCs w:val="24"/>
        </w:rPr>
        <w:t xml:space="preserve">Commercat sends customers to your warehouse. We propose a simple $1 referral fee for every order we generate — paid monthly, tracked automatically.</w:t>
      </w:r>
    </w:p>
    <w:p>
      <w:pPr>
        <w:spacing w:after="160"/>
        <w:jc w:val="both"/>
      </w:pPr>
      <w:r>
        <w:rPr>
          <w:rFonts w:ascii="Arial" w:cs="Arial" w:eastAsia="Arial" w:hAnsi="Arial"/>
          <w:color w:val="333333"/>
          <w:sz w:val="22"/>
          <w:szCs w:val="22"/>
        </w:rPr>
        <w:t xml:space="preserve">Every order placed through Commercat results in a package being sent to your China warehouse. You process it, store it, and ship it to Georgia as you normally would. Commercat generates this volume for you — we ask for $1 per shipment in return.</w:t>
      </w:r>
    </w:p>
    <w:p>
      <w:pPr>
        <w:spacing w:after="160"/>
      </w:pPr>
      <w:r>
        <w:t xml:space="preserve"/>
      </w:r>
    </w:p>
    <w:p>
      <w:pPr>
        <w:spacing w:after="160"/>
        <w:jc w:val="both"/>
      </w:pPr>
      <w:r>
        <w:rPr>
          <w:rFonts w:ascii="Arial" w:cs="Arial" w:eastAsia="Arial" w:hAnsi="Arial"/>
          <w:color w:val="333333"/>
          <w:sz w:val="22"/>
          <w:szCs w:val="22"/>
        </w:rPr>
        <w:t xml:space="preserve">At 250 users and 1.7 orders per user per month, we generate 425 additional shipments for your warehouse in month one. At 3,200 users by year end, that is 5,440 shipments per month. At 10,000 users by month 24, that is 19,000 shipments per month — significant incremental volume requiring no additional marketing investment on your part.</w:t>
      </w:r>
    </w:p>
    <w:p>
      <w:pPr>
        <w:spacing w:after="160"/>
      </w:pPr>
      <w:r>
        <w:t xml:space="preserve"/>
      </w:r>
    </w:p>
    <w:p>
      <w:pPr>
        <w:spacing w:after="160"/>
        <w:jc w:val="both"/>
      </w:pPr>
      <w:r>
        <w:rPr>
          <w:rFonts w:ascii="Arial" w:cs="Arial" w:eastAsia="Arial" w:hAnsi="Arial"/>
          <w:color w:val="333333"/>
          <w:sz w:val="22"/>
          <w:szCs w:val="22"/>
        </w:rPr>
        <w:t xml:space="preserve">We bring 12 months of transaction data to the negotiation table: real order counts, product categories, average package sizes. This gives you confidence in the volume projection before committing to any agreement.</w:t>
      </w:r>
    </w:p>
    <w:p>
      <w:pPr>
        <w:spacing w:after="160"/>
      </w:pPr>
      <w:r>
        <w:t xml:space="preserve"/>
      </w:r>
    </w:p>
    <w:p>
      <w:pPr>
        <w:spacing w:after="160"/>
        <w:jc w:val="both"/>
      </w:pPr>
      <w:r>
        <w:rPr>
          <w:rFonts w:ascii="Arial" w:cs="Arial" w:eastAsia="Arial" w:hAnsi="Arial"/>
          <w:color w:val="333333"/>
          <w:sz w:val="22"/>
          <w:szCs w:val="22"/>
        </w:rPr>
        <w:t xml:space="preserve">In addition to cashback, we offer co-marketing: your warehouse is listed as a recommended forwarder in our platform, reaching all Commercat users as a trusted partner. We are open to exclusive partnership arrangements for forwarders who commit before our launch.</w:t>
      </w:r>
    </w:p>
    <w:p>
      <w:pPr>
        <w:spacing w:after="160"/>
      </w:pPr>
      <w:r>
        <w:t xml:space="preserve"/>
      </w:r>
    </w:p>
    <w:p>
      <w:pPr>
        <w:spacing w:after="160"/>
      </w:pPr>
      <w:r>
        <w:t xml:space="preserve"/>
      </w:r>
    </w:p>
    <w:p>
      <w:pPr>
        <w:pBdr>
          <w:bottom w:val="single" w:color="DDDDDD" w:sz="4"/>
        </w:pBdr>
        <w:spacing w:after="200"/>
      </w:pPr>
      <w:r>
        <w:t xml:space="preserve"/>
      </w:r>
    </w:p>
    <w:p>
      <w:pPr>
        <w:spacing w:after="80" w:before="200"/>
      </w:pPr>
      <w:r>
        <w:rPr>
          <w:rFonts w:ascii="Arial" w:cs="Arial" w:eastAsia="Arial" w:hAnsi="Arial"/>
          <w:b/>
          <w:bCs/>
          <w:color w:val="1a56db"/>
          <w:sz w:val="28"/>
          <w:szCs w:val="28"/>
        </w:rPr>
        <w:t xml:space="preserve">Commercat</w:t>
      </w:r>
    </w:p>
    <w:p>
      <w:pPr>
        <w:spacing w:after="160"/>
        <w:jc w:val="both"/>
      </w:pPr>
      <w:r>
        <w:rPr>
          <w:rFonts w:ascii="Arial" w:cs="Arial" w:eastAsia="Arial" w:hAnsi="Arial"/>
          <w:color w:val="333333"/>
          <w:sz w:val="22"/>
          <w:szCs w:val="22"/>
        </w:rPr>
        <w:t xml:space="preserve">Tbilisi, Georgia</w:t>
      </w:r>
    </w:p>
    <w:p>
      <w:pPr>
        <w:spacing w:after="160"/>
        <w:jc w:val="both"/>
      </w:pPr>
      <w:r>
        <w:rPr>
          <w:rFonts w:ascii="Arial" w:cs="Arial" w:eastAsia="Arial" w:hAnsi="Arial"/>
          <w:color w:val="333333"/>
          <w:sz w:val="22"/>
          <w:szCs w:val="22"/>
        </w:rPr>
        <w:t xml:space="preserve">hello@commercat.ge</w:t>
      </w:r>
    </w:p>
    <w:p>
      <w:pPr>
        <w:spacing w:after="160"/>
      </w:pPr>
      <w:r>
        <w:t xml:space="preserve"/>
      </w:r>
    </w:p>
    <w:p>
      <w:pPr>
        <w:spacing w:after="80"/>
        <w:jc w:val="both"/>
      </w:pPr>
      <w:r>
        <w:rPr>
          <w:rFonts w:ascii="Arial" w:cs="Arial" w:eastAsia="Arial" w:hAnsi="Arial"/>
          <w:color w:val="AAAAAA"/>
          <w:sz w:val="18"/>
          <w:szCs w:val="18"/>
        </w:rPr>
        <w:t xml:space="preserve">This document is confidential and intended solely for the recipient. The financial projections contained herein are estimates based on reasonable assumptions and do not constitute a guarantee of future performance.</w:t>
      </w:r>
    </w:p>
    <w:p>
      <w:pPr>
        <w:jc w:val="center"/>
      </w:pPr>
      <w:r>
        <w:rPr>
          <w:rFonts w:ascii="Arial" w:cs="Arial" w:eastAsia="Arial" w:hAnsi="Arial"/>
          <w:color w:val="AAAAAA"/>
          <w:sz w:val="18"/>
          <w:szCs w:val="18"/>
        </w:rPr>
        <w:t xml:space="preserve">Commercat White Paper v2.0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2a3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2026-04-04T19:48:22.145Z</dcterms:created>
  <dcterms:modified xsi:type="dcterms:W3CDTF">2026-04-04T19:48:22.145Z</dcterms:modified>
</cp:coreProperties>
</file>

<file path=docProps/custom.xml><?xml version="1.0" encoding="utf-8"?>
<Properties xmlns="http://schemas.openxmlformats.org/officeDocument/2006/custom-properties" xmlns:vt="http://schemas.openxmlformats.org/officeDocument/2006/docPropsVTypes"/>
</file>