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ALETHEIA</w:t>
      </w:r>
    </w:p>
    <w:p>
      <w:r>
        <w:rPr>
          <w:b/>
          <w:sz w:val="36"/>
        </w:rPr>
        <w:t>Aletheia Assessment</w:t>
        <w:br/>
      </w:r>
      <w:r>
        <w:rPr>
          <w:b/>
        </w:rPr>
        <w:t>AA-001</w:t>
        <w:br/>
      </w:r>
      <w:r>
        <w:rPr>
          <w:b/>
        </w:rPr>
        <w:t>JT Foxx Commercial Education Programme</w:t>
        <w:br/>
      </w:r>
      <w:r>
        <w:t>Public Edition</w:t>
        <w:br/>
        <w:t>Published July 2026</w:t>
      </w:r>
    </w:p>
    <w:p>
      <w:pPr>
        <w:pStyle w:val="Heading1"/>
      </w:pPr>
      <w:r>
        <w:t>Editorial Note</w:t>
      </w:r>
    </w:p>
    <w:p>
      <w:r>
        <w:t>This assessment reflects the publicly available information reviewed at the date of publication. It is an evidence-based analysis intended to assist decision-making. It is not a finding of fact about any individual or organisation. Assessments may be revised if material new evidence becomes available.</w:t>
      </w:r>
    </w:p>
    <w:p>
      <w:pPr>
        <w:pStyle w:val="Heading1"/>
      </w:pPr>
      <w:r>
        <w:t>Executive Summary</w:t>
      </w:r>
    </w:p>
    <w:p>
      <w:r>
        <w:t>This assessment considers whether the publicly available evidence reviewed is sufficient to support a significant financial commitment to the commercial education programme marketed by JT Foxx. The assessment identifies information presented by the programme together with areas where independently verifiable evidence was limited.</w:t>
      </w:r>
    </w:p>
    <w:p>
      <w:pPr>
        <w:pStyle w:val="Heading1"/>
      </w:pPr>
      <w:r>
        <w:t>Decision Under Consideration</w:t>
      </w:r>
    </w:p>
    <w:p>
      <w:r>
        <w:t>Whether a prospective purchaser has sufficient evidence to justify committing significant funds to the commercial education programme marketed by JT Foxx.</w:t>
      </w:r>
    </w:p>
    <w:p>
      <w:pPr>
        <w:pStyle w:val="Heading1"/>
      </w:pPr>
      <w:r>
        <w:t>Scope</w:t>
      </w:r>
    </w:p>
    <w:p>
      <w:r>
        <w:t>The assessment is based solely on publicly available information reviewed at the time of publication. It does not rely on confidential material and should be read within those evidential limits.</w:t>
      </w:r>
    </w:p>
    <w:p>
      <w:pPr>
        <w:pStyle w:val="Heading1"/>
      </w:pPr>
      <w:r>
        <w:t>Evidence Reviewed</w:t>
      </w:r>
    </w:p>
    <w:p>
      <w:r>
        <w:t>Public marketing material, website content, promotional communications and other publicly accessible information reviewed during the assessment.</w:t>
      </w:r>
    </w:p>
    <w:p>
      <w:pPr>
        <w:pStyle w:val="Heading1"/>
      </w:pPr>
      <w:r>
        <w:t>Established Facts</w:t>
      </w:r>
    </w:p>
    <w:p>
      <w:r>
        <w:t>The programme is actively marketed, has an established public presence, provides educational content and presents customer testimonials.</w:t>
      </w:r>
    </w:p>
    <w:p>
      <w:pPr>
        <w:pStyle w:val="Heading1"/>
      </w:pPr>
      <w:r>
        <w:t>Observations</w:t>
      </w:r>
    </w:p>
    <w:p>
      <w:r>
        <w:t>The reviewed material places considerable emphasis on promotional messaging and testimonials. Within the material reviewed, independently verifiable outcome evidence was limited.</w:t>
      </w:r>
    </w:p>
    <w:p>
      <w:pPr>
        <w:pStyle w:val="Heading1"/>
      </w:pPr>
      <w:r>
        <w:t>Assumptions</w:t>
      </w:r>
    </w:p>
    <w:p>
      <w:r>
        <w:t>Prospective purchasers may assume that testimonials are representative of typical outcomes, that marketing claims reflect the experience of most participants and that comparable value will be delivered across customers.</w:t>
      </w:r>
    </w:p>
    <w:p>
      <w:pPr>
        <w:pStyle w:val="Heading1"/>
      </w:pPr>
      <w:r>
        <w:t>Missing Evidence</w:t>
      </w:r>
    </w:p>
    <w:p>
      <w:r>
        <w:t>Independent outcome studies, verified success measures, refund statistics and other independently verifiable performance indicators were not available for review.</w:t>
      </w:r>
    </w:p>
    <w:p>
      <w:pPr>
        <w:pStyle w:val="Heading1"/>
      </w:pPr>
      <w:r>
        <w:t>Risk Assessment</w:t>
      </w:r>
    </w:p>
    <w:p>
      <w:r>
        <w:t>The principal risks include financial commitment, opportunity cost, uncertainty regarding return on investment and reliance upon assumptions that could not be independently verified.</w:t>
      </w:r>
    </w:p>
    <w:p>
      <w:pPr>
        <w:pStyle w:val="Heading1"/>
      </w:pPr>
      <w:r>
        <w:t>Contradiction Analysis</w:t>
      </w:r>
    </w:p>
    <w:p>
      <w:r>
        <w:t>No material internal contradictions were identified within the information reviewed. The principal limitation was the absence of independent evidence capable of validating key outcome claims.</w:t>
      </w:r>
    </w:p>
    <w:p>
      <w:pPr>
        <w:pStyle w:val="Heading1"/>
      </w:pPr>
      <w:r>
        <w:t>Questions for the Decision Maker</w:t>
      </w:r>
    </w:p>
    <w:p>
      <w:r>
        <w:t>• What independently verified customer outcomes are available?</w:t>
        <w:br/>
        <w:t>• What evidence demonstrates typical rather than exceptional results?</w:t>
        <w:br/>
        <w:t>• What objective measures exist for programme effectiveness?</w:t>
        <w:br/>
        <w:t>• What post-purchase support is provided?</w:t>
      </w:r>
    </w:p>
    <w:p>
      <w:pPr>
        <w:pStyle w:val="Heading1"/>
      </w:pPr>
      <w:r>
        <w:t>Decision Position</w:t>
      </w:r>
    </w:p>
    <w:p>
      <w:r>
        <w:t>Seek additional evidence before proceeding.</w:t>
      </w:r>
    </w:p>
    <w:p>
      <w:pPr>
        <w:pStyle w:val="Heading1"/>
      </w:pPr>
      <w:r>
        <w:t>Decision Confidence Dashboard</w:t>
      </w:r>
    </w:p>
    <w:p>
      <w:r>
        <w:t>Evidence Completeness: Medium</w:t>
        <w:br/>
        <w:t>Independent Verification: Low</w:t>
        <w:br/>
        <w:t>Assumption Dependence: High</w:t>
        <w:br/>
        <w:t>Critical Evidence Gaps: Present</w:t>
        <w:br/>
        <w:t>Overall Decision Position: Seek Additional Evidence</w:t>
      </w:r>
    </w:p>
    <w:p>
      <w:pPr>
        <w:pStyle w:val="Heading1"/>
      </w:pPr>
      <w:r>
        <w:t>Methodology</w:t>
      </w:r>
    </w:p>
    <w:p>
      <w:r>
        <w:t>This assessment applies the Aletheia Method by separating established facts, observations, assumptions, missing evidence and decision risk before stating a decision position.</w:t>
      </w:r>
    </w:p>
    <w:p>
      <w:pPr>
        <w:pStyle w:val="Heading1"/>
      </w:pPr>
      <w:r>
        <w:t>Disclaimer</w:t>
      </w:r>
    </w:p>
    <w:p>
      <w:r>
        <w:t>Aletheia provides research and decision-support analysis. It does not provide legal, financial, investment or other regulated professional advice.</w:t>
      </w:r>
    </w:p>
    <w:p>
      <w:pPr>
        <w:pStyle w:val="Heading1"/>
      </w:pPr>
      <w:r>
        <w:t>Aletheia Principle</w:t>
      </w:r>
    </w:p>
    <w:p>
      <w:r>
        <w:t>Evidence first. Conclusions second.</w:t>
        <w:br/>
        <w:br/>
        <w:t>Πες μου την αλήθεια — “Tell me the truth.”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