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C522" w14:textId="7F2FBC9E" w:rsidR="00A31685" w:rsidRDefault="00A31685">
      <w:r>
        <w:t xml:space="preserve">Background to </w:t>
      </w:r>
      <w:proofErr w:type="spellStart"/>
      <w:r>
        <w:t>AutoMetricks</w:t>
      </w:r>
      <w:proofErr w:type="spellEnd"/>
      <w:r>
        <w:t>.</w:t>
      </w:r>
    </w:p>
    <w:p w14:paraId="72CBC457" w14:textId="77777777" w:rsidR="00A31685" w:rsidRDefault="00A31685" w:rsidP="00A31685">
      <w:r>
        <w:t xml:space="preserve">Previously, generating </w:t>
      </w:r>
      <w:proofErr w:type="spellStart"/>
      <w:r>
        <w:t>Metricks</w:t>
      </w:r>
      <w:proofErr w:type="spellEnd"/>
      <w:r>
        <w:t xml:space="preserve"> for different regions of interest (ROIs) within the same montage had to be performed sequentially, which was time</w:t>
      </w:r>
      <w:r>
        <w:rPr>
          <w:rFonts w:ascii="Cambria Math" w:hAnsi="Cambria Math" w:cs="Cambria Math"/>
        </w:rPr>
        <w:t>‑</w:t>
      </w:r>
      <w:r>
        <w:t xml:space="preserve">consuming. </w:t>
      </w:r>
      <w:proofErr w:type="spellStart"/>
      <w:r>
        <w:t>AutoMetricks</w:t>
      </w:r>
      <w:proofErr w:type="spellEnd"/>
      <w:r>
        <w:t xml:space="preserve"> was developed to address this limitation by enabling the simultaneous generation of </w:t>
      </w:r>
      <w:proofErr w:type="spellStart"/>
      <w:r>
        <w:t>Metricks</w:t>
      </w:r>
      <w:proofErr w:type="spellEnd"/>
      <w:r>
        <w:t xml:space="preserve"> for all ROIs extracted from a single montage.</w:t>
      </w:r>
    </w:p>
    <w:p w14:paraId="72D8CB7F" w14:textId="5BC03C3F" w:rsidR="00A31685" w:rsidRDefault="00A31685" w:rsidP="00A31685">
      <w:r>
        <w:t xml:space="preserve">In the Porter Lab, each generated ROI is expected to contain approximately 100 </w:t>
      </w:r>
      <w:proofErr w:type="spellStart"/>
      <w:r>
        <w:t>b</w:t>
      </w:r>
      <w:r>
        <w:t>cones</w:t>
      </w:r>
      <w:proofErr w:type="spellEnd"/>
      <w:r>
        <w:t>. Accordingly, the program verifies the cone count for each ROI. Any ROIs that do not meet this criterion are flagged, and their names are automatically saved to an Excel file for further review.</w:t>
      </w:r>
    </w:p>
    <w:p w14:paraId="22531AB6" w14:textId="77777777" w:rsidR="00A31685" w:rsidRDefault="00A31685"/>
    <w:p w14:paraId="3466D2EF" w14:textId="404E9912" w:rsidR="002C4C01" w:rsidRDefault="002C4C01">
      <w:r>
        <w:t xml:space="preserve">Read Me for </w:t>
      </w:r>
      <w:proofErr w:type="spellStart"/>
      <w:r>
        <w:t>AutoMetricks</w:t>
      </w:r>
      <w:proofErr w:type="spellEnd"/>
    </w:p>
    <w:p w14:paraId="7F1E0E73" w14:textId="40F57AE7" w:rsidR="007418B6" w:rsidRDefault="007418B6" w:rsidP="007418B6">
      <w:pPr>
        <w:pStyle w:val="ListParagraph"/>
        <w:numPr>
          <w:ilvl w:val="0"/>
          <w:numId w:val="1"/>
        </w:numPr>
      </w:pPr>
      <w:r>
        <w:t xml:space="preserve">Run </w:t>
      </w:r>
      <w:proofErr w:type="spellStart"/>
      <w:r>
        <w:t>autoROIMetricks</w:t>
      </w:r>
      <w:proofErr w:type="spellEnd"/>
      <w:r>
        <w:t xml:space="preserve"> </w:t>
      </w:r>
      <w:proofErr w:type="spellStart"/>
      <w:r>
        <w:t>matlab</w:t>
      </w:r>
      <w:proofErr w:type="spellEnd"/>
      <w:r>
        <w:t xml:space="preserve"> code</w:t>
      </w:r>
    </w:p>
    <w:p w14:paraId="495F6375" w14:textId="77777777" w:rsidR="007418B6" w:rsidRDefault="007418B6" w:rsidP="007418B6">
      <w:pPr>
        <w:pStyle w:val="ListParagraph"/>
      </w:pPr>
    </w:p>
    <w:p w14:paraId="7CF6BB45" w14:textId="74D77C9A" w:rsidR="002C4C01" w:rsidRDefault="002C4C01" w:rsidP="002C4C01">
      <w:pPr>
        <w:pStyle w:val="ListParagraph"/>
        <w:numPr>
          <w:ilvl w:val="0"/>
          <w:numId w:val="1"/>
        </w:numPr>
      </w:pPr>
      <w:r>
        <w:t xml:space="preserve">Select Folder containing ROIs. </w:t>
      </w:r>
    </w:p>
    <w:p w14:paraId="2B2CB4C1" w14:textId="31757585" w:rsidR="002C4C01" w:rsidRDefault="002C4C01" w:rsidP="002C4C01">
      <w:pPr>
        <w:pStyle w:val="ListParagraph"/>
        <w:numPr>
          <w:ilvl w:val="1"/>
          <w:numId w:val="1"/>
        </w:numPr>
      </w:pPr>
      <w:r>
        <w:t>For correct naming, the program excepts the ROIs to be named with the “Location “space” Distance from Fovea. For example, for an ROI of Inferior 50 microns, Folder name should be = “Inferior 50”</w:t>
      </w:r>
    </w:p>
    <w:p w14:paraId="3EDA5E6D" w14:textId="7A200730" w:rsidR="00A4285A" w:rsidRDefault="00A4285A" w:rsidP="00A4285A">
      <w:pPr>
        <w:pStyle w:val="ListParagraph"/>
        <w:ind w:left="1440"/>
      </w:pPr>
      <w:r>
        <w:rPr>
          <w:noProof/>
        </w:rPr>
        <w:drawing>
          <wp:inline distT="0" distB="0" distL="0" distR="0" wp14:anchorId="39C0BE70" wp14:editId="04387704">
            <wp:extent cx="5405373" cy="2971800"/>
            <wp:effectExtent l="0" t="0" r="5080" b="0"/>
            <wp:docPr id="447214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4980"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08924" cy="2973752"/>
                    </a:xfrm>
                    <a:prstGeom prst="rect">
                      <a:avLst/>
                    </a:prstGeom>
                  </pic:spPr>
                </pic:pic>
              </a:graphicData>
            </a:graphic>
          </wp:inline>
        </w:drawing>
      </w:r>
    </w:p>
    <w:p w14:paraId="284E7759" w14:textId="0107C6CF" w:rsidR="002C4C01" w:rsidRDefault="002C4C01" w:rsidP="002C4C01">
      <w:pPr>
        <w:pStyle w:val="ListParagraph"/>
        <w:numPr>
          <w:ilvl w:val="0"/>
          <w:numId w:val="1"/>
        </w:numPr>
      </w:pPr>
      <w:r>
        <w:t>Enter scaling in microns per pixels</w:t>
      </w:r>
      <w:r w:rsidR="00A4285A">
        <w:t xml:space="preserve"> (Scaling parameters are applied to every ROI in the folder)</w:t>
      </w:r>
    </w:p>
    <w:p w14:paraId="5ECD99CE" w14:textId="58F9C92A" w:rsidR="00A4285A" w:rsidRDefault="00A4285A" w:rsidP="00A4285A">
      <w:pPr>
        <w:pStyle w:val="ListParagraph"/>
      </w:pPr>
      <w:r>
        <w:rPr>
          <w:noProof/>
        </w:rPr>
        <w:lastRenderedPageBreak/>
        <w:drawing>
          <wp:inline distT="0" distB="0" distL="0" distR="0" wp14:anchorId="01A72C93" wp14:editId="13425EF4">
            <wp:extent cx="2601376" cy="1667549"/>
            <wp:effectExtent l="0" t="0" r="8890" b="8890"/>
            <wp:docPr id="1017836808" name="Picture 2"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6808" name="Picture 2" descr="A screenshot of a computer error messag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01376" cy="1667549"/>
                    </a:xfrm>
                    <a:prstGeom prst="rect">
                      <a:avLst/>
                    </a:prstGeom>
                  </pic:spPr>
                </pic:pic>
              </a:graphicData>
            </a:graphic>
          </wp:inline>
        </w:drawing>
      </w:r>
    </w:p>
    <w:p w14:paraId="19956486" w14:textId="76370FA2" w:rsidR="002C4C01" w:rsidRDefault="002C4C01" w:rsidP="002C4C01">
      <w:pPr>
        <w:pStyle w:val="ListParagraph"/>
        <w:numPr>
          <w:ilvl w:val="0"/>
          <w:numId w:val="1"/>
        </w:numPr>
      </w:pPr>
      <w:r>
        <w:t xml:space="preserve"> Enter scaling in pixels per degree</w:t>
      </w:r>
    </w:p>
    <w:p w14:paraId="68121135" w14:textId="46176463" w:rsidR="00A4285A" w:rsidRDefault="00A4285A" w:rsidP="00A4285A">
      <w:pPr>
        <w:pStyle w:val="ListParagraph"/>
      </w:pPr>
      <w:r>
        <w:rPr>
          <w:noProof/>
        </w:rPr>
        <w:drawing>
          <wp:inline distT="0" distB="0" distL="0" distR="0" wp14:anchorId="0A73065B" wp14:editId="5D4F2455">
            <wp:extent cx="2868184" cy="1667549"/>
            <wp:effectExtent l="0" t="0" r="8890" b="8890"/>
            <wp:docPr id="956629927" name="Picture 3"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9927" name="Picture 3" descr="A screenshot of a computer error messa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68184" cy="1667549"/>
                    </a:xfrm>
                    <a:prstGeom prst="rect">
                      <a:avLst/>
                    </a:prstGeom>
                  </pic:spPr>
                </pic:pic>
              </a:graphicData>
            </a:graphic>
          </wp:inline>
        </w:drawing>
      </w:r>
    </w:p>
    <w:p w14:paraId="50E7330B" w14:textId="77777777" w:rsidR="00A4285A" w:rsidRDefault="002C4C01" w:rsidP="002C4C01">
      <w:pPr>
        <w:pStyle w:val="ListParagraph"/>
        <w:numPr>
          <w:ilvl w:val="0"/>
          <w:numId w:val="1"/>
        </w:numPr>
      </w:pPr>
      <w:r>
        <w:t>Select the output units. Typically (microns (mm) density) is selected.</w:t>
      </w:r>
    </w:p>
    <w:p w14:paraId="27CDA448" w14:textId="682C105E" w:rsidR="002C4C01" w:rsidRDefault="00A4285A" w:rsidP="00A4285A">
      <w:pPr>
        <w:pStyle w:val="ListParagraph"/>
      </w:pPr>
      <w:r>
        <w:rPr>
          <w:noProof/>
        </w:rPr>
        <w:lastRenderedPageBreak/>
        <w:drawing>
          <wp:inline distT="0" distB="0" distL="0" distR="0" wp14:anchorId="7D7CE586" wp14:editId="01042313">
            <wp:extent cx="2667635" cy="4496871"/>
            <wp:effectExtent l="0" t="0" r="0" b="0"/>
            <wp:docPr id="170908421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84219"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672077" cy="4504359"/>
                    </a:xfrm>
                    <a:prstGeom prst="rect">
                      <a:avLst/>
                    </a:prstGeom>
                  </pic:spPr>
                </pic:pic>
              </a:graphicData>
            </a:graphic>
          </wp:inline>
        </w:drawing>
      </w:r>
      <w:r w:rsidR="002C4C01">
        <w:t xml:space="preserve"> </w:t>
      </w:r>
    </w:p>
    <w:p w14:paraId="7DD2AFD8" w14:textId="04AF9574" w:rsidR="002C4C01" w:rsidRDefault="002C4C01" w:rsidP="002C4C01">
      <w:pPr>
        <w:pStyle w:val="ListParagraph"/>
        <w:numPr>
          <w:ilvl w:val="0"/>
          <w:numId w:val="1"/>
        </w:numPr>
      </w:pPr>
      <w:r>
        <w:t xml:space="preserve">Program runs </w:t>
      </w:r>
    </w:p>
    <w:p w14:paraId="367A2815" w14:textId="77777777" w:rsidR="00A4285A" w:rsidRDefault="00A4285A" w:rsidP="00A4285A">
      <w:pPr>
        <w:pStyle w:val="ListParagraph"/>
      </w:pPr>
    </w:p>
    <w:p w14:paraId="3BECCAFC" w14:textId="77777777" w:rsidR="00A4285A" w:rsidRDefault="002C4C01" w:rsidP="00A4285A">
      <w:pPr>
        <w:pStyle w:val="ListParagraph"/>
        <w:numPr>
          <w:ilvl w:val="0"/>
          <w:numId w:val="1"/>
        </w:numPr>
      </w:pPr>
      <w:r>
        <w:t xml:space="preserve">If there are any ROIs which could not have the required number of Bound Cells, they are written in </w:t>
      </w:r>
      <w:r w:rsidR="00A4285A">
        <w:t>a CSV file.</w:t>
      </w:r>
    </w:p>
    <w:p w14:paraId="0633FE91" w14:textId="77777777" w:rsidR="00A4285A" w:rsidRDefault="00A4285A" w:rsidP="00A4285A">
      <w:pPr>
        <w:pStyle w:val="ListParagraph"/>
      </w:pPr>
    </w:p>
    <w:p w14:paraId="64E22A85" w14:textId="28D11857" w:rsidR="002C4C01" w:rsidRDefault="00A4285A" w:rsidP="00A4285A">
      <w:pPr>
        <w:pStyle w:val="ListParagraph"/>
        <w:numPr>
          <w:ilvl w:val="1"/>
          <w:numId w:val="1"/>
        </w:numPr>
      </w:pPr>
      <w:r>
        <w:t xml:space="preserve">For these </w:t>
      </w:r>
      <w:proofErr w:type="gramStart"/>
      <w:r>
        <w:t>ROIs,  just</w:t>
      </w:r>
      <w:proofErr w:type="gramEnd"/>
      <w:r>
        <w:t xml:space="preserve"> get a larger ROIs size in Mosaics, and run the</w:t>
      </w:r>
      <w:r w:rsidR="0069169E">
        <w:t xml:space="preserve"> Program, “</w:t>
      </w:r>
      <w:proofErr w:type="spellStart"/>
      <w:r w:rsidR="0069169E">
        <w:t>Coordinate_Mosaic_Metrics_non_Map_modified</w:t>
      </w:r>
      <w:r w:rsidR="00B04859">
        <w:t>.m</w:t>
      </w:r>
      <w:proofErr w:type="spellEnd"/>
      <w:r w:rsidR="0069169E">
        <w:t>”</w:t>
      </w:r>
      <w:r>
        <w:t xml:space="preserve"> </w:t>
      </w:r>
    </w:p>
    <w:sectPr w:rsidR="002C4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29ED"/>
    <w:multiLevelType w:val="hybridMultilevel"/>
    <w:tmpl w:val="CF0A2C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84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C01"/>
    <w:rsid w:val="00143E05"/>
    <w:rsid w:val="0022193F"/>
    <w:rsid w:val="002C4C01"/>
    <w:rsid w:val="0069169E"/>
    <w:rsid w:val="007418B6"/>
    <w:rsid w:val="00853FF4"/>
    <w:rsid w:val="008E259D"/>
    <w:rsid w:val="00A04840"/>
    <w:rsid w:val="00A31685"/>
    <w:rsid w:val="00A4285A"/>
    <w:rsid w:val="00B04859"/>
    <w:rsid w:val="00FC1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EDA2"/>
  <w15:chartTrackingRefBased/>
  <w15:docId w15:val="{1D28D7FC-B49F-4B7B-A568-67A1627A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C01"/>
    <w:rPr>
      <w:rFonts w:eastAsiaTheme="majorEastAsia" w:cstheme="majorBidi"/>
      <w:color w:val="272727" w:themeColor="text1" w:themeTint="D8"/>
    </w:rPr>
  </w:style>
  <w:style w:type="paragraph" w:styleId="Title">
    <w:name w:val="Title"/>
    <w:basedOn w:val="Normal"/>
    <w:next w:val="Normal"/>
    <w:link w:val="TitleChar"/>
    <w:uiPriority w:val="10"/>
    <w:qFormat/>
    <w:rsid w:val="002C4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C01"/>
    <w:pPr>
      <w:spacing w:before="160"/>
      <w:jc w:val="center"/>
    </w:pPr>
    <w:rPr>
      <w:i/>
      <w:iCs/>
      <w:color w:val="404040" w:themeColor="text1" w:themeTint="BF"/>
    </w:rPr>
  </w:style>
  <w:style w:type="character" w:customStyle="1" w:styleId="QuoteChar">
    <w:name w:val="Quote Char"/>
    <w:basedOn w:val="DefaultParagraphFont"/>
    <w:link w:val="Quote"/>
    <w:uiPriority w:val="29"/>
    <w:rsid w:val="002C4C01"/>
    <w:rPr>
      <w:i/>
      <w:iCs/>
      <w:color w:val="404040" w:themeColor="text1" w:themeTint="BF"/>
    </w:rPr>
  </w:style>
  <w:style w:type="paragraph" w:styleId="ListParagraph">
    <w:name w:val="List Paragraph"/>
    <w:basedOn w:val="Normal"/>
    <w:uiPriority w:val="34"/>
    <w:qFormat/>
    <w:rsid w:val="002C4C01"/>
    <w:pPr>
      <w:ind w:left="720"/>
      <w:contextualSpacing/>
    </w:pPr>
  </w:style>
  <w:style w:type="character" w:styleId="IntenseEmphasis">
    <w:name w:val="Intense Emphasis"/>
    <w:basedOn w:val="DefaultParagraphFont"/>
    <w:uiPriority w:val="21"/>
    <w:qFormat/>
    <w:rsid w:val="002C4C01"/>
    <w:rPr>
      <w:i/>
      <w:iCs/>
      <w:color w:val="0F4761" w:themeColor="accent1" w:themeShade="BF"/>
    </w:rPr>
  </w:style>
  <w:style w:type="paragraph" w:styleId="IntenseQuote">
    <w:name w:val="Intense Quote"/>
    <w:basedOn w:val="Normal"/>
    <w:next w:val="Normal"/>
    <w:link w:val="IntenseQuoteChar"/>
    <w:uiPriority w:val="30"/>
    <w:qFormat/>
    <w:rsid w:val="002C4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C01"/>
    <w:rPr>
      <w:i/>
      <w:iCs/>
      <w:color w:val="0F4761" w:themeColor="accent1" w:themeShade="BF"/>
    </w:rPr>
  </w:style>
  <w:style w:type="character" w:styleId="IntenseReference">
    <w:name w:val="Intense Reference"/>
    <w:basedOn w:val="DefaultParagraphFont"/>
    <w:uiPriority w:val="32"/>
    <w:qFormat/>
    <w:rsid w:val="002C4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4644</TotalTime>
  <Pages>3</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Sakyi Badu, Godfred</dc:creator>
  <cp:keywords/>
  <dc:description/>
  <cp:lastModifiedBy>Sakyi Badu, Godfred</cp:lastModifiedBy>
  <cp:revision>5</cp:revision>
  <dcterms:created xsi:type="dcterms:W3CDTF">2025-12-19T19:29:00Z</dcterms:created>
  <dcterms:modified xsi:type="dcterms:W3CDTF">2026-04-20T19:36:00Z</dcterms:modified>
</cp:coreProperties>
</file>