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willowell-creative-health-options"/>
    <w:p>
      <w:pPr>
        <w:pStyle w:val="Heading1"/>
      </w:pPr>
      <w:r>
        <w:t xml:space="preserve">Willowell creative health options</w:t>
      </w:r>
    </w:p>
    <w:p>
      <w:pPr>
        <w:pStyle w:val="FirstParagraph"/>
      </w:pPr>
      <w:r>
        <w:rPr>
          <w:iCs/>
          <w:i/>
        </w:rPr>
        <w:t xml:space="preserve">Addendum to "Willowell staff health coverage options." Revised Oct 9, 2026 for the actual staff profile: single adults, roughly 25–38, almost none with children. Sources are in</w:t>
      </w:r>
      <w:r>
        <w:rPr>
          <w:iCs/>
          <w:i/>
        </w:rPr>
        <w:t xml:space="preserve"> </w:t>
      </w:r>
      <w:r>
        <w:rPr>
          <w:rStyle w:val="VerbatimChar"/>
          <w:iCs/>
          <w:i/>
        </w:rPr>
        <w:t xml:space="preserve">research_notes/Willowell staff health coverage options/</w:t>
      </w:r>
      <w:r>
        <w:rPr>
          <w:iCs/>
          <w:i/>
        </w:rPr>
        <w:t xml:space="preserve">. This is not legal or tax advice. A benefits attorney or CPA should sign off before Willowell adopts any of it.</w:t>
      </w:r>
    </w:p>
    <w:p>
      <w:pPr>
        <w:pStyle w:val="BodyText"/>
      </w:pPr>
      <w:r>
        <w:rPr>
          <w:bCs/>
          <w:b/>
        </w:rPr>
        <w:t xml:space="preserve">How to read this version:</w:t>
      </w:r>
      <w:r>
        <w:t xml:space="preserve"> </w:t>
      </w:r>
      <w:r>
        <w:t xml:space="preserve">boxes marked</w:t>
      </w:r>
      <w:r>
        <w:t xml:space="preserve"> </w:t>
      </w:r>
      <w:r>
        <w:rPr>
          <w:bCs/>
          <w:b/>
        </w:rPr>
        <w:t xml:space="preserve">Ask Tasha (T#)</w:t>
      </w:r>
      <w:r>
        <w:t xml:space="preserve"> </w:t>
      </w:r>
      <w:r>
        <w:t xml:space="preserve">mark the spots where one financial fact from Tasha would turn an estimate into a real number. Each one says what to ask and what it unlocks. The full request list, in sendable order, is at the end. Ask for everything</w:t>
      </w:r>
      <w:r>
        <w:t xml:space="preserve"> </w:t>
      </w:r>
      <w:r>
        <w:rPr>
          <w:bCs/>
          <w:b/>
        </w:rPr>
        <w:t xml:space="preserve">anonymized</w:t>
      </w:r>
      <w:r>
        <w:t xml:space="preserve">: Staff A–J, no names, and no individual health-coverage status.</w:t>
      </w:r>
    </w:p>
    <w:p>
      <w:r>
        <w:pict>
          <v:rect style="width:0;height:1.5pt" o:hralign="center" o:hrstd="t" o:hr="t"/>
        </w:pict>
      </w:r>
    </w:p>
    <w:bookmarkStart w:id="20" w:name="X166d42c933d11aa811b84b1ed5195df4e4f24be"/>
    <w:p>
      <w:pPr>
        <w:pStyle w:val="Heading2"/>
      </w:pPr>
      <w:r>
        <w:t xml:space="preserve">1. Who is actually at the cliff</w:t>
      </w:r>
    </w:p>
    <w:p>
      <w:pPr>
        <w:pStyle w:val="FirstParagraph"/>
      </w:pPr>
      <w:r>
        <w:t xml:space="preserve">For a single adult, only one line means "free" healthcare:</w:t>
      </w:r>
      <w:r>
        <w:t xml:space="preserve"> </w:t>
      </w:r>
      <w:r>
        <w:rPr>
          <w:bCs/>
          <w:b/>
        </w:rPr>
        <w:t xml:space="preserve">adult Medicaid, at $1,835.50 a month of gross pay</w:t>
      </w:r>
      <w:r>
        <w:t xml:space="preserve"> </w:t>
      </w:r>
      <w:r>
        <w:t xml:space="preserve">(about $22,026 a year). That is roughly 30 hours a week at about $14 an hour. The staff "up against the max" are most likely the 75%-time roles at the bottom of the pay scale. Full-time staff at $30K or more are already on the marketplace and paying something.</w:t>
      </w:r>
    </w:p>
    <w:p>
      <w:pPr>
        <w:pStyle w:val="BlockText"/>
      </w:pPr>
      <w:r>
        <w:rPr>
          <w:bCs/>
          <w:b/>
        </w:rPr>
        <w:t xml:space="preserve">Ask Tasha (T1): For each role, the pay rate, hours per week and FTE.</w:t>
      </w:r>
      <w:r>
        <w:t xml:space="preserve"> </w:t>
      </w:r>
      <w:r>
        <w:rPr>
          <w:iCs/>
          <w:i/>
        </w:rPr>
        <w:t xml:space="preserve">Unlocks:</w:t>
      </w:r>
      <w:r>
        <w:t xml:space="preserve"> </w:t>
      </w:r>
      <w:r>
        <w:t xml:space="preserve">which roles sit below, at, or just above $1,835.50 a month, and how much room each has before the line. That replaces "most likely the 75% roles" with an actual count.</w:t>
      </w:r>
    </w:p>
    <w:p>
      <w:pPr>
        <w:pStyle w:val="BlockText"/>
      </w:pPr>
      <w:r>
        <w:rPr>
          <w:bCs/>
          <w:b/>
        </w:rPr>
        <w:t xml:space="preserve">Ask Tasha (T2): Do staff earn over 10 or 12 months? Who picks up summer camp pay, and roughly how much?</w:t>
      </w:r>
      <w:r>
        <w:t xml:space="preserve"> </w:t>
      </w:r>
      <w:r>
        <w:rPr>
          <w:iCs/>
          <w:i/>
        </w:rPr>
        <w:t xml:space="preserve">Unlocks:</w:t>
      </w:r>
      <w:r>
        <w:t xml:space="preserve"> </w:t>
      </w:r>
      <w:r>
        <w:t xml:space="preserve">the month-by-month picture. Medicaid tests each month. A staffer paid only during the school year with a light summer can be on Medicaid in some months and off it in others. A summer camp spike can knock someone off for the summer. This may be the real source of the "max pay" warning, and the right fix (smoothing pay across 12 months) costs Willowell nothing.</w:t>
      </w:r>
    </w:p>
    <w:p>
      <w:pPr>
        <w:pStyle w:val="BlockText"/>
      </w:pPr>
      <w:r>
        <w:rPr>
          <w:bCs/>
          <w:b/>
        </w:rPr>
        <w:t xml:space="preserve">Ask Tasha (T3): Why are the 75% roles set at 75%: workload, budget, or did staff ask to stay under hours to protect coverage?</w:t>
      </w:r>
      <w:r>
        <w:t xml:space="preserve"> </w:t>
      </w:r>
      <w:r>
        <w:rPr>
          <w:iCs/>
          <w:i/>
        </w:rPr>
        <w:t xml:space="preserve">Unlocks:</w:t>
      </w:r>
      <w:r>
        <w:t xml:space="preserve"> </w:t>
      </w:r>
      <w:r>
        <w:t xml:space="preserve">whether the cliff is already shaping how jobs are designed. If staff asked, converting those roles to full-time with a big enough raise (Path B) is the most direct fix.</w:t>
      </w:r>
    </w:p>
    <w:p>
      <w:pPr>
        <w:pStyle w:val="BlockText"/>
      </w:pPr>
      <w:r>
        <w:rPr>
          <w:bCs/>
          <w:b/>
        </w:rPr>
        <w:t xml:space="preserve">Ask Tasha (T4): What does "free healthcare" refer to: Medicaid, or a $0-premium bronze marketplace plan?</w:t>
      </w:r>
      <w:r>
        <w:t xml:space="preserve"> </w:t>
      </w:r>
      <w:r>
        <w:rPr>
          <w:iCs/>
          <w:i/>
        </w:rPr>
        <w:t xml:space="preserve">(Answer in general terms, not per person.)</w:t>
      </w:r>
      <w:r>
        <w:t xml:space="preserve"> </w:t>
      </w:r>
      <w:r>
        <w:rPr>
          <w:iCs/>
          <w:i/>
        </w:rPr>
        <w:t xml:space="preserve">Unlocks:</w:t>
      </w:r>
      <w:r>
        <w:t xml:space="preserve"> </w:t>
      </w:r>
      <w:r>
        <w:t xml:space="preserve">whether there's a cliff at all. Medicaid has a hard monthly line. A $0 bronze plan has none, just a premium that rises slowly with income, in which case this whole problem is smaller than it sounds.</w:t>
      </w:r>
    </w:p>
    <w:bookmarkEnd w:id="20"/>
    <w:bookmarkStart w:id="21" w:name="Xbf4872d81a56589c5563c19e0e969a7febb84d3"/>
    <w:p>
      <w:pPr>
        <w:pStyle w:val="Heading2"/>
      </w:pPr>
      <w:r>
        <w:t xml:space="preserve">2. The single-adult cliff is a step, not a wall</w:t>
      </w:r>
    </w:p>
    <w:p>
      <w:pPr>
        <w:pStyle w:val="FirstParagraph"/>
      </w:pPr>
      <w:r>
        <w:t xml:space="preserve">Just above the Medicaid line, Vermont's subsidies are generous. At</w:t>
      </w:r>
      <w:r>
        <w:t xml:space="preserve"> </w:t>
      </w:r>
      <m:oMath>
        <m:r>
          <m:t>23</m:t>
        </m:r>
        <m:r>
          <m:rPr>
            <m:sty m:val="p"/>
          </m:rPr>
          <m:t>–</m:t>
        </m:r>
        <m:r>
          <m:t>26</m:t>
        </m:r>
        <m:r>
          <m:t>K</m:t>
        </m:r>
        <m:r>
          <m:rPr>
            <m:sty m:val="p"/>
          </m:rPr>
          <m:t>,</m:t>
        </m:r>
        <m:r>
          <m:t>t</m:t>
        </m:r>
        <m:r>
          <m:t>h</m:t>
        </m:r>
        <m:r>
          <m:t>e</m:t>
        </m:r>
        <m:r>
          <m:t>b</m:t>
        </m:r>
        <m:r>
          <m:t>e</m:t>
        </m:r>
        <m:r>
          <m:t>n</m:t>
        </m:r>
        <m:r>
          <m:t>c</m:t>
        </m:r>
        <m:r>
          <m:t>h</m:t>
        </m:r>
        <m:r>
          <m:t>m</m:t>
        </m:r>
        <m:r>
          <m:t>a</m:t>
        </m:r>
        <m:r>
          <m:t>r</m:t>
        </m:r>
        <m:r>
          <m:t>k</m:t>
        </m:r>
        <m:r>
          <m:t>s</m:t>
        </m:r>
        <m:r>
          <m:t>i</m:t>
        </m:r>
        <m:r>
          <m:t>l</m:t>
        </m:r>
        <m:r>
          <m:t>v</m:t>
        </m:r>
        <m:r>
          <m:t>e</m:t>
        </m:r>
        <m:r>
          <m:t>r</m:t>
        </m:r>
        <m:r>
          <m:t>p</m:t>
        </m:r>
        <m:r>
          <m:t>l</m:t>
        </m:r>
        <m:r>
          <m:t>a</m:t>
        </m:r>
        <m:r>
          <m:t>n</m:t>
        </m:r>
        <m:r>
          <m:t>c</m:t>
        </m:r>
        <m:r>
          <m:t>o</m:t>
        </m:r>
        <m:r>
          <m:t>s</m:t>
        </m:r>
        <m:r>
          <m:t>t</m:t>
        </m:r>
        <m:r>
          <m:t>s</m:t>
        </m:r>
        <m:r>
          <m:t>a</m:t>
        </m:r>
        <m:r>
          <m:t>b</m:t>
        </m:r>
        <m:r>
          <m:t>o</m:t>
        </m:r>
        <m:r>
          <m:t>u</m:t>
        </m:r>
        <m:r>
          <m:t>t</m:t>
        </m:r>
        <m:r>
          <m:rPr>
            <m:sty m:val="p"/>
          </m:rPr>
          <m:t>*</m:t>
        </m:r>
        <m:r>
          <m:rPr>
            <m:sty m:val="p"/>
          </m:rPr>
          <m:t>*</m:t>
        </m:r>
      </m:oMath>
      <w:r>
        <w:t xml:space="preserve">48–75 a month**, with reduced cost-sharing:</w:t>
      </w:r>
    </w:p>
    <w:p>
      <w:pPr>
        <w:numPr>
          <w:ilvl w:val="0"/>
          <w:numId w:val="1001"/>
        </w:numPr>
        <w:pStyle w:val="Compact"/>
      </w:pPr>
      <w:r>
        <w:rPr>
          <w:bCs/>
          <w:b/>
        </w:rPr>
        <w:t xml:space="preserve">Silver 94</w:t>
      </w:r>
      <w:r>
        <w:t xml:space="preserve"> </w:t>
      </w:r>
      <w:r>
        <w:t xml:space="preserve">up to $23,475: $350 deductible, $1,100 out-of-pocket maximum.</w:t>
      </w:r>
    </w:p>
    <w:p>
      <w:pPr>
        <w:numPr>
          <w:ilvl w:val="0"/>
          <w:numId w:val="1001"/>
        </w:numPr>
        <w:pStyle w:val="Compact"/>
      </w:pPr>
      <w:r>
        <w:rPr>
          <w:bCs/>
          <w:b/>
        </w:rPr>
        <w:t xml:space="preserve">Silver 87</w:t>
      </w:r>
      <w:r>
        <w:t xml:space="preserve"> </w:t>
      </w:r>
      <w:r>
        <w:t xml:space="preserve">up to $31,300: $1,300 deductible, $2,700 out-of-pocket maximum.</w:t>
      </w:r>
    </w:p>
    <w:p>
      <w:pPr>
        <w:pStyle w:val="FirstParagraph"/>
      </w:pPr>
      <w:r>
        <w:t xml:space="preserve">These are approximate 2026 figures, from my arithmetic on VHC's tables. They assume about 21% combined payroll and income tax on a raise.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Annual pay</w:t>
            </w:r>
          </w:p>
        </w:tc>
        <w:tc>
          <w:tcPr/>
          <w:p>
            <w:pPr>
              <w:pStyle w:val="Compact"/>
              <w:jc w:val="left"/>
            </w:pPr>
            <w:r>
              <w:t xml:space="preserve">Coverage</w:t>
            </w:r>
          </w:p>
        </w:tc>
        <w:tc>
          <w:tcPr/>
          <w:p>
            <w:pPr>
              <w:pStyle w:val="Compact"/>
              <w:jc w:val="left"/>
            </w:pPr>
            <w:r>
              <w:t xml:space="preserve">Premium/yr</w:t>
            </w:r>
          </w:p>
        </w:tc>
        <w:tc>
          <w:tcPr/>
          <w:p>
            <w:pPr>
              <w:pStyle w:val="Compact"/>
              <w:jc w:val="left"/>
            </w:pPr>
            <w:r>
              <w:t xml:space="preserve">Worst-case medical bills</w:t>
            </w:r>
          </w:p>
        </w:tc>
        <w:tc>
          <w:tcPr/>
          <w:p>
            <w:pPr>
              <w:pStyle w:val="Compact"/>
              <w:jc w:val="left"/>
            </w:pPr>
            <w:r>
              <w:t xml:space="preserve">Take-home gain vs. $22K, after premium</w:t>
            </w:r>
          </w:p>
        </w:tc>
      </w:tr>
      <w:tr>
        <w:tc>
          <w:tcPr/>
          <w:p>
            <w:pPr>
              <w:pStyle w:val="Compact"/>
              <w:jc w:val="left"/>
            </w:pPr>
            <w:r>
              <w:t xml:space="preserve">$22,000</w:t>
            </w:r>
          </w:p>
        </w:tc>
        <w:tc>
          <w:tcPr/>
          <w:p>
            <w:pPr>
              <w:pStyle w:val="Compact"/>
              <w:jc w:val="left"/>
            </w:pPr>
            <w:r>
              <w:t xml:space="preserve">Medicaid</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$24,000</w:t>
            </w:r>
          </w:p>
        </w:tc>
        <w:tc>
          <w:tcPr/>
          <w:p>
            <w:pPr>
              <w:pStyle w:val="Compact"/>
              <w:jc w:val="left"/>
            </w:pPr>
            <w:r>
              <w:t xml:space="preserve">Silver 87</w:t>
            </w:r>
          </w:p>
        </w:tc>
        <w:tc>
          <w:tcPr/>
          <w:p>
            <w:pPr>
              <w:pStyle w:val="Compact"/>
              <w:jc w:val="left"/>
            </w:pPr>
            <w:r>
              <w:t xml:space="preserve">~$680</w:t>
            </w:r>
          </w:p>
        </w:tc>
        <w:tc>
          <w:tcPr/>
          <w:p>
            <w:pPr>
              <w:pStyle w:val="Compact"/>
              <w:jc w:val="left"/>
            </w:pPr>
            <w:r>
              <w:t xml:space="preserve">$2,700</w:t>
            </w:r>
          </w:p>
        </w:tc>
        <w:tc>
          <w:tcPr/>
          <w:p>
            <w:pPr>
              <w:pStyle w:val="Compact"/>
              <w:jc w:val="left"/>
            </w:pPr>
            <w:r>
              <w:t xml:space="preserve">**+</w:t>
            </w:r>
            <m:oMath>
              <m:r>
                <m:t>900</m:t>
              </m:r>
              <m:r>
                <m:rPr>
                  <m:sty m:val="p"/>
                </m:rPr>
                <m:t>*</m:t>
              </m:r>
              <m:r>
                <m:rPr>
                  <m:sty m:val="p"/>
                </m:rPr>
                <m:t>*</m:t>
              </m:r>
              <m:d>
                <m:dPr>
                  <m:begChr m:val="("/>
                  <m:endChr m:val=")"/>
                  <m:sepChr m:val=""/>
                  <m:grow/>
                </m:dPr>
                <m:e>
                  <m:r>
                    <m:t>h</m:t>
                  </m:r>
                  <m:r>
                    <m:t>e</m:t>
                  </m:r>
                  <m:r>
                    <m:t>a</m:t>
                  </m:r>
                  <m:r>
                    <m:t>l</m:t>
                  </m:r>
                  <m:r>
                    <m:t>t</m:t>
                  </m:r>
                  <m:r>
                    <m:t>h</m:t>
                  </m:r>
                  <m:r>
                    <m:t>y</m:t>
                  </m:r>
                  <m:r>
                    <m:t>y</m:t>
                  </m:r>
                  <m:r>
                    <m:t>e</m:t>
                  </m:r>
                  <m:r>
                    <m:t>a</m:t>
                  </m:r>
                  <m:r>
                    <m:t>r</m:t>
                  </m:r>
                </m:e>
              </m:d>
              <m:r>
                <m:rPr>
                  <m:sty m:val="p"/>
                </m:rPr>
                <m:t>/</m:t>
              </m:r>
              <m:r>
                <m:rPr>
                  <m:sty m:val="p"/>
                </m:rPr>
                <m:t>–</m:t>
              </m:r>
            </m:oMath>
            <w:r>
              <w:t xml:space="preserve">1,800 (bad year)</w:t>
            </w:r>
          </w:p>
        </w:tc>
      </w:tr>
      <w:tr>
        <w:tc>
          <w:tcPr/>
          <w:p>
            <w:pPr>
              <w:pStyle w:val="Compact"/>
              <w:jc w:val="left"/>
            </w:pPr>
            <w:r>
              <w:t xml:space="preserve">$26,000</w:t>
            </w:r>
          </w:p>
        </w:tc>
        <w:tc>
          <w:tcPr/>
          <w:p>
            <w:pPr>
              <w:pStyle w:val="Compact"/>
              <w:jc w:val="left"/>
            </w:pPr>
            <w:r>
              <w:t xml:space="preserve">Silver 87</w:t>
            </w:r>
          </w:p>
        </w:tc>
        <w:tc>
          <w:tcPr/>
          <w:p>
            <w:pPr>
              <w:pStyle w:val="Compact"/>
              <w:jc w:val="left"/>
            </w:pPr>
            <w:r>
              <w:t xml:space="preserve">~$900</w:t>
            </w:r>
          </w:p>
        </w:tc>
        <w:tc>
          <w:tcPr/>
          <w:p>
            <w:pPr>
              <w:pStyle w:val="Compact"/>
              <w:jc w:val="left"/>
            </w:pPr>
            <w:r>
              <w:t xml:space="preserve">$2,700</w:t>
            </w:r>
          </w:p>
        </w:tc>
        <w:tc>
          <w:tcPr/>
          <w:p>
            <w:pPr>
              <w:pStyle w:val="Compact"/>
              <w:jc w:val="left"/>
            </w:pPr>
            <w:r>
              <w:t xml:space="preserve">**+</w:t>
            </w:r>
            <m:oMath>
              <m:r>
                <m:t>2</m:t>
              </m:r>
              <m:r>
                <m:rPr>
                  <m:sty m:val="p"/>
                </m:rPr>
                <m:t>,</m:t>
              </m:r>
              <m:r>
                <m:t>260</m:t>
              </m:r>
              <m:r>
                <m:rPr>
                  <m:sty m:val="p"/>
                </m:rPr>
                <m:t>*</m:t>
              </m:r>
              <m:r>
                <m:rPr>
                  <m:sty m:val="p"/>
                </m:rPr>
                <m:t>*</m:t>
              </m:r>
              <m:r>
                <m:rPr>
                  <m:sty m:val="p"/>
                </m:rPr>
                <m:t>/</m:t>
              </m:r>
              <m:r>
                <m:rPr>
                  <m:sty m:val="p"/>
                </m:rPr>
                <m:t>–</m:t>
              </m:r>
            </m:oMath>
            <w:r>
              <w:t xml:space="preserve">440</w:t>
            </w:r>
          </w:p>
        </w:tc>
      </w:tr>
      <w:tr>
        <w:tc>
          <w:tcPr/>
          <w:p>
            <w:pPr>
              <w:pStyle w:val="Compact"/>
              <w:jc w:val="left"/>
            </w:pPr>
            <w:r>
              <w:t xml:space="preserve">$30,000</w:t>
            </w:r>
          </w:p>
        </w:tc>
        <w:tc>
          <w:tcPr/>
          <w:p>
            <w:pPr>
              <w:pStyle w:val="Compact"/>
              <w:jc w:val="left"/>
            </w:pPr>
            <w:r>
              <w:t xml:space="preserve">Silver 87</w:t>
            </w:r>
          </w:p>
        </w:tc>
        <w:tc>
          <w:tcPr/>
          <w:p>
            <w:pPr>
              <w:pStyle w:val="Compact"/>
              <w:jc w:val="left"/>
            </w:pPr>
            <w:r>
              <w:t xml:space="preserve">~$1,400</w:t>
            </w:r>
          </w:p>
        </w:tc>
        <w:tc>
          <w:tcPr/>
          <w:p>
            <w:pPr>
              <w:pStyle w:val="Compact"/>
              <w:jc w:val="left"/>
            </w:pPr>
            <w:r>
              <w:t xml:space="preserve">$2,700</w:t>
            </w:r>
          </w:p>
        </w:tc>
        <w:tc>
          <w:tcPr/>
          <w:p>
            <w:pPr>
              <w:pStyle w:val="Compact"/>
              <w:jc w:val="left"/>
            </w:pPr>
            <w:r>
              <w:t xml:space="preserve">**+</w:t>
            </w:r>
            <m:oMath>
              <m:r>
                <m:t>4</m:t>
              </m:r>
              <m:r>
                <m:rPr>
                  <m:sty m:val="p"/>
                </m:rPr>
                <m:t>,</m:t>
              </m:r>
              <m:r>
                <m:t>900</m:t>
              </m:r>
              <m:r>
                <m:rPr>
                  <m:sty m:val="p"/>
                </m:rPr>
                <m:t>*</m:t>
              </m:r>
              <m:r>
                <m:rPr>
                  <m:sty m:val="p"/>
                </m:rPr>
                <m:t>*</m:t>
              </m:r>
              <m:r>
                <m:rPr>
                  <m:sty m:val="p"/>
                </m:rPr>
                <m:t>/</m:t>
              </m:r>
              <m:r>
                <m:rPr>
                  <m:sty m:val="p"/>
                </m:rPr>
                <m:t>+</m:t>
              </m:r>
            </m:oMath>
            <w:r>
              <w:t xml:space="preserve">2,200</w:t>
            </w:r>
          </w:p>
        </w:tc>
      </w:tr>
      <w:tr>
        <w:tc>
          <w:tcPr/>
          <w:p>
            <w:pPr>
              <w:pStyle w:val="Compact"/>
              <w:jc w:val="left"/>
            </w:pPr>
            <w:r>
              <w:t xml:space="preserve">$32,000+</w:t>
            </w:r>
          </w:p>
        </w:tc>
        <w:tc>
          <w:tcPr/>
          <w:p>
            <w:pPr>
              <w:pStyle w:val="Compact"/>
              <w:jc w:val="left"/>
            </w:pPr>
            <w:r>
              <w:t xml:space="preserve">Standard silver, or bronze + HSA</w:t>
            </w:r>
          </w:p>
        </w:tc>
        <w:tc>
          <w:tcPr/>
          <w:p>
            <w:pPr>
              <w:pStyle w:val="Compact"/>
              <w:jc w:val="left"/>
            </w:pPr>
            <w:r>
              <w:t xml:space="preserve">~$1,600+</w:t>
            </w:r>
          </w:p>
        </w:tc>
        <w:tc>
          <w:tcPr/>
          <w:p>
            <w:pPr>
              <w:pStyle w:val="Compact"/>
              <w:jc w:val="left"/>
            </w:pPr>
            <w:r>
              <w:t xml:space="preserve">$10,150 on standard silver</w:t>
            </w:r>
          </w:p>
        </w:tc>
        <w:tc>
          <w:tcPr/>
          <w:p>
            <w:pPr>
              <w:pStyle w:val="Compact"/>
              <w:jc w:val="left"/>
            </w:pPr>
            <w:r>
              <w:t xml:space="preserve">Above the 200% line, out-of-pocket exposure jumps, not the premium</w:t>
            </w:r>
          </w:p>
        </w:tc>
      </w:tr>
    </w:tbl>
    <w:p>
      <w:pPr>
        <w:pStyle w:val="BodyText"/>
      </w:pPr>
      <w:r>
        <w:rPr>
          <w:bCs/>
          <w:b/>
        </w:rPr>
        <w:t xml:space="preserve">The rule:</w:t>
      </w:r>
      <w:r>
        <w:t xml:space="preserve"> </w:t>
      </w:r>
      <w:r>
        <w:t xml:space="preserve">never move someone off Medicaid with a small raise. The raise should clear the line by</w:t>
      </w:r>
      <w:r>
        <w:t xml:space="preserve"> </w:t>
      </w:r>
      <w:r>
        <w:rPr>
          <w:bCs/>
          <w:b/>
        </w:rPr>
        <w:t xml:space="preserve">about $4K or more</w:t>
      </w:r>
      <w:r>
        <w:t xml:space="preserve">, or the value should come in forms that don't count as income. Either way, each staffer chooses.</w:t>
      </w:r>
    </w:p>
    <w:p>
      <w:pPr>
        <w:pStyle w:val="BlockText"/>
      </w:pPr>
      <w:r>
        <w:rPr>
          <w:bCs/>
          <w:b/>
        </w:rPr>
        <w:t xml:space="preserve">Ask Tasha (T1 + T5): The 2026–27 payroll budget and any raises already planned.</w:t>
      </w:r>
      <w:r>
        <w:t xml:space="preserve"> </w:t>
      </w:r>
      <w:r>
        <w:rPr>
          <w:iCs/>
          <w:i/>
        </w:rPr>
        <w:t xml:space="preserve">Unlocks:</w:t>
      </w:r>
      <w:r>
        <w:t xml:space="preserve"> </w:t>
      </w:r>
      <w:r>
        <w:t xml:space="preserve">this table with Willowell's real numbers. For each role, how big a raise is needed to clear the line, and what that costs in total. It also shows whether a planned raise would accidentally land someone in the bad zone ($22–25K).</w:t>
      </w:r>
    </w:p>
    <w:bookmarkEnd w:id="21"/>
    <w:bookmarkStart w:id="24" w:name="Xd2c489fc4eaafc0a182349aa531ad8967908169"/>
    <w:p>
      <w:pPr>
        <w:pStyle w:val="Heading2"/>
      </w:pPr>
      <w:r>
        <w:t xml:space="preserve">3. Two paths; each person chooses</w:t>
      </w:r>
    </w:p>
    <w:bookmarkStart w:id="22" w:name="X81f316fcf27b3a4d01e137f8c030ace13f91efb"/>
    <w:p>
      <w:pPr>
        <w:pStyle w:val="Heading3"/>
      </w:pPr>
      <w:r>
        <w:t xml:space="preserve">Path A, "Stay": keep Medicaid, add value that doesn't count as income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Lever</w:t>
            </w:r>
          </w:p>
        </w:tc>
        <w:tc>
          <w:tcPr/>
          <w:p>
            <w:pPr>
              <w:pStyle w:val="Compact"/>
              <w:jc w:val="left"/>
            </w:pPr>
            <w:r>
              <w:t xml:space="preserve">Value</w:t>
            </w:r>
          </w:p>
        </w:tc>
        <w:tc>
          <w:tcPr/>
          <w:p>
            <w:pPr>
              <w:pStyle w:val="Compact"/>
              <w:jc w:val="left"/>
            </w:pPr>
            <w:r>
              <w:t xml:space="preserve">Notes</w:t>
            </w:r>
          </w:p>
        </w:tc>
      </w:tr>
      <w:tr>
        <w:tc>
          <w:tcPr/>
          <w:p>
            <w:pPr>
              <w:pStyle w:val="Compact"/>
              <w:jc w:val="left"/>
            </w:pPr>
            <w:r>
              <w:rPr>
                <w:bCs/>
                <w:b/>
              </w:rPr>
              <w:t xml:space="preserve">Pre-tax retirement deferrals as a "cliff dial"</w:t>
            </w:r>
            <w:r>
              <w:t xml:space="preserve"> </w:t>
            </w:r>
            <w:r>
              <w:t xml:space="preserve">(SIMPLE IRA or 403(b))</w:t>
            </w:r>
          </w:p>
        </w:tc>
        <w:tc>
          <w:tcPr/>
          <w:p>
            <w:pPr>
              <w:pStyle w:val="Compact"/>
              <w:jc w:val="left"/>
            </w:pPr>
            <w:r>
              <w:t xml:space="preserve">Staff decide how much of a raise goes in pre-tax to stay under the line</w:t>
            </w:r>
          </w:p>
        </w:tc>
        <w:tc>
          <w:tcPr/>
          <w:p>
            <w:pPr>
              <w:pStyle w:val="Compact"/>
              <w:jc w:val="left"/>
            </w:pPr>
            <w:r>
              <w:t xml:space="preserve">Verified: excluded from Medicaid and subsidy income. Staff should point out their deferrals to Vermont Health Access, since caseworkers sometimes read gross pay.</w:t>
            </w:r>
          </w:p>
        </w:tc>
      </w:tr>
      <w:tr>
        <w:tc>
          <w:tcPr/>
          <w:p>
            <w:pPr>
              <w:pStyle w:val="Compact"/>
              <w:jc w:val="left"/>
            </w:pPr>
            <w:r>
              <w:rPr>
                <w:bCs/>
                <w:b/>
              </w:rPr>
              <w:t xml:space="preserve">Federal Saver's Match</w:t>
            </w:r>
            <w:r>
              <w:t xml:space="preserve"> </w:t>
            </w:r>
            <w:r>
              <w:t xml:space="preserve">(from 2027)</w:t>
            </w:r>
          </w:p>
        </w:tc>
        <w:tc>
          <w:tcPr/>
          <w:p>
            <w:pPr>
              <w:pStyle w:val="Compact"/>
              <w:jc w:val="left"/>
            </w:pPr>
            <w:r>
              <w:t xml:space="preserve">Up to</w:t>
            </w:r>
            <w:r>
              <w:t xml:space="preserve"> </w:t>
            </w:r>
            <w:r>
              <w:rPr>
                <w:bCs/>
                <w:b/>
              </w:rPr>
              <w:t xml:space="preserve">$1,000/yr</w:t>
            </w:r>
            <w:r>
              <w:t xml:space="preserve"> </w:t>
            </w:r>
            <w:r>
              <w:t xml:space="preserve">from the federal government into the staffer's retirement account, on $2,000 of contributions</w:t>
            </w:r>
          </w:p>
        </w:tc>
        <w:tc>
          <w:tcPr/>
          <w:p>
            <w:pPr>
              <w:pStyle w:val="Compact"/>
              <w:jc w:val="left"/>
            </w:pPr>
            <w:r>
              <w:t xml:space="preserve">Phases out at roughly $20.5K–35.5K AGI</w:t>
            </w:r>
            <w:r>
              <w:t xml:space="preserve"> </w:t>
            </w:r>
            <w:r>
              <w:rPr>
                <w:iCs/>
                <w:i/>
              </w:rPr>
              <w:t xml:space="preserve">(verify 2027 thresholds)</w:t>
            </w:r>
            <w:r>
              <w:t xml:space="preserve">.</w:t>
            </w:r>
          </w:p>
        </w:tc>
      </w:tr>
      <w:tr>
        <w:tc>
          <w:tcPr/>
          <w:p>
            <w:pPr>
              <w:pStyle w:val="Compact"/>
              <w:jc w:val="left"/>
            </w:pPr>
            <w:r>
              <w:rPr>
                <w:bCs/>
                <w:b/>
              </w:rPr>
              <w:t xml:space="preserve">Employer retirement contribution</w:t>
            </w:r>
            <w:r>
              <w:t xml:space="preserve"> </w:t>
            </w:r>
            <w:r>
              <w:t xml:space="preserve">(SIMPLE 2% non-elective or 403(b))</w:t>
            </w:r>
          </w:p>
        </w:tc>
        <w:tc>
          <w:tcPr/>
          <w:p>
            <w:pPr>
              <w:pStyle w:val="Compact"/>
              <w:jc w:val="left"/>
            </w:pPr>
            <w:r>
              <w:t xml:space="preserve">~$450–800/person</w:t>
            </w:r>
          </w:p>
        </w:tc>
        <w:tc>
          <w:tcPr/>
          <w:p>
            <w:pPr>
              <w:pStyle w:val="Compact"/>
              <w:jc w:val="left"/>
            </w:pPr>
            <w:r>
              <w:t xml:space="preserve">Excluded from income.</w:t>
            </w:r>
          </w:p>
        </w:tc>
      </w:tr>
      <w:tr>
        <w:tc>
          <w:tcPr/>
          <w:p>
            <w:pPr>
              <w:pStyle w:val="Compact"/>
              <w:jc w:val="left"/>
            </w:pPr>
            <w:r>
              <w:rPr>
                <w:bCs/>
                <w:b/>
              </w:rPr>
              <w:t xml:space="preserve">Student-loan payments (§127)</w:t>
            </w:r>
          </w:p>
        </w:tc>
        <w:tc>
          <w:tcPr/>
          <w:p>
            <w:pPr>
              <w:pStyle w:val="Compact"/>
              <w:jc w:val="left"/>
            </w:pPr>
            <w:r>
              <w:t xml:space="preserve">Up to</w:t>
            </w:r>
            <w:r>
              <w:t xml:space="preserve"> </w:t>
            </w:r>
            <w:r>
              <w:rPr>
                <w:bCs/>
                <w:b/>
              </w:rPr>
              <w:t xml:space="preserve">$5,250/yr</w:t>
            </w:r>
            <w:r>
              <w:t xml:space="preserve">, tax-free and excluded from income</w:t>
            </w:r>
          </w:p>
        </w:tc>
        <w:tc>
          <w:tcPr/>
          <w:p>
            <w:pPr>
              <w:pStyle w:val="Compact"/>
              <w:jc w:val="left"/>
            </w:pPr>
            <w:r>
              <w:t xml:space="preserve">Stacks with the state's early-educator loan repayment (up to $4K/yr).</w:t>
            </w:r>
          </w:p>
        </w:tc>
      </w:tr>
      <w:tr>
        <w:tc>
          <w:tcPr/>
          <w:p>
            <w:pPr>
              <w:pStyle w:val="Compact"/>
              <w:jc w:val="left"/>
            </w:pPr>
            <w:r>
              <w:rPr>
                <w:bCs/>
                <w:b/>
              </w:rPr>
              <w:t xml:space="preserve">Dental and vision</w:t>
            </w:r>
            <w:r>
              <w:t xml:space="preserve"> </w:t>
            </w:r>
            <w:r>
              <w:t xml:space="preserve">(VACEplus, via the Addison County Chamber)</w:t>
            </w:r>
          </w:p>
        </w:tc>
        <w:tc>
          <w:tcPr/>
          <w:p>
            <w:pPr>
              <w:pStyle w:val="Compact"/>
              <w:jc w:val="left"/>
            </w:pPr>
            <w:r>
              <w:t xml:space="preserve">~$500–700/person</w:t>
            </w:r>
          </w:p>
        </w:tc>
        <w:tc>
          <w:tcPr/>
          <w:p>
            <w:pPr>
              <w:pStyle w:val="Compact"/>
              <w:jc w:val="left"/>
            </w:pPr>
            <w:r>
              <w:t xml:space="preserve">Vermont adult Medicaid dental is capped, so this adds value even for staff on Medicaid.</w:t>
            </w:r>
          </w:p>
        </w:tc>
      </w:tr>
      <w:tr>
        <w:tc>
          <w:tcPr/>
          <w:p>
            <w:pPr>
              <w:pStyle w:val="Compact"/>
              <w:jc w:val="left"/>
            </w:pPr>
            <w:r>
              <w:rPr>
                <w:bCs/>
                <w:b/>
              </w:rPr>
              <w:t xml:space="preserve">Job-required outdoor gear, tax-free</w:t>
            </w:r>
          </w:p>
        </w:tc>
        <w:tc>
          <w:tcPr/>
          <w:p>
            <w:pPr>
              <w:pStyle w:val="Compact"/>
              <w:jc w:val="left"/>
            </w:pPr>
            <w:r>
              <w:t xml:space="preserve">A few hundred dollars per person</w:t>
            </w:r>
          </w:p>
        </w:tc>
        <w:tc>
          <w:tcPr/>
          <w:p>
            <w:pPr>
              <w:pStyle w:val="Compact"/>
              <w:jc w:val="left"/>
            </w:pPr>
            <w:r>
              <w:t xml:space="preserve">A working-condition fringe benefit for an all-weather program.</w:t>
            </w:r>
          </w:p>
        </w:tc>
      </w:tr>
      <w:tr>
        <w:tc>
          <w:tcPr/>
          <w:p>
            <w:pPr>
              <w:pStyle w:val="Compact"/>
              <w:jc w:val="left"/>
            </w:pPr>
            <w:r>
              <w:rPr>
                <w:bCs/>
                <w:b/>
              </w:rPr>
              <w:t xml:space="preserve">Coverage navigation</w:t>
            </w:r>
            <w:r>
              <w:t xml:space="preserve"> </w:t>
            </w:r>
            <w:r>
              <w:t xml:space="preserve">(Office of the Health Care Advocate)</w:t>
            </w:r>
          </w:p>
        </w:tc>
        <w:tc>
          <w:tcPr/>
          <w:p>
            <w:pPr>
              <w:pStyle w:val="Compact"/>
              <w:jc w:val="left"/>
            </w:pPr>
            <w:r>
              <w:t xml:space="preserve">Staff time</w:t>
            </w:r>
          </w:p>
        </w:tc>
        <w:tc>
          <w:tcPr/>
          <w:p>
            <w:pPr>
              <w:pStyle w:val="Compact"/>
              <w:jc w:val="left"/>
            </w:pPr>
            <w:r>
              <w:t xml:space="preserve">Medicaid renewals move to every 6 months and work requirements begin in 2027.</w:t>
            </w:r>
          </w:p>
        </w:tc>
      </w:tr>
    </w:tbl>
    <w:p>
      <w:pPr>
        <w:pStyle w:val="BlockText"/>
      </w:pPr>
      <w:r>
        <w:rPr>
          <w:bCs/>
          <w:b/>
        </w:rPr>
        <w:t xml:space="preserve">Ask Tasha (T6): An anonymous staff survey with two questions: Do you have student loans (yes/no, rough balance band)? Would you use a retirement account if Willowell offered a match?</w:t>
      </w:r>
      <w:r>
        <w:t xml:space="preserve"> </w:t>
      </w:r>
      <w:r>
        <w:rPr>
          <w:iCs/>
          <w:i/>
        </w:rPr>
        <w:t xml:space="preserve">Unlocks:</w:t>
      </w:r>
      <w:r>
        <w:t xml:space="preserve"> </w:t>
      </w:r>
      <w:r>
        <w:t xml:space="preserve">the budget for the two biggest Path A levers. The cost table below assumes 6 of 10 staff have loans. If it's 3, the loan line halves. If it's 9, it's the most valuable benefit Willowell can offer.</w:t>
      </w:r>
    </w:p>
    <w:p>
      <w:pPr>
        <w:pStyle w:val="BlockText"/>
      </w:pPr>
      <w:r>
        <w:rPr>
          <w:bCs/>
          <w:b/>
        </w:rPr>
        <w:t xml:space="preserve">Ask Tasha (T7): Is anyone 25 and on a parent's plan?</w:t>
      </w:r>
      <w:r>
        <w:t xml:space="preserve"> </w:t>
      </w:r>
      <w:r>
        <w:rPr>
          <w:iCs/>
          <w:i/>
        </w:rPr>
        <w:t xml:space="preserve">(Survey, yes/no only.)</w:t>
      </w:r>
      <w:r>
        <w:t xml:space="preserve"> </w:t>
      </w:r>
      <w:r>
        <w:rPr>
          <w:iCs/>
          <w:i/>
        </w:rPr>
        <w:t xml:space="preserve">Unlocks:</w:t>
      </w:r>
      <w:r>
        <w:t xml:space="preserve"> </w:t>
      </w:r>
      <w:r>
        <w:t xml:space="preserve">a cliff that's coming regardless of pay. Parent coverage ends at 26, and that person needs a plan for that month.</w:t>
      </w:r>
    </w:p>
    <w:bookmarkEnd w:id="22"/>
    <w:bookmarkStart w:id="23" w:name="Xe546898399f8278066c54ef2df231d1403fe6e9"/>
    <w:p>
      <w:pPr>
        <w:pStyle w:val="Heading3"/>
      </w:pPr>
      <w:r>
        <w:t xml:space="preserve">Path B, "Leap": a raise big enough to clear the line, with the risk covered</w:t>
      </w:r>
    </w:p>
    <w:p>
      <w:pPr>
        <w:numPr>
          <w:ilvl w:val="0"/>
          <w:numId w:val="1002"/>
        </w:numPr>
        <w:pStyle w:val="Compact"/>
      </w:pPr>
      <w:r>
        <w:rPr>
          <w:bCs/>
          <w:b/>
        </w:rPr>
        <w:t xml:space="preserve">A raise of at least ~$4K</w:t>
      </w:r>
      <w:r>
        <w:t xml:space="preserve">, landing at $26K or more on Silver 87 at about $75 a month.</w:t>
      </w:r>
      <w:r>
        <w:t xml:space="preserve"> </w:t>
      </w:r>
      <w:r>
        <w:rPr>
          <w:bCs/>
          <w:b/>
        </w:rPr>
        <w:t xml:space="preserve">Converting a 75% role to full-time</w:t>
      </w:r>
      <w:r>
        <w:t xml:space="preserve"> </w:t>
      </w:r>
      <w:r>
        <w:t xml:space="preserve">is the cleanest way to get there.</w:t>
      </w:r>
    </w:p>
    <w:p>
      <w:pPr>
        <w:numPr>
          <w:ilvl w:val="0"/>
          <w:numId w:val="1002"/>
        </w:numPr>
        <w:pStyle w:val="Compact"/>
      </w:pPr>
      <w:r>
        <w:rPr>
          <w:bCs/>
          <w:b/>
        </w:rPr>
        <w:t xml:space="preserve">Above $31,300:</w:t>
      </w:r>
      <w:r>
        <w:t xml:space="preserve"> </w:t>
      </w:r>
      <w:r>
        <w:t xml:space="preserve">a marketplace</w:t>
      </w:r>
      <w:r>
        <w:t xml:space="preserve"> </w:t>
      </w:r>
      <w:r>
        <w:rPr>
          <w:bCs/>
          <w:b/>
        </w:rPr>
        <w:t xml:space="preserve">bronze plan at about</w:t>
      </w:r>
      <w:r>
        <w:rPr>
          <w:bCs/>
          <w:b/>
        </w:rPr>
        <w:t xml:space="preserve"> </w:t>
      </w:r>
      <m:oMath>
        <m:r>
          <m:t>0</m:t>
        </m:r>
        <m:r>
          <m:t>n</m:t>
        </m:r>
        <m:r>
          <m:t>e</m:t>
        </m:r>
        <m:r>
          <m:t>t</m:t>
        </m:r>
        <m:r>
          <m:t>p</m:t>
        </m:r>
        <m:r>
          <m:t>r</m:t>
        </m:r>
        <m:r>
          <m:t>e</m:t>
        </m:r>
        <m:r>
          <m:t>m</m:t>
        </m:r>
        <m:r>
          <m:t>i</m:t>
        </m:r>
        <m:r>
          <m:t>u</m:t>
        </m:r>
        <m:r>
          <m:t>m</m:t>
        </m:r>
        <m:r>
          <m:rPr>
            <m:sty m:val="p"/>
          </m:rPr>
          <m:t>*</m:t>
        </m:r>
        <m:r>
          <m:rPr>
            <m:sty m:val="p"/>
          </m:rPr>
          <m:t>*</m:t>
        </m:r>
        <m:r>
          <m:rPr>
            <m:sty m:val="p"/>
          </m:rPr>
          <m:t>,</m:t>
        </m:r>
        <m:r>
          <m:t>p</m:t>
        </m:r>
        <m:r>
          <m:t>l</m:t>
        </m:r>
        <m:r>
          <m:t>u</m:t>
        </m:r>
        <m:r>
          <m:t>s</m:t>
        </m:r>
        <m:r>
          <m:t>a</m:t>
        </m:r>
        <m:r>
          <m:rPr>
            <m:sty m:val="p"/>
          </m:rPr>
          <m:t>*</m:t>
        </m:r>
        <m:r>
          <m:rPr>
            <m:sty m:val="p"/>
          </m:rPr>
          <m:t>*</m:t>
        </m:r>
      </m:oMath>
      <w:r>
        <w:rPr>
          <w:bCs/>
          <w:b/>
        </w:rPr>
        <w:t xml:space="preserve">2,000–3,000/yr Willowell HSA deposit</w:t>
      </w:r>
      <w:r>
        <w:t xml:space="preserve">. That doesn't affect the staffer's subsidy (verified). Willowell must give comparable amounts to all eligible full-time staff. Staff can use the HSA for</w:t>
      </w:r>
      <w:r>
        <w:t xml:space="preserve"> </w:t>
      </w:r>
      <w:r>
        <w:rPr>
          <w:bCs/>
          <w:b/>
        </w:rPr>
        <w:t xml:space="preserve">Fiddlehead Family Health Care</w:t>
      </w:r>
      <w:r>
        <w:t xml:space="preserve"> </w:t>
      </w:r>
      <w:r>
        <w:t xml:space="preserve">in Bristol, a direct primary care practice charging about $75–115 a month (near capacity, so check the waitlist).</w:t>
      </w:r>
      <w:r>
        <w:t xml:space="preserve"> </w:t>
      </w:r>
      <w:r>
        <w:rPr>
          <w:bCs/>
          <w:b/>
        </w:rPr>
        <w:t xml:space="preserve">Willowell must not pay Fiddlehead directly.</w:t>
      </w:r>
    </w:p>
    <w:p>
      <w:pPr>
        <w:numPr>
          <w:ilvl w:val="0"/>
          <w:numId w:val="1002"/>
        </w:numPr>
        <w:pStyle w:val="Compact"/>
      </w:pPr>
      <w:r>
        <w:t xml:space="preserve">Path A levers still apply.</w:t>
      </w:r>
    </w:p>
    <w:p>
      <w:pPr>
        <w:pStyle w:val="BlockText"/>
      </w:pPr>
      <w:r>
        <w:rPr>
          <w:bCs/>
          <w:b/>
        </w:rPr>
        <w:t xml:space="preserve">Ask Tasha (T1 + T3): Which 75% roles have enough work to go full-time, and what would that cost at current rates?</w:t>
      </w:r>
      <w:r>
        <w:t xml:space="preserve"> </w:t>
      </w:r>
      <w:r>
        <w:rPr>
          <w:iCs/>
          <w:i/>
        </w:rPr>
        <w:t xml:space="preserve">Unlocks:</w:t>
      </w:r>
      <w:r>
        <w:t xml:space="preserve"> </w:t>
      </w:r>
      <w:r>
        <w:t xml:space="preserve">the price of Path B per role, and how many staff it could move cleanly past the cliff.</w:t>
      </w:r>
    </w:p>
    <w:bookmarkEnd w:id="23"/>
    <w:bookmarkEnd w:id="24"/>
    <w:bookmarkStart w:id="25" w:name="Xe25b7e121296464bbc0d9cf910a707e7c3ceb47"/>
    <w:p>
      <w:pPr>
        <w:pStyle w:val="Heading2"/>
      </w:pPr>
      <w:r>
        <w:t xml:space="preserve">4. What the package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Estimate</w:t>
            </w:r>
          </w:p>
        </w:tc>
        <w:tc>
          <w:tcPr/>
          <w:p>
            <w:pPr>
              <w:pStyle w:val="Compact"/>
              <w:jc w:val="left"/>
            </w:pPr>
            <w:r>
              <w:t xml:space="preserve">Firmed by</w:t>
            </w:r>
          </w:p>
        </w:tc>
      </w:tr>
      <w:tr>
        <w:tc>
          <w:tcPr/>
          <w:p>
            <w:pPr>
              <w:pStyle w:val="Compact"/>
              <w:jc w:val="left"/>
            </w:pPr>
            <w:r>
              <w:t xml:space="preserve">Student-loan payments, ~6 staff × $3,000</w:t>
            </w:r>
          </w:p>
        </w:tc>
        <w:tc>
          <w:tcPr/>
          <w:p>
            <w:pPr>
              <w:pStyle w:val="Compact"/>
              <w:jc w:val="left"/>
            </w:pPr>
            <w:r>
              <w:t xml:space="preserve">$18,000</w:t>
            </w:r>
          </w:p>
        </w:tc>
        <w:tc>
          <w:tcPr/>
          <w:p>
            <w:pPr>
              <w:pStyle w:val="Compact"/>
              <w:jc w:val="left"/>
            </w:pPr>
            <w:r>
              <w:t xml:space="preserve">T6</w:t>
            </w:r>
          </w:p>
        </w:tc>
      </w:tr>
      <w:tr>
        <w:tc>
          <w:tcPr/>
          <w:p>
            <w:pPr>
              <w:pStyle w:val="Compact"/>
              <w:jc w:val="left"/>
            </w:pPr>
            <w:r>
              <w:t xml:space="preserve">HSA deposits, ~5 full-time staff × $2,500</w:t>
            </w:r>
          </w:p>
        </w:tc>
        <w:tc>
          <w:tcPr/>
          <w:p>
            <w:pPr>
              <w:pStyle w:val="Compact"/>
              <w:jc w:val="left"/>
            </w:pPr>
            <w:r>
              <w:t xml:space="preserve">$12,500</w:t>
            </w:r>
          </w:p>
        </w:tc>
        <w:tc>
          <w:tcPr/>
          <w:p>
            <w:pPr>
              <w:pStyle w:val="Compact"/>
              <w:jc w:val="left"/>
            </w:pPr>
            <w:r>
              <w:t xml:space="preserve">T1 (how many earn over $31.3K)</w:t>
            </w:r>
          </w:p>
        </w:tc>
      </w:tr>
      <w:tr>
        <w:tc>
          <w:tcPr/>
          <w:p>
            <w:pPr>
              <w:pStyle w:val="Compact"/>
              <w:jc w:val="left"/>
            </w:pPr>
            <w:r>
              <w:t xml:space="preserve">Employer retirement contribution, 10 × ~$700</w:t>
            </w:r>
          </w:p>
        </w:tc>
        <w:tc>
          <w:tcPr/>
          <w:p>
            <w:pPr>
              <w:pStyle w:val="Compact"/>
              <w:jc w:val="left"/>
            </w:pPr>
            <w:r>
              <w:t xml:space="preserve">$7,000</w:t>
            </w:r>
          </w:p>
        </w:tc>
        <w:tc>
          <w:tcPr/>
          <w:p>
            <w:pPr>
              <w:pStyle w:val="Compact"/>
              <w:jc w:val="left"/>
            </w:pPr>
            <w:r>
              <w:t xml:space="preserve">T1, T6</w:t>
            </w:r>
          </w:p>
        </w:tc>
      </w:tr>
      <w:tr>
        <w:tc>
          <w:tcPr/>
          <w:p>
            <w:pPr>
              <w:pStyle w:val="Compact"/>
              <w:jc w:val="left"/>
            </w:pPr>
            <w:r>
              <w:t xml:space="preserve">Dental/vision, 10 × ~$600</w:t>
            </w:r>
          </w:p>
        </w:tc>
        <w:tc>
          <w:tcPr/>
          <w:p>
            <w:pPr>
              <w:pStyle w:val="Compact"/>
              <w:jc w:val="left"/>
            </w:pPr>
            <w:r>
              <w:t xml:space="preserve">$6,000</w:t>
            </w:r>
          </w:p>
        </w:tc>
        <w:tc>
          <w:tcPr/>
          <w:p>
            <w:pPr>
              <w:pStyle w:val="Compact"/>
              <w:jc w:val="left"/>
            </w:pPr>
            <w:r>
              <w:t xml:space="preserve">Chamber quote</w:t>
            </w:r>
          </w:p>
        </w:tc>
      </w:tr>
      <w:tr>
        <w:tc>
          <w:tcPr/>
          <w:p>
            <w:pPr>
              <w:pStyle w:val="Compact"/>
              <w:jc w:val="left"/>
            </w:pPr>
            <w:r>
              <w:t xml:space="preserve">Gear allowance, 10 × $300</w:t>
            </w:r>
          </w:p>
        </w:tc>
        <w:tc>
          <w:tcPr/>
          <w:p>
            <w:pPr>
              <w:pStyle w:val="Compact"/>
              <w:jc w:val="left"/>
            </w:pPr>
            <w:r>
              <w:t xml:space="preserve">$3,000</w:t>
            </w:r>
          </w:p>
        </w:tc>
        <w:tc>
          <w:tcPr/>
          <w:p>
            <w:pPr>
              <w:pStyle w:val="Compact"/>
              <w:jc w:val="left"/>
            </w:pPr>
            <w:r>
              <w:t xml:space="preserve">—</w:t>
            </w:r>
          </w:p>
        </w:tc>
      </w:tr>
      <w:tr>
        <w:tc>
          <w:tcPr/>
          <w:p>
            <w:pPr>
              <w:pStyle w:val="Compact"/>
              <w:jc w:val="left"/>
            </w:pPr>
            <w:r>
              <w:rPr>
                <w:bCs/>
                <w:b/>
              </w:rPr>
              <w:t xml:space="preserve">Total, before cash raises</w:t>
            </w:r>
          </w:p>
        </w:tc>
        <w:tc>
          <w:tcPr/>
          <w:p>
            <w:pPr>
              <w:pStyle w:val="Compact"/>
              <w:jc w:val="left"/>
            </w:pPr>
            <w:r>
              <w:rPr>
                <w:bCs/>
                <w:b/>
              </w:rPr>
              <w:t xml:space="preserve">≈ $45,000/yr</w:t>
            </w:r>
          </w:p>
        </w:tc>
        <w:tc>
          <w:tcPr/>
          <w:p>
            <w:pPr>
              <w:pStyle w:val="Compact"/>
            </w:pPr>
          </w:p>
        </w:tc>
      </w:tr>
      <w:tr>
        <w:tc>
          <w:tcPr/>
          <w:p>
            <w:pPr>
              <w:pStyle w:val="Compact"/>
              <w:jc w:val="left"/>
            </w:pPr>
            <w:r>
              <w:t xml:space="preserve">Path B raises for the lowest-paid roles</w:t>
            </w:r>
          </w:p>
        </w:tc>
        <w:tc>
          <w:tcPr/>
          <w:p>
            <w:pPr>
              <w:pStyle w:val="Compact"/>
              <w:jc w:val="left"/>
            </w:pPr>
            <w:r>
              <w:rPr>
                <w:bCs/>
                <w:b/>
              </w:rPr>
              <w:t xml:space="preserve">? (unknown until T1, T3 and T5)</w:t>
            </w:r>
          </w:p>
        </w:tc>
        <w:tc>
          <w:tcPr/>
          <w:p>
            <w:pPr>
              <w:pStyle w:val="Compact"/>
            </w:pPr>
          </w:p>
        </w:tc>
      </w:tr>
    </w:tbl>
    <w:p>
      <w:pPr>
        <w:pStyle w:val="BodyText"/>
      </w:pPr>
      <w:r>
        <w:rPr>
          <w:bCs/>
          <w:b/>
        </w:rPr>
        <w:t xml:space="preserve">What pays for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Estimate</w:t>
            </w:r>
          </w:p>
        </w:tc>
        <w:tc>
          <w:tcPr/>
          <w:p>
            <w:pPr>
              <w:pStyle w:val="Compact"/>
              <w:jc w:val="left"/>
            </w:pPr>
            <w:r>
              <w:t xml:space="preserve">Firmed by</w:t>
            </w:r>
          </w:p>
        </w:tc>
      </w:tr>
      <w:tr>
        <w:tc>
          <w:tcPr/>
          <w:p>
            <w:pPr>
              <w:pStyle w:val="Compact"/>
              <w:jc w:val="left"/>
            </w:pPr>
            <w:r>
              <w:t xml:space="preserve">Loan payoff, freed debt service</w:t>
            </w:r>
          </w:p>
        </w:tc>
        <w:tc>
          <w:tcPr/>
          <w:p>
            <w:pPr>
              <w:pStyle w:val="Compact"/>
              <w:jc w:val="left"/>
            </w:pPr>
            <w:r>
              <w:t xml:space="preserve">$29,685/yr</w:t>
            </w:r>
          </w:p>
        </w:tc>
        <w:tc>
          <w:tcPr/>
          <w:p>
            <w:pPr>
              <w:pStyle w:val="Compact"/>
              <w:jc w:val="left"/>
            </w:pPr>
            <w:r>
              <w:rPr>
                <w:bCs/>
                <w:b/>
              </w:rPr>
              <w:t xml:space="preserve">T8</w:t>
            </w:r>
          </w:p>
        </w:tc>
      </w:tr>
      <w:tr>
        <w:tc>
          <w:tcPr/>
          <w:p>
            <w:pPr>
              <w:pStyle w:val="Compact"/>
              <w:jc w:val="left"/>
            </w:pPr>
            <w:r>
              <w:t xml:space="preserve">CCFAP uplift (Section 5)</w:t>
            </w:r>
          </w:p>
        </w:tc>
        <w:tc>
          <w:tcPr/>
          <w:p>
            <w:pPr>
              <w:pStyle w:val="Compact"/>
              <w:jc w:val="left"/>
            </w:pPr>
            <w:r>
              <w:t xml:space="preserve">$20–50K/yr</w:t>
            </w:r>
          </w:p>
        </w:tc>
        <w:tc>
          <w:tcPr/>
          <w:p>
            <w:pPr>
              <w:pStyle w:val="Compact"/>
              <w:jc w:val="left"/>
            </w:pPr>
            <w:r>
              <w:rPr>
                <w:bCs/>
                <w:b/>
              </w:rPr>
              <w:t xml:space="preserve">T9, T10</w:t>
            </w:r>
          </w:p>
        </w:tc>
      </w:tr>
    </w:tbl>
    <w:p>
      <w:pPr>
        <w:pStyle w:val="BlockText"/>
      </w:pPr>
      <w:r>
        <w:rPr>
          <w:bCs/>
          <w:b/>
        </w:rPr>
        <w:t xml:space="preserve">Ask Tasha (T8): Confirm the annual loan payment and how much of it is interest vs. principal.</w:t>
      </w:r>
      <w:r>
        <w:t xml:space="preserve"> </w:t>
      </w:r>
      <w:r>
        <w:rPr>
          <w:iCs/>
          <w:i/>
        </w:rPr>
        <w:t xml:space="preserve">Unlocks:</w:t>
      </w:r>
      <w:r>
        <w:t xml:space="preserve"> </w:t>
      </w:r>
      <w:r>
        <w:t xml:space="preserve">the exact number the campaign frees for staff. It's also a credibility test for donors, so the figure needs to be exact.</w:t>
      </w:r>
    </w:p>
    <w:bookmarkEnd w:id="25"/>
    <w:bookmarkStart w:id="26" w:name="X13c509f93eed0078fff0937bc02b55e1449968d"/>
    <w:p>
      <w:pPr>
        <w:pStyle w:val="Heading2"/>
      </w:pPr>
      <w:r>
        <w:t xml:space="preserve">5. CCFAP: the revenue lever</w:t>
      </w:r>
    </w:p>
    <w:p>
      <w:pPr>
        <w:pStyle w:val="FirstParagraph"/>
      </w:pPr>
      <w:r>
        <w:t xml:space="preserve">This applies to enrolled</w:t>
      </w:r>
      <w:r>
        <w:t xml:space="preserve"> </w:t>
      </w:r>
      <w:r>
        <w:rPr>
          <w:iCs/>
          <w:i/>
        </w:rPr>
        <w:t xml:space="preserve">families</w:t>
      </w:r>
      <w:r>
        <w:t xml:space="preserve">, not staff, so the single-staff profile doesn't affect it. Key facts:</w:t>
      </w:r>
    </w:p>
    <w:p>
      <w:pPr>
        <w:numPr>
          <w:ilvl w:val="0"/>
          <w:numId w:val="1003"/>
        </w:numPr>
        <w:pStyle w:val="Compact"/>
      </w:pPr>
      <w:r>
        <w:t xml:space="preserve">CCFAP covers families up to</w:t>
      </w:r>
      <w:r>
        <w:t xml:space="preserve"> </w:t>
      </w:r>
      <w:r>
        <w:rPr>
          <w:bCs/>
          <w:b/>
        </w:rPr>
        <w:t xml:space="preserve">575% FPL</w:t>
      </w:r>
      <w:r>
        <w:t xml:space="preserve"> </w:t>
      </w:r>
      <w:r>
        <w:t xml:space="preserve">(about $190K for a family of 4).</w:t>
      </w:r>
    </w:p>
    <w:p>
      <w:pPr>
        <w:numPr>
          <w:ilvl w:val="0"/>
          <w:numId w:val="1003"/>
        </w:numPr>
        <w:pStyle w:val="Compact"/>
      </w:pPr>
      <w:r>
        <w:t xml:space="preserve">The state pays</w:t>
      </w:r>
      <w:r>
        <w:t xml:space="preserve"> </w:t>
      </w:r>
      <w:r>
        <w:rPr>
          <w:bCs/>
          <w:b/>
        </w:rPr>
        <w:t xml:space="preserve">$439/wk full-time and $240/wk part-time</w:t>
      </w:r>
      <w:r>
        <w:t xml:space="preserve"> </w:t>
      </w:r>
      <w:r>
        <w:t xml:space="preserve">for a licensed-center preschooler, "regardless of the provider's established rates."</w:t>
      </w:r>
    </w:p>
    <w:p>
      <w:pPr>
        <w:numPr>
          <w:ilvl w:val="0"/>
          <w:numId w:val="1003"/>
        </w:numPr>
        <w:pStyle w:val="Compact"/>
      </w:pPr>
      <w:r>
        <w:t xml:space="preserve">Median Addison County private preschool tuition is</w:t>
      </w:r>
      <w:r>
        <w:t xml:space="preserve"> </w:t>
      </w:r>
      <w:r>
        <w:rPr>
          <w:bCs/>
          <w:b/>
        </w:rPr>
        <w:t xml:space="preserve">$300/wk</w:t>
      </w:r>
      <w:r>
        <w:t xml:space="preserve">.</w:t>
      </w:r>
    </w:p>
    <w:p>
      <w:pPr>
        <w:numPr>
          <w:ilvl w:val="0"/>
          <w:numId w:val="1003"/>
        </w:numPr>
        <w:pStyle w:val="Compact"/>
      </w:pPr>
      <w:r>
        <w:rPr>
          <w:bCs/>
          <w:b/>
        </w:rPr>
        <w:t xml:space="preserve">The UPK trap:</w:t>
      </w:r>
      <w:r>
        <w:t xml:space="preserve"> </w:t>
      </w:r>
      <w:r>
        <w:t xml:space="preserve">the 10 state pre-K hours come off the CCFAP certificate. An 8–2:30 day drops to the part-time rate, while extended care to 4:30 restores full-time.</w:t>
      </w:r>
    </w:p>
    <w:p>
      <w:pPr>
        <w:numPr>
          <w:ilvl w:val="0"/>
          <w:numId w:val="1003"/>
        </w:numPr>
        <w:pStyle w:val="Compact"/>
      </w:pPr>
      <w:r>
        <w:rPr>
          <w:bCs/>
          <w:b/>
        </w:rPr>
        <w:t xml:space="preserve">Estimated size:</w:t>
      </w:r>
      <w:r>
        <w:t xml:space="preserve"> </w:t>
      </w:r>
      <w:r>
        <w:rPr>
          <w:bCs/>
          <w:b/>
        </w:rPr>
        <w:t xml:space="preserve">$2–5K more per converted child per year</w:t>
      </w:r>
      <w:r>
        <w:t xml:space="preserve">, about $20–50K across ten families.</w:t>
      </w:r>
    </w:p>
    <w:p>
      <w:pPr>
        <w:pStyle w:val="BlockText"/>
      </w:pPr>
      <w:r>
        <w:rPr>
          <w:bCs/>
          <w:b/>
        </w:rPr>
        <w:t xml:space="preserve">Ask Tasha (T9): Wren's Nest tuition rates and schedule options (days per week; 8–2:30 vs. extended care to 4:30), and how many children are enrolled in each.</w:t>
      </w:r>
      <w:r>
        <w:t xml:space="preserve"> </w:t>
      </w:r>
      <w:r>
        <w:rPr>
          <w:iCs/>
          <w:i/>
        </w:rPr>
        <w:t xml:space="preserve">Unlocks:</w:t>
      </w:r>
      <w:r>
        <w:t xml:space="preserve"> </w:t>
      </w:r>
      <w:r>
        <w:t xml:space="preserve">the gap between what a private-pay family pays and what CCFAP would pay for the same child, and whether extended care tips children into the full-time rate. That turns "$20–50K" into a real figure.</w:t>
      </w:r>
    </w:p>
    <w:p>
      <w:pPr>
        <w:pStyle w:val="BlockText"/>
      </w:pPr>
      <w:r>
        <w:rPr>
          <w:bCs/>
          <w:b/>
        </w:rPr>
        <w:t xml:space="preserve">Ask Tasha (T10): How many Wren's Nest families use CCFAP now, and how are UPK hours billed alongside it?</w:t>
      </w:r>
      <w:r>
        <w:t xml:space="preserve"> </w:t>
      </w:r>
      <w:r>
        <w:rPr>
          <w:iCs/>
          <w:i/>
        </w:rPr>
        <w:t xml:space="preserve">(A number that stays with Tasha and the Treasurer and never goes in a board packet.)</w:t>
      </w:r>
      <w:r>
        <w:t xml:space="preserve"> </w:t>
      </w:r>
      <w:r>
        <w:rPr>
          <w:iCs/>
          <w:i/>
        </w:rPr>
        <w:t xml:space="preserve">Unlocks:</w:t>
      </w:r>
      <w:r>
        <w:t xml:space="preserve"> </w:t>
      </w:r>
      <w:r>
        <w:t xml:space="preserve">the headroom, meaning how many more families might qualify, and whether Wren's Nest already captures the full-time rate where it could.</w:t>
      </w:r>
    </w:p>
    <w:p>
      <w:pPr>
        <w:pStyle w:val="FirstParagraph"/>
      </w:pPr>
      <w:r>
        <w:rPr>
          <w:iCs/>
          <w:i/>
        </w:rPr>
        <w:t xml:space="preserve">Privacy:</w:t>
      </w:r>
      <w:r>
        <w:t xml:space="preserve"> </w:t>
      </w:r>
      <w:r>
        <w:t xml:space="preserve">report the CCFAP uplift only as one aggregate revenue line.</w:t>
      </w:r>
    </w:p>
    <w:p>
      <w:pPr>
        <w:pStyle w:val="BodyText"/>
      </w:pPr>
      <w:r>
        <w:rPr>
          <w:iCs/>
          <w:i/>
        </w:rPr>
        <w:t xml:space="preserve">Recusal:</w:t>
      </w:r>
      <w:r>
        <w:t xml:space="preserve"> </w:t>
      </w:r>
      <w:r>
        <w:t xml:space="preserve">you can see the tuition data while Margaux is enrolled, but stay out of the tuition votes.</w:t>
      </w:r>
    </w:p>
    <w:bookmarkEnd w:id="26"/>
    <w:bookmarkStart w:id="27" w:name="X20fa9cc531ed127a28ed4d7c50a3f50f600deb5"/>
    <w:p>
      <w:pPr>
        <w:pStyle w:val="Heading2"/>
      </w:pPr>
      <w:r>
        <w:t xml:space="preserve">6. Compliance due now: Vermont Saves</w:t>
      </w:r>
    </w:p>
    <w:p>
      <w:pPr>
        <w:pStyle w:val="FirstParagraph"/>
      </w:pPr>
      <w:r>
        <w:t xml:space="preserve">Employers with 2+ W-2 employees and no retirement plan must register with Vermont Saves or certify an exemption. The penalty is</w:t>
      </w:r>
      <w:r>
        <w:t xml:space="preserve"> </w:t>
      </w:r>
      <w:r>
        <w:rPr>
          <w:bCs/>
          <w:b/>
        </w:rPr>
        <w:t xml:space="preserve">$75 per employee per year from Oct 1, 2026</w:t>
      </w:r>
      <w:r>
        <w:t xml:space="preserve">. Vermont Saves defaults staff to a Roth IRA, which</w:t>
      </w:r>
      <w:r>
        <w:t xml:space="preserve"> </w:t>
      </w:r>
      <w:r>
        <w:rPr>
          <w:iCs/>
          <w:i/>
        </w:rPr>
        <w:t xml:space="preserve">doesn't</w:t>
      </w:r>
      <w:r>
        <w:t xml:space="preserve"> </w:t>
      </w:r>
      <w:r>
        <w:t xml:space="preserve">lower countable income.</w:t>
      </w:r>
      <w:r>
        <w:t xml:space="preserve"> </w:t>
      </w:r>
      <w:r>
        <w:rPr>
          <w:bCs/>
          <w:b/>
        </w:rPr>
        <w:t xml:space="preserve">A SIMPLE IRA satisfies the requirement and powers Path A.</w:t>
      </w:r>
      <w:r>
        <w:t xml:space="preserve"> </w:t>
      </w:r>
      <w:r>
        <w:t xml:space="preserve">For a Jan 1, 2027 start, the staff election notice goes out about 60 days ahead, so</w:t>
      </w:r>
      <w:r>
        <w:t xml:space="preserve"> </w:t>
      </w:r>
      <w:r>
        <w:rPr>
          <w:bCs/>
          <w:b/>
        </w:rPr>
        <w:t xml:space="preserve">in early November</w:t>
      </w:r>
      <w:r>
        <w:t xml:space="preserve">.</w:t>
      </w:r>
    </w:p>
    <w:p>
      <w:pPr>
        <w:pStyle w:val="BlockText"/>
      </w:pPr>
      <w:r>
        <w:rPr>
          <w:bCs/>
          <w:b/>
        </w:rPr>
        <w:t xml:space="preserve">Ask Tasha (T11): Which payroll provider does Willowell use, and has Willowell registered with Vermont Saves or certified an exemption?</w:t>
      </w:r>
      <w:r>
        <w:t xml:space="preserve"> </w:t>
      </w:r>
      <w:r>
        <w:rPr>
          <w:iCs/>
          <w:i/>
        </w:rPr>
        <w:t xml:space="preserve">Unlocks:</w:t>
      </w:r>
      <w:r>
        <w:t xml:space="preserve"> </w:t>
      </w:r>
      <w:r>
        <w:t xml:space="preserve">whether a penalty is already accruing, and whether the provider can run a SIMPLE IRA, a §127 student-loan plan and HSA deposits. Gusto, ADP and Paychex can; some smaller providers can't.</w:t>
      </w:r>
    </w:p>
    <w:bookmarkEnd w:id="27"/>
    <w:bookmarkStart w:id="28" w:name="X6f9ea49f314723438925cd6821fa6cd0c82979d"/>
    <w:p>
      <w:pPr>
        <w:pStyle w:val="Heading2"/>
      </w:pPr>
      <w:r>
        <w:t xml:space="preserve">7. Two more ideas worth a conversation</w:t>
      </w:r>
    </w:p>
    <w:p>
      <w:pPr>
        <w:numPr>
          <w:ilvl w:val="0"/>
          <w:numId w:val="1004"/>
        </w:numPr>
        <w:pStyle w:val="Compact"/>
      </w:pPr>
      <w:r>
        <w:rPr>
          <w:bCs/>
          <w:b/>
        </w:rPr>
        <w:t xml:space="preserve">Housing may matter more than health insurance.</w:t>
      </w:r>
      <w:r>
        <w:t xml:space="preserve"> </w:t>
      </w:r>
      <w:r>
        <w:t xml:space="preserve">For single 25–38-year-olds in Addison County, rent is likely their biggest cost. Housing an employer provides on its own premises, as a condition of the job and for the employer's convenience, is excluded from income (§119).</w:t>
      </w:r>
      <w:r>
        <w:t xml:space="preserve"> </w:t>
      </w:r>
      <w:r>
        <w:rPr>
          <w:iCs/>
          <w:i/>
        </w:rPr>
        <w:t xml:space="preserve">Long horizon. Cameron owns the land, and it cuts against "we are not looking to expand."</w:t>
      </w:r>
    </w:p>
    <w:p>
      <w:pPr>
        <w:numPr>
          <w:ilvl w:val="0"/>
          <w:numId w:val="1004"/>
        </w:numPr>
        <w:pStyle w:val="Compact"/>
      </w:pPr>
      <w:r>
        <w:rPr>
          <w:bCs/>
          <w:b/>
        </w:rPr>
        <w:t xml:space="preserve">AmeriCorps.</w:t>
      </w:r>
      <w:r>
        <w:t xml:space="preserve"> </w:t>
      </w:r>
      <w:r>
        <w:t xml:space="preserve">Full-time AmeriCorps members get health coverage and a Segal award (~$7,395) usable on student loans.</w:t>
      </w:r>
    </w:p>
    <w:p>
      <w:pPr>
        <w:pStyle w:val="BlockText"/>
      </w:pPr>
      <w:r>
        <w:rPr>
          <w:bCs/>
          <w:b/>
        </w:rPr>
        <w:t xml:space="preserve">Ask Tasha (T12): Is the co-teacher role an AmeriCorps position? If so, which program, does it include health coverage, and when does it end? Could Willowell host more slots?</w:t>
      </w:r>
      <w:r>
        <w:t xml:space="preserve"> </w:t>
      </w:r>
      <w:r>
        <w:rPr>
          <w:iCs/>
          <w:i/>
        </w:rPr>
        <w:t xml:space="preserve">Unlocks:</w:t>
      </w:r>
      <w:r>
        <w:t xml:space="preserve"> </w:t>
      </w:r>
      <w:r>
        <w:t xml:space="preserve">whether one staffer is already covered, and whether entry-level roles could carry coverage at little cost to Willowell.</w:t>
      </w:r>
    </w:p>
    <w:bookmarkEnd w:id="28"/>
    <w:bookmarkStart w:id="29" w:name="X5a0cda109e1a8723dcaca2d62eaae0ec6bb9162"/>
    <w:p>
      <w:pPr>
        <w:pStyle w:val="Heading2"/>
      </w:pPr>
      <w:r>
        <w:t xml:space="preserve">8. Where the group plan fits</w:t>
      </w:r>
    </w:p>
    <w:p>
      <w:pPr>
        <w:pStyle w:val="FirstParagraph"/>
      </w:pPr>
      <w:r>
        <w:t xml:space="preserve">A</w:t>
      </w:r>
      <w:r>
        <w:t xml:space="preserve"> </w:t>
      </w:r>
      <w:r>
        <w:rPr>
          <w:bCs/>
          <w:b/>
        </w:rPr>
        <w:t xml:space="preserve">100%-employer-paid, employee-only BCBSVT plan</w:t>
      </w:r>
      <w:r>
        <w:t xml:space="preserve"> </w:t>
      </w:r>
      <w:r>
        <w:t xml:space="preserve">costs about</w:t>
      </w:r>
      <w:r>
        <w:t xml:space="preserve"> </w:t>
      </w:r>
      <w:r>
        <w:rPr>
          <w:bCs/>
          <w:b/>
        </w:rPr>
        <w:t xml:space="preserve">$10K (bronze) to $14K (gold) per person per year</w:t>
      </w:r>
      <w:r>
        <w:t xml:space="preserve">, with a two-year federal tax credit (§45R) refunding part of it. Staff on Medicaid could still keep Medicaid, since an employer offer doesn't affect Medicaid eligibility. This stays the campaign-scale "every teacher can stay" goal. The package above is what Willowell does in 2027 while the campaign builds toward it.</w:t>
      </w:r>
    </w:p>
    <w:p>
      <w:pPr>
        <w:pStyle w:val="BlockText"/>
      </w:pPr>
      <w:r>
        <w:rPr>
          <w:bCs/>
          <w:b/>
        </w:rPr>
        <w:t xml:space="preserve">Ask Tasha (T1): Average wage across eligible staff.</w:t>
      </w:r>
      <w:r>
        <w:t xml:space="preserve"> </w:t>
      </w:r>
      <w:r>
        <w:rPr>
          <w:iCs/>
          <w:i/>
        </w:rPr>
        <w:t xml:space="preserve">Unlocks:</w:t>
      </w:r>
      <w:r>
        <w:t xml:space="preserve"> </w:t>
      </w:r>
      <w:r>
        <w:t xml:space="preserve">the exact §45R credit (it phases out above about $34K average wages) and a real price for the full-coverage goal to put in the lead-donor case.</w:t>
      </w:r>
    </w:p>
    <w:p>
      <w:r>
        <w:pict>
          <v:rect style="width:0;height:1.5pt" o:hralign="center" o:hrstd="t" o:hr="t"/>
        </w:pict>
      </w:r>
    </w:p>
    <w:bookmarkEnd w:id="29"/>
    <w:bookmarkStart w:id="30" w:name="X321cc33d4443789e978683498da7ec8c3d0211c"/>
    <w:p>
      <w:pPr>
        <w:pStyle w:val="Heading2"/>
      </w:pPr>
      <w:r>
        <w:t xml:space="preserve">The request list for Tasha (in sendable order)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to ask</w:t>
            </w:r>
          </w:p>
        </w:tc>
        <w:tc>
          <w:tcPr/>
          <w:p>
            <w:pPr>
              <w:pStyle w:val="Compact"/>
              <w:jc w:val="left"/>
            </w:pPr>
            <w:r>
              <w:t xml:space="preserve">Form</w:t>
            </w:r>
          </w:p>
        </w:tc>
        <w:tc>
          <w:tcPr/>
          <w:p>
            <w:pPr>
              <w:pStyle w:val="Compact"/>
              <w:jc w:val="left"/>
            </w:pPr>
            <w:r>
              <w:t xml:space="preserve">Unlocks</w:t>
            </w:r>
          </w:p>
        </w:tc>
      </w:tr>
      <w:tr>
        <w:tc>
          <w:tcPr/>
          <w:p>
            <w:pPr>
              <w:pStyle w:val="Compact"/>
              <w:jc w:val="left"/>
            </w:pPr>
            <w:r>
              <w:rPr>
                <w:bCs/>
                <w:b/>
              </w:rPr>
              <w:t xml:space="preserve">T1</w:t>
            </w:r>
          </w:p>
        </w:tc>
        <w:tc>
          <w:tcPr/>
          <w:p>
            <w:pPr>
              <w:pStyle w:val="Compact"/>
              <w:jc w:val="left"/>
            </w:pPr>
            <w:r>
              <w:t xml:space="preserve">Pay rate, hours/week and FTE for each role (Staff A–J)</w:t>
            </w:r>
          </w:p>
        </w:tc>
        <w:tc>
          <w:tcPr/>
          <w:p>
            <w:pPr>
              <w:pStyle w:val="Compact"/>
              <w:jc w:val="left"/>
            </w:pPr>
            <w:r>
              <w:t xml:space="preserve">Anonymized roster</w:t>
            </w:r>
          </w:p>
        </w:tc>
        <w:tc>
          <w:tcPr/>
          <w:p>
            <w:pPr>
              <w:pStyle w:val="Compact"/>
              <w:jc w:val="left"/>
            </w:pPr>
            <w:r>
              <w:t xml:space="preserve">Who sits near the line; raise sizing; HSA headcount; 45R credit</w:t>
            </w:r>
          </w:p>
        </w:tc>
      </w:tr>
      <w:tr>
        <w:tc>
          <w:tcPr/>
          <w:p>
            <w:pPr>
              <w:pStyle w:val="Compact"/>
              <w:jc w:val="left"/>
            </w:pPr>
            <w:r>
              <w:rPr>
                <w:bCs/>
                <w:b/>
              </w:rPr>
              <w:t xml:space="preserve">T2</w:t>
            </w:r>
          </w:p>
        </w:tc>
        <w:tc>
          <w:tcPr/>
          <w:p>
            <w:pPr>
              <w:pStyle w:val="Compact"/>
              <w:jc w:val="left"/>
            </w:pPr>
            <w:r>
              <w:t xml:space="preserve">10- vs 12-month pay; summer camp pay</w:t>
            </w:r>
          </w:p>
        </w:tc>
        <w:tc>
          <w:tcPr/>
          <w:p>
            <w:pPr>
              <w:pStyle w:val="Compact"/>
              <w:jc w:val="left"/>
            </w:pPr>
            <w:r>
              <w:t xml:space="preserve">Same roster</w:t>
            </w:r>
          </w:p>
        </w:tc>
        <w:tc>
          <w:tcPr/>
          <w:p>
            <w:pPr>
              <w:pStyle w:val="Compact"/>
              <w:jc w:val="left"/>
            </w:pPr>
            <w:r>
              <w:t xml:space="preserve">Monthly Medicaid picture; possible no-cost fix (smoothing pay)</w:t>
            </w:r>
          </w:p>
        </w:tc>
      </w:tr>
      <w:tr>
        <w:tc>
          <w:tcPr/>
          <w:p>
            <w:pPr>
              <w:pStyle w:val="Compact"/>
              <w:jc w:val="left"/>
            </w:pPr>
            <w:r>
              <w:rPr>
                <w:bCs/>
                <w:b/>
              </w:rPr>
              <w:t xml:space="preserve">T3</w:t>
            </w:r>
          </w:p>
        </w:tc>
        <w:tc>
          <w:tcPr/>
          <w:p>
            <w:pPr>
              <w:pStyle w:val="Compact"/>
              <w:jc w:val="left"/>
            </w:pPr>
            <w:r>
              <w:t xml:space="preserve">Why the 75% roles are 75%; which could go full-time</w:t>
            </w:r>
          </w:p>
        </w:tc>
        <w:tc>
          <w:tcPr/>
          <w:p>
            <w:pPr>
              <w:pStyle w:val="Compact"/>
              <w:jc w:val="left"/>
            </w:pPr>
            <w:r>
              <w:t xml:space="preserve">Conversation</w:t>
            </w:r>
          </w:p>
        </w:tc>
        <w:tc>
          <w:tcPr/>
          <w:p>
            <w:pPr>
              <w:pStyle w:val="Compact"/>
              <w:jc w:val="left"/>
            </w:pPr>
            <w:r>
              <w:t xml:space="preserve">Path B cost; whether the cliff is shaping job design</w:t>
            </w:r>
          </w:p>
        </w:tc>
      </w:tr>
      <w:tr>
        <w:tc>
          <w:tcPr/>
          <w:p>
            <w:pPr>
              <w:pStyle w:val="Compact"/>
              <w:jc w:val="left"/>
            </w:pPr>
            <w:r>
              <w:rPr>
                <w:bCs/>
                <w:b/>
              </w:rPr>
              <w:t xml:space="preserve">T4</w:t>
            </w:r>
          </w:p>
        </w:tc>
        <w:tc>
          <w:tcPr/>
          <w:p>
            <w:pPr>
              <w:pStyle w:val="Compact"/>
              <w:jc w:val="left"/>
            </w:pPr>
            <w:r>
              <w:t xml:space="preserve">Whether "free healthcare" means Medicaid or a $0 bronze plan</w:t>
            </w:r>
          </w:p>
        </w:tc>
        <w:tc>
          <w:tcPr/>
          <w:p>
            <w:pPr>
              <w:pStyle w:val="Compact"/>
              <w:jc w:val="left"/>
            </w:pPr>
            <w:r>
              <w:t xml:space="preserve">General answer</w:t>
            </w:r>
          </w:p>
        </w:tc>
        <w:tc>
          <w:tcPr/>
          <w:p>
            <w:pPr>
              <w:pStyle w:val="Compact"/>
              <w:jc w:val="left"/>
            </w:pPr>
            <w:r>
              <w:t xml:space="preserve">Whether there's a real cliff at all</w:t>
            </w:r>
          </w:p>
        </w:tc>
      </w:tr>
      <w:tr>
        <w:tc>
          <w:tcPr/>
          <w:p>
            <w:pPr>
              <w:pStyle w:val="Compact"/>
              <w:jc w:val="left"/>
            </w:pPr>
            <w:r>
              <w:rPr>
                <w:bCs/>
                <w:b/>
              </w:rPr>
              <w:t xml:space="preserve">T5</w:t>
            </w:r>
          </w:p>
        </w:tc>
        <w:tc>
          <w:tcPr/>
          <w:p>
            <w:pPr>
              <w:pStyle w:val="Compact"/>
              <w:jc w:val="left"/>
            </w:pPr>
            <w:r>
              <w:t xml:space="preserve">2026–27 payroll budget and planned raises</w:t>
            </w:r>
          </w:p>
        </w:tc>
        <w:tc>
          <w:tcPr/>
          <w:p>
            <w:pPr>
              <w:pStyle w:val="Compact"/>
              <w:jc w:val="left"/>
            </w:pPr>
            <w:r>
              <w:t xml:space="preserve">Budget line</w:t>
            </w:r>
          </w:p>
        </w:tc>
        <w:tc>
          <w:tcPr/>
          <w:p>
            <w:pPr>
              <w:pStyle w:val="Compact"/>
              <w:jc w:val="left"/>
            </w:pPr>
            <w:r>
              <w:t xml:space="preserve">Real cliff table; raises that land in the bad zone</w:t>
            </w:r>
          </w:p>
        </w:tc>
      </w:tr>
      <w:tr>
        <w:tc>
          <w:tcPr/>
          <w:p>
            <w:pPr>
              <w:pStyle w:val="Compact"/>
              <w:jc w:val="left"/>
            </w:pPr>
            <w:r>
              <w:rPr>
                <w:bCs/>
                <w:b/>
              </w:rPr>
              <w:t xml:space="preserve">T6</w:t>
            </w:r>
          </w:p>
        </w:tc>
        <w:tc>
          <w:tcPr/>
          <w:p>
            <w:pPr>
              <w:pStyle w:val="Compact"/>
              <w:jc w:val="left"/>
            </w:pPr>
            <w:r>
              <w:t xml:space="preserve">Student loans (y/n, rough band); interest in a retirement match</w:t>
            </w:r>
          </w:p>
        </w:tc>
        <w:tc>
          <w:tcPr/>
          <w:p>
            <w:pPr>
              <w:pStyle w:val="Compact"/>
              <w:jc w:val="left"/>
            </w:pPr>
            <w:r>
              <w:t xml:space="preserve">Anonymous survey</w:t>
            </w:r>
          </w:p>
        </w:tc>
        <w:tc>
          <w:tcPr/>
          <w:p>
            <w:pPr>
              <w:pStyle w:val="Compact"/>
              <w:jc w:val="left"/>
            </w:pPr>
            <w:r>
              <w:t xml:space="preserve">Budget for the two biggest Path A levers</w:t>
            </w:r>
          </w:p>
        </w:tc>
      </w:tr>
      <w:tr>
        <w:tc>
          <w:tcPr/>
          <w:p>
            <w:pPr>
              <w:pStyle w:val="Compact"/>
              <w:jc w:val="left"/>
            </w:pPr>
            <w:r>
              <w:rPr>
                <w:bCs/>
                <w:b/>
              </w:rPr>
              <w:t xml:space="preserve">T7</w:t>
            </w:r>
          </w:p>
        </w:tc>
        <w:tc>
          <w:tcPr/>
          <w:p>
            <w:pPr>
              <w:pStyle w:val="Compact"/>
              <w:jc w:val="left"/>
            </w:pPr>
            <w:r>
              <w:t xml:space="preserve">Anyone 25 and on a parent's plan?</w:t>
            </w:r>
          </w:p>
        </w:tc>
        <w:tc>
          <w:tcPr/>
          <w:p>
            <w:pPr>
              <w:pStyle w:val="Compact"/>
              <w:jc w:val="left"/>
            </w:pPr>
            <w:r>
              <w:t xml:space="preserve">Anonymous survey</w:t>
            </w:r>
          </w:p>
        </w:tc>
        <w:tc>
          <w:tcPr/>
          <w:p>
            <w:pPr>
              <w:pStyle w:val="Compact"/>
              <w:jc w:val="left"/>
            </w:pPr>
            <w:r>
              <w:t xml:space="preserve">An age-26 cliff to plan for</w:t>
            </w:r>
          </w:p>
        </w:tc>
      </w:tr>
      <w:tr>
        <w:tc>
          <w:tcPr/>
          <w:p>
            <w:pPr>
              <w:pStyle w:val="Compact"/>
              <w:jc w:val="left"/>
            </w:pPr>
            <w:r>
              <w:rPr>
                <w:bCs/>
                <w:b/>
              </w:rPr>
              <w:t xml:space="preserve">T8</w:t>
            </w:r>
          </w:p>
        </w:tc>
        <w:tc>
          <w:tcPr/>
          <w:p>
            <w:pPr>
              <w:pStyle w:val="Compact"/>
              <w:jc w:val="left"/>
            </w:pPr>
            <w:r>
              <w:t xml:space="preserve">Annual loan payment, interest vs. principal</w:t>
            </w:r>
          </w:p>
        </w:tc>
        <w:tc>
          <w:tcPr/>
          <w:p>
            <w:pPr>
              <w:pStyle w:val="Compact"/>
              <w:jc w:val="left"/>
            </w:pPr>
            <w:r>
              <w:t xml:space="preserve">Loan statement</w:t>
            </w:r>
          </w:p>
        </w:tc>
        <w:tc>
          <w:tcPr/>
          <w:p>
            <w:pPr>
              <w:pStyle w:val="Compact"/>
              <w:jc w:val="left"/>
            </w:pPr>
            <w:r>
              <w:t xml:space="preserve">Exact dollars freed for staff</w:t>
            </w:r>
          </w:p>
        </w:tc>
      </w:tr>
      <w:tr>
        <w:tc>
          <w:tcPr/>
          <w:p>
            <w:pPr>
              <w:pStyle w:val="Compact"/>
              <w:jc w:val="left"/>
            </w:pPr>
            <w:r>
              <w:rPr>
                <w:bCs/>
                <w:b/>
              </w:rPr>
              <w:t xml:space="preserve">T9</w:t>
            </w:r>
          </w:p>
        </w:tc>
        <w:tc>
          <w:tcPr/>
          <w:p>
            <w:pPr>
              <w:pStyle w:val="Compact"/>
              <w:jc w:val="left"/>
            </w:pPr>
            <w:r>
              <w:t xml:space="preserve">Wren's Nest tuition, schedule options, enrollment by schedule</w:t>
            </w:r>
          </w:p>
        </w:tc>
        <w:tc>
          <w:tcPr/>
          <w:p>
            <w:pPr>
              <w:pStyle w:val="Compact"/>
              <w:jc w:val="left"/>
            </w:pPr>
            <w:r>
              <w:t xml:space="preserve">Rate sheet</w:t>
            </w:r>
          </w:p>
        </w:tc>
        <w:tc>
          <w:tcPr/>
          <w:p>
            <w:pPr>
              <w:pStyle w:val="Compact"/>
              <w:jc w:val="left"/>
            </w:pPr>
            <w:r>
              <w:t xml:space="preserve">CCFAP uplift estimate</w:t>
            </w:r>
          </w:p>
        </w:tc>
      </w:tr>
      <w:tr>
        <w:tc>
          <w:tcPr/>
          <w:p>
            <w:pPr>
              <w:pStyle w:val="Compact"/>
              <w:jc w:val="left"/>
            </w:pPr>
            <w:r>
              <w:rPr>
                <w:bCs/>
                <w:b/>
              </w:rPr>
              <w:t xml:space="preserve">T10</w:t>
            </w:r>
          </w:p>
        </w:tc>
        <w:tc>
          <w:tcPr/>
          <w:p>
            <w:pPr>
              <w:pStyle w:val="Compact"/>
              <w:jc w:val="left"/>
            </w:pPr>
            <w:r>
              <w:t xml:space="preserve">Number of CCFAP families now; how UPK is billed</w:t>
            </w:r>
          </w:p>
        </w:tc>
        <w:tc>
          <w:tcPr/>
          <w:p>
            <w:pPr>
              <w:pStyle w:val="Compact"/>
              <w:jc w:val="left"/>
            </w:pPr>
            <w:r>
              <w:t xml:space="preserve">Confidential to Tasha and the Treasurer</w:t>
            </w:r>
          </w:p>
        </w:tc>
        <w:tc>
          <w:tcPr/>
          <w:p>
            <w:pPr>
              <w:pStyle w:val="Compact"/>
              <w:jc w:val="left"/>
            </w:pPr>
            <w:r>
              <w:t xml:space="preserve">CCFAP headroom</w:t>
            </w:r>
          </w:p>
        </w:tc>
      </w:tr>
      <w:tr>
        <w:tc>
          <w:tcPr/>
          <w:p>
            <w:pPr>
              <w:pStyle w:val="Compact"/>
              <w:jc w:val="left"/>
            </w:pPr>
            <w:r>
              <w:rPr>
                <w:bCs/>
                <w:b/>
              </w:rPr>
              <w:t xml:space="preserve">T11</w:t>
            </w:r>
          </w:p>
        </w:tc>
        <w:tc>
          <w:tcPr/>
          <w:p>
            <w:pPr>
              <w:pStyle w:val="Compact"/>
              <w:jc w:val="left"/>
            </w:pPr>
            <w:r>
              <w:t xml:space="preserve">Payroll provider; Vermont Saves status</w:t>
            </w:r>
          </w:p>
        </w:tc>
        <w:tc>
          <w:tcPr/>
          <w:p>
            <w:pPr>
              <w:pStyle w:val="Compact"/>
              <w:jc w:val="left"/>
            </w:pPr>
            <w:r>
              <w:t xml:space="preserve">Quick answer</w:t>
            </w:r>
          </w:p>
        </w:tc>
        <w:tc>
          <w:tcPr/>
          <w:p>
            <w:pPr>
              <w:pStyle w:val="Compact"/>
              <w:jc w:val="left"/>
            </w:pPr>
            <w:r>
              <w:t xml:space="preserve">Penalty exposure; feasibility of SIMPLE IRA, §127 and HSA</w:t>
            </w:r>
          </w:p>
        </w:tc>
      </w:tr>
      <w:tr>
        <w:tc>
          <w:tcPr/>
          <w:p>
            <w:pPr>
              <w:pStyle w:val="Compact"/>
              <w:jc w:val="left"/>
            </w:pPr>
            <w:r>
              <w:rPr>
                <w:bCs/>
                <w:b/>
              </w:rPr>
              <w:t xml:space="preserve">T12</w:t>
            </w:r>
          </w:p>
        </w:tc>
        <w:tc>
          <w:tcPr/>
          <w:p>
            <w:pPr>
              <w:pStyle w:val="Compact"/>
              <w:jc w:val="left"/>
            </w:pPr>
            <w:r>
              <w:t xml:space="preserve">Whether the co-teacher role is AmeriCorps; coverage; end date</w:t>
            </w:r>
          </w:p>
        </w:tc>
        <w:tc>
          <w:tcPr/>
          <w:p>
            <w:pPr>
              <w:pStyle w:val="Compact"/>
              <w:jc w:val="left"/>
            </w:pPr>
            <w:r>
              <w:t xml:space="preserve">Quick answer</w:t>
            </w:r>
          </w:p>
        </w:tc>
        <w:tc>
          <w:tcPr/>
          <w:p>
            <w:pPr>
              <w:pStyle w:val="Compact"/>
              <w:jc w:val="left"/>
            </w:pPr>
            <w:r>
              <w:t xml:space="preserve">Whether coverage already exists for one role; more slots</w:t>
            </w:r>
          </w:p>
        </w:tc>
      </w:tr>
    </w:tbl>
    <w:p>
      <w:pPr>
        <w:pStyle w:val="BodyText"/>
      </w:pPr>
      <w:r>
        <w:rPr>
          <w:bCs/>
          <w:b/>
        </w:rPr>
        <w:t xml:space="preserve">Guardrails for the request:</w:t>
      </w:r>
      <w:r>
        <w:t xml:space="preserve"> </w:t>
      </w:r>
      <w:r>
        <w:t xml:space="preserve">nothing that names a staffer's health coverage, income, or Medicaid status. The survey goes out anonymously from Tasha, and results reach the board only as a direction ("most staff…"), never as counts. Staff model their own choices privately with the Health Care Advocate. The board sets the menu and the budget.</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2026-10-09T10:40:33Z</dcterms:created>
  <dcterms:modified xsi:type="dcterms:W3CDTF">2026-10-09T10:40:33Z</dcterms:modified>
</cp:coreProperties>
</file>

<file path=docProps/custom.xml><?xml version="1.0" encoding="utf-8"?>
<Properties xmlns="http://schemas.openxmlformats.org/officeDocument/2006/custom-properties" xmlns:vt="http://schemas.openxmlformats.org/officeDocument/2006/docPropsVTypes"/>
</file>